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autoSpaceDE w:val="0"/>
        <w:autoSpaceDN w:val="0"/>
        <w:spacing w:before="26" w:after="0" w:line="216" w:lineRule="auto"/>
        <w:ind w:left="0" w:right="1612"/>
        <w:jc w:val="center"/>
        <w:outlineLvl w:val="1"/>
        <w:rPr>
          <w:rFonts w:hint="default" w:ascii="Times New Roman" w:hAnsi="Times New Roman" w:eastAsia="方正小标宋简体" w:cs="Times New Roman"/>
          <w:b w:val="0"/>
          <w:color w:val="auto"/>
          <w:spacing w:val="-1"/>
          <w:kern w:val="0"/>
          <w:szCs w:val="44"/>
          <w:highlight w:val="none"/>
          <w:lang w:val="en-US" w:eastAsia="zh-CN" w:bidi="zh-CN"/>
        </w:rPr>
      </w:pPr>
    </w:p>
    <w:p>
      <w:pPr>
        <w:pStyle w:val="3"/>
        <w:keepNext w:val="0"/>
        <w:keepLines w:val="0"/>
        <w:autoSpaceDE w:val="0"/>
        <w:autoSpaceDN w:val="0"/>
        <w:spacing w:before="26" w:after="0" w:line="216" w:lineRule="auto"/>
        <w:ind w:left="0" w:right="1612"/>
        <w:jc w:val="center"/>
        <w:outlineLvl w:val="1"/>
        <w:rPr>
          <w:rFonts w:hint="default" w:ascii="Times New Roman" w:hAnsi="Times New Roman" w:eastAsia="方正小标宋简体" w:cs="Times New Roman"/>
          <w:b w:val="0"/>
          <w:color w:val="auto"/>
          <w:spacing w:val="-1"/>
          <w:kern w:val="0"/>
          <w:szCs w:val="44"/>
          <w:highlight w:val="none"/>
          <w:lang w:val="en-US" w:eastAsia="zh-CN" w:bidi="zh-CN"/>
        </w:rPr>
      </w:pPr>
    </w:p>
    <w:p>
      <w:pPr>
        <w:bidi w:val="0"/>
        <w:jc w:val="center"/>
        <w:rPr>
          <w:rFonts w:hint="default" w:ascii="Times New Roman" w:hAnsi="Times New Roman" w:eastAsia="方正小标宋简体" w:cs="Times New Roman"/>
          <w:color w:val="auto"/>
          <w:sz w:val="44"/>
          <w:szCs w:val="44"/>
          <w:highlight w:val="none"/>
          <w:lang w:val="zh-CN" w:eastAsia="zh-CN"/>
        </w:rPr>
      </w:pPr>
      <w:r>
        <w:rPr>
          <w:rFonts w:hint="default" w:ascii="Times New Roman" w:hAnsi="Times New Roman" w:eastAsia="方正小标宋简体" w:cs="Times New Roman"/>
          <w:color w:val="auto"/>
          <w:sz w:val="44"/>
          <w:szCs w:val="44"/>
          <w:highlight w:val="none"/>
          <w:lang w:val="zh-CN" w:eastAsia="zh-CN"/>
        </w:rPr>
        <w:t>瓦屋山投资有限公司</w:t>
      </w:r>
    </w:p>
    <w:p>
      <w:pPr>
        <w:bidi w:val="0"/>
        <w:jc w:val="center"/>
        <w:rPr>
          <w:rFonts w:hint="default" w:ascii="Times New Roman" w:hAnsi="Times New Roman" w:eastAsia="方正小标宋简体" w:cs="Times New Roman"/>
          <w:color w:val="auto"/>
          <w:sz w:val="44"/>
          <w:szCs w:val="44"/>
          <w:highlight w:val="none"/>
          <w:lang w:val="zh-CN"/>
        </w:rPr>
      </w:pPr>
      <w:bookmarkStart w:id="0" w:name="OLE_LINK1"/>
      <w:r>
        <w:rPr>
          <w:rFonts w:hint="default" w:ascii="Times New Roman" w:hAnsi="Times New Roman" w:eastAsia="方正小标宋简体" w:cs="Times New Roman"/>
          <w:color w:val="auto"/>
          <w:sz w:val="44"/>
          <w:szCs w:val="44"/>
          <w:highlight w:val="none"/>
          <w:lang w:val="en-US"/>
        </w:rPr>
        <w:t>竞争性谈判采购文件</w:t>
      </w:r>
    </w:p>
    <w:bookmarkEnd w:id="0"/>
    <w:p>
      <w:pPr>
        <w:pStyle w:val="2"/>
        <w:jc w:val="center"/>
        <w:rPr>
          <w:rFonts w:hint="default" w:ascii="Times New Roman" w:hAnsi="Times New Roman" w:eastAsia="方正小标宋简体" w:cs="Times New Roman"/>
          <w:color w:val="auto"/>
          <w:sz w:val="44"/>
          <w:szCs w:val="44"/>
          <w:highlight w:val="none"/>
        </w:rPr>
      </w:pPr>
    </w:p>
    <w:p>
      <w:pPr>
        <w:pStyle w:val="2"/>
        <w:rPr>
          <w:rFonts w:hint="default" w:ascii="Times New Roman" w:hAnsi="Times New Roman" w:cs="Times New Roman"/>
          <w:color w:val="auto"/>
          <w:sz w:val="52"/>
          <w:highlight w:val="none"/>
        </w:rPr>
      </w:pPr>
    </w:p>
    <w:p>
      <w:pPr>
        <w:pStyle w:val="2"/>
        <w:rPr>
          <w:rFonts w:hint="default" w:ascii="Times New Roman" w:hAnsi="Times New Roman" w:cs="Times New Roman"/>
          <w:color w:val="auto"/>
          <w:sz w:val="52"/>
          <w:highlight w:val="none"/>
        </w:rPr>
      </w:pPr>
    </w:p>
    <w:p>
      <w:pPr>
        <w:pStyle w:val="2"/>
        <w:rPr>
          <w:rFonts w:hint="default" w:ascii="Times New Roman" w:hAnsi="Times New Roman" w:cs="Times New Roman"/>
          <w:color w:val="auto"/>
          <w:sz w:val="52"/>
          <w:highlight w:val="none"/>
        </w:rPr>
      </w:pPr>
    </w:p>
    <w:p>
      <w:pPr>
        <w:pStyle w:val="2"/>
        <w:spacing w:before="7"/>
        <w:rPr>
          <w:rFonts w:hint="default" w:ascii="Times New Roman" w:hAnsi="Times New Roman" w:cs="Times New Roman"/>
          <w:color w:val="auto"/>
          <w:sz w:val="36"/>
          <w:highlight w:val="none"/>
        </w:rPr>
      </w:pPr>
    </w:p>
    <w:p>
      <w:pPr>
        <w:pStyle w:val="2"/>
        <w:spacing w:before="1" w:line="410" w:lineRule="auto"/>
        <w:ind w:left="0" w:right="3572"/>
        <w:jc w:val="both"/>
        <w:rPr>
          <w:rFonts w:hint="default" w:ascii="Times New Roman" w:hAnsi="Times New Roman" w:eastAsia="黑体" w:cs="Times New Roman"/>
          <w:color w:val="auto"/>
          <w:sz w:val="32"/>
          <w:szCs w:val="24"/>
          <w:highlight w:val="none"/>
        </w:rPr>
      </w:pPr>
      <w:r>
        <w:rPr>
          <w:rFonts w:hint="default" w:ascii="Times New Roman" w:hAnsi="Times New Roman" w:eastAsia="黑体" w:cs="Times New Roman"/>
          <w:color w:val="auto"/>
          <w:sz w:val="32"/>
          <w:szCs w:val="24"/>
          <w:highlight w:val="none"/>
        </w:rPr>
        <w:t>采购项目编号：</w:t>
      </w:r>
      <w:r>
        <w:rPr>
          <w:rFonts w:hint="eastAsia" w:eastAsia="黑体" w:cs="Times New Roman"/>
          <w:color w:val="auto"/>
          <w:sz w:val="32"/>
          <w:szCs w:val="24"/>
          <w:highlight w:val="none"/>
          <w:lang w:val="en-US" w:eastAsia="zh-CN"/>
        </w:rPr>
        <w:t xml:space="preserve">P20260404  </w:t>
      </w:r>
      <w:r>
        <w:rPr>
          <w:rFonts w:hint="default" w:ascii="Times New Roman" w:hAnsi="Times New Roman" w:eastAsia="黑体" w:cs="Times New Roman"/>
          <w:color w:val="auto"/>
          <w:sz w:val="32"/>
          <w:szCs w:val="24"/>
          <w:highlight w:val="none"/>
        </w:rPr>
        <w:t xml:space="preserve"> </w:t>
      </w:r>
    </w:p>
    <w:p>
      <w:pPr>
        <w:keepNext w:val="0"/>
        <w:keepLines w:val="0"/>
        <w:widowControl/>
        <w:suppressLineNumbers w:val="0"/>
        <w:jc w:val="left"/>
        <w:rPr>
          <w:rFonts w:hint="default"/>
          <w:lang w:val="en-US"/>
        </w:rPr>
      </w:pPr>
      <w:r>
        <w:rPr>
          <w:rFonts w:hint="default" w:ascii="Times New Roman" w:hAnsi="Times New Roman" w:eastAsia="黑体" w:cs="Times New Roman"/>
          <w:color w:val="auto"/>
          <w:sz w:val="32"/>
          <w:szCs w:val="24"/>
          <w:highlight w:val="none"/>
        </w:rPr>
        <w:t>采购项目名称：</w:t>
      </w:r>
      <w:r>
        <w:rPr>
          <w:rFonts w:hint="eastAsia" w:ascii="仿宋_GB2312" w:hAnsi="宋体" w:eastAsia="仿宋_GB2312" w:cs="仿宋_GB2312"/>
          <w:color w:val="000000"/>
          <w:kern w:val="0"/>
          <w:sz w:val="32"/>
          <w:szCs w:val="32"/>
          <w:u w:val="single"/>
          <w:lang w:val="en-US" w:eastAsia="zh-CN" w:bidi="ar"/>
        </w:rPr>
        <w:t>2026年车辆加油框架协议采购</w:t>
      </w:r>
    </w:p>
    <w:p>
      <w:pPr>
        <w:pStyle w:val="2"/>
        <w:spacing w:before="1" w:line="410" w:lineRule="auto"/>
        <w:ind w:left="0" w:right="3572"/>
        <w:jc w:val="both"/>
        <w:rPr>
          <w:rFonts w:hint="default" w:ascii="Times New Roman" w:hAnsi="Times New Roman" w:eastAsia="黑体" w:cs="Times New Roman"/>
          <w:color w:val="auto"/>
          <w:sz w:val="32"/>
          <w:szCs w:val="24"/>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spacing w:before="1"/>
        <w:rPr>
          <w:rFonts w:hint="default" w:ascii="Times New Roman" w:hAnsi="Times New Roman" w:cs="Times New Roman"/>
          <w:color w:val="auto"/>
          <w:sz w:val="45"/>
          <w:highlight w:val="none"/>
        </w:rPr>
      </w:pPr>
    </w:p>
    <w:p>
      <w:pPr>
        <w:bidi w:val="0"/>
        <w:jc w:val="center"/>
        <w:rPr>
          <w:rFonts w:hint="default" w:ascii="Times New Roman" w:hAnsi="Times New Roman" w:eastAsia="黑体" w:cs="Times New Roman"/>
          <w:color w:val="auto"/>
          <w:sz w:val="32"/>
          <w:szCs w:val="28"/>
          <w:highlight w:val="none"/>
          <w:lang w:val="zh-CN"/>
        </w:rPr>
      </w:pPr>
      <w:r>
        <w:rPr>
          <w:rFonts w:hint="default" w:ascii="Times New Roman" w:hAnsi="Times New Roman" w:eastAsia="黑体" w:cs="Times New Roman"/>
          <w:color w:val="auto"/>
          <w:sz w:val="32"/>
          <w:szCs w:val="28"/>
          <w:highlight w:val="none"/>
          <w:lang w:val="zh-CN"/>
        </w:rPr>
        <w:t>瓦屋山投资有限公司</w:t>
      </w:r>
    </w:p>
    <w:p>
      <w:pPr>
        <w:bidi w:val="0"/>
        <w:jc w:val="center"/>
        <w:rPr>
          <w:rFonts w:hint="default" w:ascii="Times New Roman" w:hAnsi="Times New Roman" w:eastAsia="黑体" w:cs="Times New Roman"/>
          <w:color w:val="auto"/>
          <w:sz w:val="32"/>
          <w:szCs w:val="28"/>
          <w:highlight w:val="none"/>
          <w:lang w:val="zh-CN"/>
        </w:rPr>
      </w:pPr>
    </w:p>
    <w:p>
      <w:pPr>
        <w:bidi w:val="0"/>
        <w:jc w:val="center"/>
        <w:rPr>
          <w:rFonts w:hint="default" w:ascii="Times New Roman" w:hAnsi="Times New Roman" w:eastAsia="黑体" w:cs="Times New Roman"/>
          <w:bCs w:val="0"/>
          <w:color w:val="auto"/>
          <w:spacing w:val="-1"/>
          <w:kern w:val="0"/>
          <w:szCs w:val="32"/>
          <w:highlight w:val="none"/>
          <w:lang w:val="zh-CN" w:bidi="zh-CN"/>
        </w:rPr>
        <w:sectPr>
          <w:headerReference r:id="rId3" w:type="default"/>
          <w:footerReference r:id="rId4" w:type="default"/>
          <w:pgSz w:w="11910" w:h="16840"/>
          <w:pgMar w:top="2098" w:right="1474" w:bottom="1928" w:left="1587" w:header="850" w:footer="992" w:gutter="0"/>
          <w:pgNumType w:fmt="decimal"/>
          <w:cols w:space="720" w:num="1"/>
        </w:sectPr>
      </w:pPr>
      <w:r>
        <w:rPr>
          <w:rFonts w:hint="eastAsia" w:eastAsia="黑体" w:cs="Times New Roman"/>
          <w:color w:val="auto"/>
          <w:sz w:val="32"/>
          <w:szCs w:val="28"/>
          <w:highlight w:val="none"/>
          <w:lang w:val="en-US" w:eastAsia="zh-CN"/>
        </w:rPr>
        <w:t>2026</w:t>
      </w:r>
      <w:r>
        <w:rPr>
          <w:rFonts w:hint="default" w:ascii="Times New Roman" w:hAnsi="Times New Roman" w:eastAsia="黑体" w:cs="Times New Roman"/>
          <w:color w:val="auto"/>
          <w:sz w:val="32"/>
          <w:szCs w:val="28"/>
          <w:highlight w:val="none"/>
          <w:lang w:val="zh-CN"/>
        </w:rPr>
        <w:t>年</w:t>
      </w:r>
      <w:r>
        <w:rPr>
          <w:rFonts w:hint="eastAsia" w:eastAsia="黑体" w:cs="Times New Roman"/>
          <w:color w:val="auto"/>
          <w:sz w:val="32"/>
          <w:szCs w:val="28"/>
          <w:highlight w:val="none"/>
          <w:lang w:val="en-US" w:eastAsia="zh-CN"/>
        </w:rPr>
        <w:t>4</w:t>
      </w:r>
      <w:r>
        <w:rPr>
          <w:rFonts w:hint="default" w:ascii="Times New Roman" w:hAnsi="Times New Roman" w:eastAsia="黑体" w:cs="Times New Roman"/>
          <w:color w:val="auto"/>
          <w:sz w:val="32"/>
          <w:szCs w:val="28"/>
          <w:highlight w:val="none"/>
          <w:lang w:val="zh-CN"/>
        </w:rPr>
        <w:t>月</w:t>
      </w:r>
      <w:r>
        <w:rPr>
          <w:rFonts w:hint="default" w:ascii="Times New Roman" w:hAnsi="Times New Roman" w:eastAsia="黑体" w:cs="Times New Roman"/>
          <w:color w:val="auto"/>
          <w:sz w:val="32"/>
          <w:szCs w:val="28"/>
          <w:highlight w:val="none"/>
          <w:lang w:val="en-US"/>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总目录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b/>
          <w:color w:val="auto"/>
          <w:sz w:val="44"/>
          <w:szCs w:val="44"/>
          <w:highlight w:val="none"/>
        </w:rPr>
      </w:pPr>
    </w:p>
    <w:p>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第一章 竞争性谈判邀请函</w:t>
      </w:r>
    </w:p>
    <w:p>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第二章 竞争性谈判须知</w:t>
      </w:r>
    </w:p>
    <w:p>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第三章 采购合同主要条款</w:t>
      </w:r>
    </w:p>
    <w:p>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第四章 谈判文件内容及格式要求</w:t>
      </w:r>
    </w:p>
    <w:p>
      <w:pPr>
        <w:pageBreakBefore w:val="0"/>
        <w:kinsoku/>
        <w:wordWrap/>
        <w:overflowPunct/>
        <w:topLinePunct w:val="0"/>
        <w:bidi w:val="0"/>
        <w:adjustRightInd w:val="0"/>
        <w:snapToGrid w:val="0"/>
        <w:spacing w:line="580" w:lineRule="exact"/>
        <w:ind w:left="0" w:leftChars="0" w:right="0" w:firstLine="640" w:firstLineChars="200"/>
        <w:jc w:val="left"/>
        <w:textAlignment w:val="auto"/>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 xml:space="preserve">第五章 </w:t>
      </w:r>
      <w:r>
        <w:rPr>
          <w:rFonts w:hint="eastAsia" w:ascii="仿宋_GB2312" w:hAnsi="仿宋_GB2312" w:eastAsia="仿宋_GB2312" w:cs="仿宋_GB2312"/>
          <w:bCs w:val="0"/>
          <w:color w:val="auto"/>
          <w:sz w:val="32"/>
          <w:szCs w:val="32"/>
          <w:highlight w:val="none"/>
        </w:rPr>
        <w:t>项目</w:t>
      </w:r>
      <w:r>
        <w:rPr>
          <w:rFonts w:hint="eastAsia" w:ascii="仿宋_GB2312" w:hAnsi="仿宋_GB2312" w:eastAsia="仿宋_GB2312" w:cs="仿宋_GB2312"/>
          <w:bCs w:val="0"/>
          <w:color w:val="auto"/>
          <w:sz w:val="32"/>
          <w:szCs w:val="32"/>
          <w:highlight w:val="none"/>
          <w:lang w:val="en-US" w:eastAsia="zh-CN"/>
        </w:rPr>
        <w:t>清单</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lang w:val="en-US" w:eastAsia="zh-CN"/>
        </w:rPr>
        <w:t>第六章 技术标准和要求</w:t>
      </w:r>
    </w:p>
    <w:p>
      <w:pPr>
        <w:adjustRightInd w:val="0"/>
        <w:snapToGrid w:val="0"/>
        <w:spacing w:line="500" w:lineRule="exact"/>
        <w:jc w:val="left"/>
        <w:rPr>
          <w:rFonts w:hint="default" w:ascii="Times New Roman" w:hAnsi="Times New Roman" w:eastAsia="仿宋_GB2312" w:cs="Times New Roman"/>
          <w:color w:val="auto"/>
          <w:sz w:val="32"/>
          <w:szCs w:val="32"/>
          <w:highlight w:val="none"/>
        </w:rPr>
      </w:pPr>
    </w:p>
    <w:p>
      <w:pPr>
        <w:snapToGrid w:val="0"/>
        <w:spacing w:line="500" w:lineRule="exact"/>
        <w:jc w:val="left"/>
        <w:rPr>
          <w:rFonts w:hint="default" w:ascii="Times New Roman" w:hAnsi="Times New Roman" w:eastAsia="仿宋_GB2312" w:cs="Times New Roman"/>
          <w:color w:val="auto"/>
          <w:sz w:val="32"/>
          <w:szCs w:val="32"/>
          <w:highlight w:val="none"/>
        </w:rPr>
      </w:pPr>
    </w:p>
    <w:p>
      <w:pPr>
        <w:spacing w:line="500" w:lineRule="exact"/>
        <w:rPr>
          <w:rFonts w:hint="default" w:ascii="Times New Roman" w:hAnsi="Times New Roman" w:eastAsia="仿宋_GB2312" w:cs="Times New Roman"/>
          <w:color w:val="auto"/>
          <w:highlight w:val="none"/>
        </w:rPr>
      </w:pPr>
    </w:p>
    <w:p>
      <w:pPr>
        <w:pStyle w:val="13"/>
        <w:shd w:val="clear" w:color="auto" w:fill="FFFFFF"/>
        <w:tabs>
          <w:tab w:val="right" w:leader="dot" w:pos="9060"/>
        </w:tabs>
        <w:spacing w:line="500" w:lineRule="exact"/>
        <w:ind w:left="420"/>
        <w:rPr>
          <w:rFonts w:hint="default" w:ascii="Times New Roman" w:hAnsi="Times New Roman" w:eastAsia="仿宋_GB2312" w:cs="Times New Roman"/>
          <w:color w:val="auto"/>
          <w:sz w:val="28"/>
          <w:szCs w:val="28"/>
          <w:highlight w:val="none"/>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lang w:val="en-US" w:eastAsia="zh-CN"/>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0"/>
        <w:spacing w:line="500" w:lineRule="exact"/>
        <w:rPr>
          <w:rFonts w:hint="default" w:ascii="Times New Roman" w:hAnsi="Times New Roman" w:eastAsia="方正小标宋简体" w:cs="Times New Roman"/>
          <w:color w:val="auto"/>
          <w:sz w:val="44"/>
          <w:szCs w:val="44"/>
          <w:highlight w:val="none"/>
          <w:lang w:eastAsia="zh-CN"/>
        </w:rPr>
      </w:pPr>
    </w:p>
    <w:p>
      <w:pPr>
        <w:pStyle w:val="20"/>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 xml:space="preserve">第一章 </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竞争性谈判邀请函</w:t>
      </w:r>
    </w:p>
    <w:p>
      <w:pPr>
        <w:keepNext w:val="0"/>
        <w:keepLines w:val="0"/>
        <w:pageBreakBefore w:val="0"/>
        <w:widowControl w:val="0"/>
        <w:kinsoku/>
        <w:wordWrap/>
        <w:overflowPunct/>
        <w:topLinePunct w:val="0"/>
        <w:bidi w:val="0"/>
        <w:snapToGrid/>
        <w:spacing w:line="700" w:lineRule="exact"/>
        <w:ind w:firstLine="660"/>
        <w:jc w:val="center"/>
        <w:textAlignment w:val="auto"/>
        <w:rPr>
          <w:rFonts w:hint="default" w:ascii="Times New Roman" w:hAnsi="Times New Roman" w:eastAsia="仿宋_GB2312" w:cs="Times New Roman"/>
          <w:color w:val="auto"/>
          <w:sz w:val="44"/>
          <w:szCs w:val="44"/>
          <w:highlight w:val="none"/>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瓦屋山投资有限公司就</w:t>
      </w:r>
      <w:r>
        <w:rPr>
          <w:rFonts w:hint="eastAsia" w:ascii="仿宋_GB2312" w:hAnsi="宋体" w:eastAsia="仿宋_GB2312" w:cs="仿宋_GB2312"/>
          <w:color w:val="000000"/>
          <w:kern w:val="0"/>
          <w:sz w:val="32"/>
          <w:szCs w:val="32"/>
          <w:u w:val="single"/>
          <w:lang w:val="en-US" w:eastAsia="zh-CN" w:bidi="ar"/>
        </w:rPr>
        <w:t>2026年车辆加油框架协议采购</w:t>
      </w:r>
      <w:r>
        <w:rPr>
          <w:rFonts w:hint="default" w:ascii="Times New Roman" w:hAnsi="Times New Roman" w:eastAsia="仿宋_GB2312" w:cs="Times New Roman"/>
          <w:color w:val="auto"/>
          <w:sz w:val="32"/>
          <w:szCs w:val="32"/>
          <w:highlight w:val="none"/>
        </w:rPr>
        <w:t>进行竞争性</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。欢迎符合条件的供应商按照本邀请书的有关要求参加本次采购活动。</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一、采购项目基本情况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szCs w:val="32"/>
          <w:highlight w:val="yellow"/>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采购项目名称：</w:t>
      </w:r>
      <w:r>
        <w:rPr>
          <w:rFonts w:hint="eastAsia" w:ascii="仿宋_GB2312" w:hAnsi="宋体" w:eastAsia="仿宋_GB2312" w:cs="仿宋_GB2312"/>
          <w:color w:val="000000"/>
          <w:kern w:val="0"/>
          <w:sz w:val="32"/>
          <w:szCs w:val="32"/>
          <w:u w:val="single"/>
          <w:lang w:val="en-US" w:eastAsia="zh-CN" w:bidi="ar"/>
        </w:rPr>
        <w:t>2026年车辆加油框架协议采购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采购项目编号：</w:t>
      </w:r>
      <w:r>
        <w:rPr>
          <w:rFonts w:hint="eastAsia" w:eastAsia="黑体" w:cs="Times New Roman"/>
          <w:color w:val="auto"/>
          <w:sz w:val="32"/>
          <w:szCs w:val="24"/>
          <w:highlight w:val="none"/>
          <w:lang w:val="en-US" w:eastAsia="zh-CN"/>
        </w:rPr>
        <w:t>P20260404</w:t>
      </w:r>
      <w:r>
        <w:rPr>
          <w:rFonts w:hint="eastAsia" w:eastAsia="仿宋_GB2312" w:cs="Times New Roman"/>
          <w:color w:val="auto"/>
          <w:sz w:val="32"/>
          <w:szCs w:val="32"/>
          <w:highlight w:val="none"/>
          <w:lang w:val="en-US" w:eastAsia="zh-CN"/>
        </w:rPr>
        <w:t xml:space="preserve"> </w:t>
      </w:r>
      <w:r>
        <w:rPr>
          <w:rFonts w:hint="eastAsia" w:eastAsia="黑体" w:cs="Times New Roman"/>
          <w:color w:val="auto"/>
          <w:sz w:val="32"/>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项目预算</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详见各分项限价</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b w:val="0"/>
          <w:color w:val="auto"/>
          <w:sz w:val="32"/>
          <w:szCs w:val="32"/>
          <w:highlight w:val="none"/>
          <w:u w:val="singl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采购项目内容：</w:t>
      </w:r>
      <w:r>
        <w:rPr>
          <w:rFonts w:hint="eastAsia" w:ascii="仿宋_GB2312" w:hAnsi="宋体" w:eastAsia="仿宋_GB2312" w:cs="仿宋_GB2312"/>
          <w:color w:val="000000"/>
          <w:kern w:val="0"/>
          <w:sz w:val="32"/>
          <w:szCs w:val="32"/>
          <w:u w:val="single"/>
          <w:lang w:val="en-US" w:eastAsia="zh-CN" w:bidi="ar"/>
        </w:rPr>
        <w:t>车辆加油</w:t>
      </w:r>
      <w:r>
        <w:rPr>
          <w:rFonts w:hint="eastAsia" w:eastAsia="仿宋_GB2312" w:cs="Times New Roman"/>
          <w:color w:val="auto"/>
          <w:sz w:val="32"/>
          <w:szCs w:val="32"/>
          <w:highlight w:val="none"/>
          <w:u w:val="single"/>
          <w:lang w:val="en-US" w:eastAsia="zh-CN"/>
        </w:rPr>
        <w:t>（</w:t>
      </w:r>
      <w:r>
        <w:rPr>
          <w:rFonts w:hint="eastAsia" w:ascii="宋体" w:hAnsi="宋体" w:eastAsia="宋体" w:cs="宋体"/>
          <w:i w:val="0"/>
          <w:iCs w:val="0"/>
          <w:color w:val="000000"/>
          <w:kern w:val="0"/>
          <w:sz w:val="24"/>
          <w:szCs w:val="24"/>
          <w:u w:val="single"/>
          <w:lang w:val="en-US" w:eastAsia="zh-CN" w:bidi="ar"/>
        </w:rPr>
        <w:t>92#</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single"/>
          <w:lang w:val="en-US" w:eastAsia="zh-CN" w:bidi="ar"/>
        </w:rPr>
        <w:t>95#</w:t>
      </w:r>
      <w:r>
        <w:rPr>
          <w:rFonts w:hint="eastAsia" w:eastAsia="仿宋_GB2312" w:cs="Times New Roman"/>
          <w:color w:val="auto"/>
          <w:sz w:val="32"/>
          <w:szCs w:val="32"/>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default" w:ascii="Times New Roman" w:hAnsi="Times New Roman" w:eastAsia="仿宋_GB2312" w:cs="Times New Roman"/>
          <w:b w:val="0"/>
          <w:color w:val="auto"/>
          <w:sz w:val="32"/>
          <w:szCs w:val="32"/>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二、供应商资格要求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具有独立承担民事责任的能力；</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营业执照</w:t>
      </w:r>
      <w:r>
        <w:rPr>
          <w:rFonts w:hint="eastAsia" w:eastAsia="仿宋_GB2312" w:cs="Times New Roman"/>
          <w:color w:val="auto"/>
          <w:sz w:val="32"/>
          <w:szCs w:val="32"/>
          <w:highlight w:val="none"/>
          <w:lang w:val="en-US" w:eastAsia="zh-CN"/>
        </w:rPr>
        <w:t>复印件</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具有良好的商业信誉和健全的财务会计制度；</w:t>
      </w:r>
      <w:r>
        <w:rPr>
          <w:rFonts w:hint="eastAsia" w:ascii="Times New Roman" w:hAnsi="Times New Roman" w:eastAsia="仿宋_GB2312" w:cs="Times New Roman"/>
          <w:color w:val="auto"/>
          <w:sz w:val="32"/>
          <w:szCs w:val="32"/>
          <w:highlight w:val="none"/>
          <w:lang w:val="en-US" w:eastAsia="zh-CN"/>
        </w:rPr>
        <w:t>（提供承诺）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3.具有履约所必须的基本财务实力、专业技术能力、服务渠道支持能力和行业经验，提供的产品、服务符合国家、行业标准及采购方要求；（提供承诺）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具有依法缴纳税收和社会保障资金的良好记录；</w:t>
      </w:r>
      <w:r>
        <w:rPr>
          <w:rFonts w:hint="eastAsia" w:ascii="Times New Roman" w:hAnsi="Times New Roman" w:eastAsia="仿宋_GB2312" w:cs="Times New Roman"/>
          <w:color w:val="auto"/>
          <w:sz w:val="32"/>
          <w:szCs w:val="32"/>
          <w:highlight w:val="none"/>
          <w:lang w:val="en-US" w:eastAsia="zh-CN"/>
        </w:rPr>
        <w:t>（提供承诺）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5.遵守国家法律法规，近三年经营活动中企业法人及其法定代表人未出现重大违规违法记录，没有出现违背社会责任的不良信息；（提供承诺）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法律、行政法规规定的其他条件</w:t>
      </w:r>
      <w:r>
        <w:rPr>
          <w:rFonts w:hint="eastAsia"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7.供应商关联公司信息加盖单位公章；（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8.供应商负责人（股东、高管、监事）所属关联公司任职情况表加盖单位公章；（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9.报名费付款凭证</w:t>
      </w:r>
      <w:r>
        <w:rPr>
          <w:rFonts w:hint="eastAsia"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三、供应商资格审查</w:t>
      </w:r>
    </w:p>
    <w:p>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rPr>
        <w:t>供应商的资格由评审委员会进行审查。参与本项目的供应商应携带企业资质</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（营业执照副本</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）在谈判时交评审委员会</w:t>
      </w:r>
      <w:r>
        <w:rPr>
          <w:rFonts w:hint="default" w:ascii="Times New Roman" w:hAnsi="Times New Roman" w:eastAsia="仿宋_GB2312" w:cs="Times New Roman"/>
          <w:color w:val="auto"/>
          <w:sz w:val="32"/>
          <w:szCs w:val="32"/>
          <w:highlight w:val="none"/>
          <w:lang w:eastAsia="zh-CN"/>
        </w:rPr>
        <w:t>待</w:t>
      </w:r>
      <w:r>
        <w:rPr>
          <w:rFonts w:hint="default" w:ascii="Times New Roman" w:hAnsi="Times New Roman" w:eastAsia="仿宋_GB2312" w:cs="Times New Roman"/>
          <w:color w:val="auto"/>
          <w:sz w:val="32"/>
          <w:szCs w:val="32"/>
          <w:highlight w:val="none"/>
        </w:rPr>
        <w:t>查。</w:t>
      </w:r>
    </w:p>
    <w:p>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法定代表人资格证明</w:t>
      </w:r>
      <w:r>
        <w:rPr>
          <w:rFonts w:hint="eastAsia" w:eastAsia="仿宋_GB2312" w:cs="Times New Roman"/>
          <w:color w:val="auto"/>
          <w:sz w:val="32"/>
          <w:szCs w:val="32"/>
          <w:highlight w:val="none"/>
          <w:lang w:val="zh-CN"/>
        </w:rPr>
        <w:t>书及</w:t>
      </w:r>
      <w:r>
        <w:rPr>
          <w:rFonts w:hint="default" w:ascii="Times New Roman" w:hAnsi="Times New Roman" w:eastAsia="仿宋_GB2312" w:cs="Times New Roman"/>
          <w:color w:val="auto"/>
          <w:sz w:val="32"/>
          <w:szCs w:val="32"/>
          <w:highlight w:val="none"/>
          <w:lang w:val="en-US" w:eastAsia="zh-CN"/>
        </w:rPr>
        <w:t>法定代表人身份证复印件</w:t>
      </w:r>
      <w:r>
        <w:rPr>
          <w:rFonts w:hint="default" w:ascii="Times New Roman" w:hAnsi="Times New Roman" w:eastAsia="仿宋_GB2312" w:cs="Times New Roman"/>
          <w:color w:val="auto"/>
          <w:sz w:val="32"/>
          <w:szCs w:val="32"/>
          <w:highlight w:val="none"/>
          <w:lang w:val="zh-CN"/>
        </w:rPr>
        <w:t>或法定代表人授权委托书原件及被委托人身份证复印件；</w:t>
      </w:r>
    </w:p>
    <w:p>
      <w:pPr>
        <w:pStyle w:val="7"/>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3.供应商关联公司信息加盖单位公章；（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default" w:ascii="Times New Roman" w:hAnsi="Times New Roman" w:eastAsia="仿宋_GB2312" w:cs="Times New Roman"/>
          <w:color w:val="auto"/>
          <w:sz w:val="32"/>
          <w:szCs w:val="32"/>
          <w:highlight w:val="none"/>
          <w:lang w:val="en-US" w:eastAsia="zh-CN"/>
        </w:rPr>
        <w:t>）</w:t>
      </w:r>
    </w:p>
    <w:p>
      <w:pPr>
        <w:pStyle w:val="7"/>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4.供应商负责人（股东、高管、监事）所属关联公司任职情况表加盖单位公章。（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仿宋_GB2312" w:hAnsi="仿宋_GB2312" w:eastAsia="仿宋_GB2312" w:cs="仿宋_GB2312"/>
          <w:b w:val="0"/>
          <w:bCs w:val="0"/>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bCs/>
          <w:color w:val="auto"/>
          <w:kern w:val="2"/>
          <w:sz w:val="32"/>
          <w:szCs w:val="32"/>
          <w:highlight w:val="none"/>
          <w:lang w:val="en-US" w:eastAsia="zh-CN" w:bidi="ar-SA"/>
        </w:rPr>
        <w:t>.报名费付款凭证。</w:t>
      </w:r>
      <w:r>
        <w:rPr>
          <w:rFonts w:hint="eastAsia" w:ascii="仿宋_GB2312" w:hAnsi="仿宋_GB2312" w:eastAsia="仿宋_GB2312" w:cs="仿宋_GB2312"/>
          <w:b w:val="0"/>
          <w:bCs w:val="0"/>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6.其他相关承诺、文件、资料等。</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zh-CN"/>
        </w:rPr>
        <w:t>四、</w:t>
      </w:r>
      <w:r>
        <w:rPr>
          <w:rFonts w:hint="default" w:ascii="Times New Roman" w:hAnsi="Times New Roman" w:eastAsia="黑体" w:cs="Times New Roman"/>
          <w:color w:val="auto"/>
          <w:sz w:val="32"/>
          <w:szCs w:val="32"/>
          <w:highlight w:val="none"/>
          <w:lang w:eastAsia="zh-CN"/>
        </w:rPr>
        <w:t>谈判</w:t>
      </w:r>
      <w:r>
        <w:rPr>
          <w:rFonts w:hint="default" w:ascii="Times New Roman" w:hAnsi="Times New Roman" w:eastAsia="黑体" w:cs="Times New Roman"/>
          <w:color w:val="auto"/>
          <w:sz w:val="32"/>
          <w:szCs w:val="32"/>
          <w:highlight w:val="none"/>
        </w:rPr>
        <w:t>文件发售时间、地点及其他</w:t>
      </w:r>
    </w:p>
    <w:p>
      <w:pPr>
        <w:pageBreakBefore w:val="0"/>
        <w:kinsoku/>
        <w:wordWrap/>
        <w:overflowPunct/>
        <w:topLinePunct w:val="0"/>
        <w:bidi w:val="0"/>
        <w:spacing w:line="580" w:lineRule="exact"/>
        <w:ind w:left="0" w:leftChars="0" w:firstLine="684" w:firstLineChars="214"/>
        <w:textAlignment w:val="auto"/>
        <w:rPr>
          <w:rFonts w:hint="eastAsia" w:ascii="仿宋_GB2312" w:hAnsi="仿宋_GB2312" w:eastAsia="仿宋_GB2312" w:cs="仿宋_GB2312"/>
          <w:b w:val="0"/>
          <w:bCs w:val="0"/>
          <w:color w:val="auto"/>
          <w:sz w:val="32"/>
          <w:szCs w:val="32"/>
          <w:highlight w:val="yellow"/>
        </w:rPr>
      </w:pPr>
      <w:r>
        <w:rPr>
          <w:rFonts w:hint="eastAsia" w:ascii="仿宋_GB2312" w:hAnsi="仿宋_GB2312" w:eastAsia="仿宋_GB2312" w:cs="仿宋_GB2312"/>
          <w:b w:val="0"/>
          <w:bCs w:val="0"/>
          <w:color w:val="auto"/>
          <w:sz w:val="32"/>
          <w:szCs w:val="32"/>
          <w:highlight w:val="none"/>
          <w:lang w:eastAsia="zh-CN"/>
        </w:rPr>
        <w:t>1.</w:t>
      </w:r>
      <w:r>
        <w:rPr>
          <w:rFonts w:hint="eastAsia" w:ascii="仿宋_GB2312" w:hAnsi="仿宋_GB2312" w:eastAsia="仿宋_GB2312" w:cs="仿宋_GB2312"/>
          <w:b w:val="0"/>
          <w:bCs w:val="0"/>
          <w:color w:val="auto"/>
          <w:sz w:val="32"/>
          <w:szCs w:val="32"/>
          <w:highlight w:val="none"/>
        </w:rPr>
        <w:t>谈判文件发售时间：</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yellow"/>
          <w:lang w:val="en-US" w:eastAsia="zh-CN"/>
        </w:rPr>
        <w:t xml:space="preserve">2026 </w:t>
      </w:r>
      <w:r>
        <w:rPr>
          <w:rFonts w:hint="eastAsia" w:ascii="仿宋_GB2312" w:eastAsia="仿宋_GB2312"/>
          <w:color w:val="auto"/>
          <w:sz w:val="32"/>
          <w:szCs w:val="32"/>
          <w:highlight w:val="yellow"/>
        </w:rPr>
        <w:t>年</w:t>
      </w:r>
      <w:r>
        <w:rPr>
          <w:rFonts w:hint="eastAsia" w:ascii="仿宋_GB2312" w:eastAsia="仿宋_GB2312"/>
          <w:color w:val="auto"/>
          <w:sz w:val="32"/>
          <w:szCs w:val="32"/>
          <w:highlight w:val="yellow"/>
          <w:lang w:val="en-US" w:eastAsia="zh-CN"/>
        </w:rPr>
        <w:t xml:space="preserve"> 4 </w:t>
      </w:r>
      <w:r>
        <w:rPr>
          <w:rFonts w:hint="eastAsia" w:ascii="仿宋_GB2312" w:eastAsia="仿宋_GB2312"/>
          <w:color w:val="auto"/>
          <w:sz w:val="32"/>
          <w:szCs w:val="32"/>
          <w:highlight w:val="yellow"/>
        </w:rPr>
        <w:t>月</w:t>
      </w:r>
      <w:r>
        <w:rPr>
          <w:rFonts w:hint="eastAsia" w:ascii="仿宋_GB2312" w:eastAsia="仿宋_GB2312"/>
          <w:color w:val="auto"/>
          <w:sz w:val="32"/>
          <w:szCs w:val="32"/>
          <w:highlight w:val="yellow"/>
          <w:lang w:val="en-US" w:eastAsia="zh-CN"/>
        </w:rPr>
        <w:t xml:space="preserve"> 15 </w:t>
      </w:r>
      <w:r>
        <w:rPr>
          <w:rFonts w:hint="eastAsia" w:ascii="仿宋_GB2312" w:eastAsia="仿宋_GB2312"/>
          <w:color w:val="auto"/>
          <w:sz w:val="32"/>
          <w:szCs w:val="32"/>
          <w:highlight w:val="yellow"/>
        </w:rPr>
        <w:t>日</w:t>
      </w:r>
      <w:r>
        <w:rPr>
          <w:rFonts w:hint="eastAsia" w:ascii="仿宋_GB2312" w:eastAsia="仿宋_GB2312"/>
          <w:color w:val="auto"/>
          <w:sz w:val="32"/>
          <w:szCs w:val="32"/>
          <w:highlight w:val="yellow"/>
          <w:lang w:val="en-US" w:eastAsia="zh-CN"/>
        </w:rPr>
        <w:t xml:space="preserve">至 2026 </w:t>
      </w:r>
      <w:r>
        <w:rPr>
          <w:rFonts w:hint="eastAsia" w:ascii="仿宋_GB2312" w:eastAsia="仿宋_GB2312"/>
          <w:color w:val="auto"/>
          <w:sz w:val="32"/>
          <w:szCs w:val="32"/>
          <w:highlight w:val="yellow"/>
        </w:rPr>
        <w:t>年</w:t>
      </w:r>
      <w:r>
        <w:rPr>
          <w:rFonts w:hint="eastAsia" w:ascii="仿宋_GB2312" w:eastAsia="仿宋_GB2312"/>
          <w:color w:val="auto"/>
          <w:sz w:val="32"/>
          <w:szCs w:val="32"/>
          <w:highlight w:val="yellow"/>
          <w:lang w:val="en-US" w:eastAsia="zh-CN"/>
        </w:rPr>
        <w:t xml:space="preserve">  4</w:t>
      </w:r>
      <w:r>
        <w:rPr>
          <w:rFonts w:hint="eastAsia" w:ascii="仿宋_GB2312" w:eastAsia="仿宋_GB2312"/>
          <w:color w:val="auto"/>
          <w:sz w:val="32"/>
          <w:szCs w:val="32"/>
          <w:highlight w:val="yellow"/>
        </w:rPr>
        <w:t>月</w:t>
      </w:r>
      <w:r>
        <w:rPr>
          <w:rFonts w:hint="eastAsia" w:ascii="仿宋_GB2312" w:eastAsia="仿宋_GB2312"/>
          <w:color w:val="auto"/>
          <w:sz w:val="32"/>
          <w:szCs w:val="32"/>
          <w:highlight w:val="yellow"/>
          <w:lang w:val="en-US" w:eastAsia="zh-CN"/>
        </w:rPr>
        <w:t xml:space="preserve"> 21  </w:t>
      </w:r>
      <w:r>
        <w:rPr>
          <w:rFonts w:hint="eastAsia" w:ascii="仿宋_GB2312" w:eastAsia="仿宋_GB2312"/>
          <w:color w:val="auto"/>
          <w:sz w:val="32"/>
          <w:szCs w:val="32"/>
          <w:highlight w:val="yellow"/>
        </w:rPr>
        <w:t>日</w:t>
      </w:r>
      <w:r>
        <w:rPr>
          <w:rFonts w:hint="eastAsia" w:ascii="仿宋_GB2312" w:hAnsi="仿宋_GB2312" w:eastAsia="仿宋_GB2312" w:cs="仿宋_GB2312"/>
          <w:b w:val="0"/>
          <w:bCs w:val="0"/>
          <w:color w:val="auto"/>
          <w:sz w:val="32"/>
          <w:szCs w:val="32"/>
          <w:highlight w:val="yellow"/>
        </w:rPr>
        <w:t>；</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2.</w:t>
      </w:r>
      <w:r>
        <w:rPr>
          <w:rFonts w:hint="eastAsia" w:ascii="仿宋_GB2312" w:hAnsi="仿宋_GB2312" w:eastAsia="仿宋_GB2312" w:cs="仿宋_GB2312"/>
          <w:b w:val="0"/>
          <w:bCs w:val="0"/>
          <w:color w:val="auto"/>
          <w:sz w:val="32"/>
          <w:szCs w:val="32"/>
          <w:highlight w:val="none"/>
        </w:rPr>
        <w:t>获取谈判文件方式：</w:t>
      </w:r>
      <w:r>
        <w:rPr>
          <w:rFonts w:hint="eastAsia" w:ascii="仿宋_GB2312" w:hAnsi="仿宋_GB2312" w:eastAsia="仿宋_GB2312" w:cs="仿宋_GB2312"/>
          <w:b w:val="0"/>
          <w:bCs w:val="0"/>
          <w:color w:val="auto"/>
          <w:sz w:val="32"/>
          <w:szCs w:val="32"/>
          <w:highlight w:val="none"/>
          <w:lang w:eastAsia="zh-CN"/>
        </w:rPr>
        <w:t>竞争性谈判人</w:t>
      </w:r>
      <w:r>
        <w:rPr>
          <w:rFonts w:hint="eastAsia" w:ascii="仿宋_GB2312" w:hAnsi="仿宋_GB2312" w:eastAsia="仿宋_GB2312" w:cs="仿宋_GB2312"/>
          <w:b w:val="0"/>
          <w:bCs w:val="0"/>
          <w:color w:val="auto"/>
          <w:sz w:val="32"/>
          <w:szCs w:val="32"/>
          <w:highlight w:val="none"/>
        </w:rPr>
        <w:t>请于：</w:t>
      </w:r>
      <w:r>
        <w:rPr>
          <w:rFonts w:hint="eastAsia" w:ascii="仿宋_GB2312" w:eastAsia="仿宋_GB2312"/>
          <w:color w:val="auto"/>
          <w:sz w:val="32"/>
          <w:szCs w:val="32"/>
          <w:highlight w:val="yellow"/>
          <w:lang w:val="en-US" w:eastAsia="zh-CN"/>
        </w:rPr>
        <w:t xml:space="preserve">2026 </w:t>
      </w:r>
      <w:r>
        <w:rPr>
          <w:rFonts w:hint="eastAsia" w:ascii="仿宋_GB2312" w:eastAsia="仿宋_GB2312"/>
          <w:color w:val="auto"/>
          <w:sz w:val="32"/>
          <w:szCs w:val="32"/>
          <w:highlight w:val="yellow"/>
        </w:rPr>
        <w:t>年</w:t>
      </w:r>
      <w:r>
        <w:rPr>
          <w:rFonts w:hint="eastAsia" w:ascii="仿宋_GB2312" w:eastAsia="仿宋_GB2312"/>
          <w:color w:val="auto"/>
          <w:sz w:val="32"/>
          <w:szCs w:val="32"/>
          <w:highlight w:val="yellow"/>
          <w:lang w:val="en-US" w:eastAsia="zh-CN"/>
        </w:rPr>
        <w:t xml:space="preserve"> 4 </w:t>
      </w:r>
      <w:r>
        <w:rPr>
          <w:rFonts w:hint="eastAsia" w:ascii="仿宋_GB2312" w:eastAsia="仿宋_GB2312"/>
          <w:color w:val="auto"/>
          <w:sz w:val="32"/>
          <w:szCs w:val="32"/>
          <w:highlight w:val="yellow"/>
        </w:rPr>
        <w:t>月</w:t>
      </w:r>
      <w:r>
        <w:rPr>
          <w:rFonts w:hint="eastAsia" w:ascii="仿宋_GB2312" w:eastAsia="仿宋_GB2312"/>
          <w:color w:val="auto"/>
          <w:sz w:val="32"/>
          <w:szCs w:val="32"/>
          <w:highlight w:val="yellow"/>
          <w:lang w:val="en-US" w:eastAsia="zh-CN"/>
        </w:rPr>
        <w:t xml:space="preserve">  15</w:t>
      </w:r>
      <w:r>
        <w:rPr>
          <w:rFonts w:hint="eastAsia" w:ascii="仿宋_GB2312" w:eastAsia="仿宋_GB2312"/>
          <w:color w:val="auto"/>
          <w:sz w:val="32"/>
          <w:szCs w:val="32"/>
          <w:highlight w:val="yellow"/>
        </w:rPr>
        <w:t>日</w:t>
      </w:r>
      <w:r>
        <w:rPr>
          <w:rFonts w:hint="eastAsia" w:ascii="仿宋_GB2312" w:eastAsia="仿宋_GB2312"/>
          <w:color w:val="auto"/>
          <w:sz w:val="32"/>
          <w:szCs w:val="32"/>
          <w:highlight w:val="yellow"/>
          <w:lang w:val="en-US" w:eastAsia="zh-CN"/>
        </w:rPr>
        <w:t xml:space="preserve">至 2026 </w:t>
      </w:r>
      <w:r>
        <w:rPr>
          <w:rFonts w:hint="eastAsia" w:ascii="仿宋_GB2312" w:eastAsia="仿宋_GB2312"/>
          <w:color w:val="auto"/>
          <w:sz w:val="32"/>
          <w:szCs w:val="32"/>
          <w:highlight w:val="yellow"/>
        </w:rPr>
        <w:t>年</w:t>
      </w:r>
      <w:r>
        <w:rPr>
          <w:rFonts w:hint="eastAsia" w:ascii="仿宋_GB2312" w:eastAsia="仿宋_GB2312"/>
          <w:color w:val="auto"/>
          <w:sz w:val="32"/>
          <w:szCs w:val="32"/>
          <w:highlight w:val="yellow"/>
          <w:lang w:val="en-US" w:eastAsia="zh-CN"/>
        </w:rPr>
        <w:t xml:space="preserve"> 4</w:t>
      </w:r>
      <w:r>
        <w:rPr>
          <w:rFonts w:hint="eastAsia" w:ascii="仿宋_GB2312" w:eastAsia="仿宋_GB2312"/>
          <w:color w:val="auto"/>
          <w:sz w:val="32"/>
          <w:szCs w:val="32"/>
          <w:highlight w:val="yellow"/>
        </w:rPr>
        <w:t>月</w:t>
      </w:r>
      <w:r>
        <w:rPr>
          <w:rFonts w:hint="eastAsia" w:ascii="仿宋_GB2312" w:eastAsia="仿宋_GB2312"/>
          <w:color w:val="auto"/>
          <w:sz w:val="32"/>
          <w:szCs w:val="32"/>
          <w:highlight w:val="yellow"/>
          <w:lang w:val="en-US" w:eastAsia="zh-CN"/>
        </w:rPr>
        <w:t xml:space="preserve"> 21 </w:t>
      </w:r>
      <w:r>
        <w:rPr>
          <w:rFonts w:hint="eastAsia" w:ascii="仿宋_GB2312" w:eastAsia="仿宋_GB2312"/>
          <w:color w:val="auto"/>
          <w:sz w:val="32"/>
          <w:szCs w:val="32"/>
          <w:highlight w:val="yellow"/>
        </w:rPr>
        <w:t>日</w:t>
      </w:r>
      <w:r>
        <w:rPr>
          <w:rFonts w:hint="eastAsia" w:ascii="仿宋_GB2312" w:eastAsia="仿宋_GB2312"/>
          <w:color w:val="auto"/>
          <w:sz w:val="32"/>
          <w:szCs w:val="32"/>
          <w:highlight w:val="none"/>
          <w:lang w:val="en-US" w:eastAsia="zh-CN"/>
        </w:rPr>
        <w:t>在</w:t>
      </w:r>
      <w:r>
        <w:rPr>
          <w:rFonts w:hint="eastAsia" w:ascii="仿宋_GB2312" w:eastAsia="仿宋_GB2312"/>
          <w:color w:val="auto"/>
          <w:sz w:val="32"/>
          <w:szCs w:val="32"/>
          <w:highlight w:val="none"/>
        </w:rPr>
        <w:t>我公司</w:t>
      </w:r>
      <w:r>
        <w:rPr>
          <w:rFonts w:hint="eastAsia" w:ascii="仿宋_GB2312" w:eastAsia="仿宋_GB2312"/>
          <w:color w:val="auto"/>
          <w:sz w:val="32"/>
          <w:szCs w:val="32"/>
          <w:highlight w:val="none"/>
          <w:lang w:val="en-US" w:eastAsia="zh-CN"/>
        </w:rPr>
        <w:t>集采平台www.wwstz.com</w:t>
      </w:r>
      <w:r>
        <w:rPr>
          <w:rFonts w:hint="eastAsia" w:ascii="仿宋_GB2312" w:eastAsia="仿宋_GB2312"/>
          <w:color w:val="auto"/>
          <w:sz w:val="32"/>
          <w:szCs w:val="32"/>
          <w:highlight w:val="none"/>
        </w:rPr>
        <w:t>获取</w:t>
      </w:r>
      <w:r>
        <w:rPr>
          <w:rFonts w:hint="eastAsia" w:ascii="仿宋_GB2312" w:eastAsia="仿宋_GB2312"/>
          <w:color w:val="auto"/>
          <w:sz w:val="32"/>
          <w:szCs w:val="32"/>
          <w:highlight w:val="none"/>
          <w:lang w:val="zh-CN"/>
        </w:rPr>
        <w:t>谈判文件</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3.</w:t>
      </w:r>
      <w:r>
        <w:rPr>
          <w:rFonts w:hint="eastAsia" w:eastAsia="仿宋_GB2312" w:cs="Times New Roman"/>
          <w:color w:val="auto"/>
          <w:sz w:val="32"/>
          <w:szCs w:val="32"/>
          <w:highlight w:val="none"/>
          <w:lang w:val="en-US" w:eastAsia="zh-CN"/>
        </w:rPr>
        <w:t>竞争性</w:t>
      </w:r>
      <w:r>
        <w:rPr>
          <w:rFonts w:hint="eastAsia"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lang w:val="en-US" w:eastAsia="zh-CN"/>
        </w:rPr>
        <w:t>报名费及</w:t>
      </w:r>
      <w:r>
        <w:rPr>
          <w:rFonts w:hint="default" w:ascii="Times New Roman" w:hAnsi="Times New Roman" w:eastAsia="仿宋_GB2312" w:cs="Times New Roman"/>
          <w:color w:val="auto"/>
          <w:sz w:val="32"/>
          <w:szCs w:val="32"/>
          <w:highlight w:val="none"/>
        </w:rPr>
        <w:t>交纳方式：</w:t>
      </w:r>
      <w:r>
        <w:rPr>
          <w:rFonts w:hint="default" w:ascii="Times New Roman" w:hAnsi="Times New Roman" w:eastAsia="仿宋_GB2312" w:cs="Times New Roman"/>
          <w:color w:val="auto"/>
          <w:sz w:val="32"/>
          <w:szCs w:val="32"/>
          <w:highlight w:val="none"/>
          <w:u w:val="none"/>
          <w:lang w:val="en-US" w:eastAsia="zh-CN"/>
        </w:rPr>
        <w:t>人民币300元，银行转账</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rPr>
        <w:t>供应商</w:t>
      </w:r>
      <w:r>
        <w:rPr>
          <w:rFonts w:hint="default" w:ascii="Times New Roman" w:hAnsi="Times New Roman" w:eastAsia="仿宋_GB2312" w:cs="Times New Roman"/>
          <w:color w:val="auto"/>
          <w:sz w:val="32"/>
          <w:szCs w:val="32"/>
          <w:highlight w:val="none"/>
          <w:lang w:val="en-US" w:eastAsia="zh-CN"/>
        </w:rPr>
        <w:t>需通过</w:t>
      </w:r>
      <w:r>
        <w:rPr>
          <w:rFonts w:hint="default" w:ascii="Times New Roman" w:hAnsi="Times New Roman" w:eastAsia="仿宋_GB2312" w:cs="Times New Roman"/>
          <w:color w:val="auto"/>
          <w:sz w:val="32"/>
          <w:szCs w:val="32"/>
          <w:highlight w:val="none"/>
        </w:rPr>
        <w:t>银行账户转账方式交纳费用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本公司</w:t>
      </w:r>
      <w:r>
        <w:rPr>
          <w:rFonts w:hint="eastAsia" w:eastAsia="仿宋_GB2312" w:cs="Times New Roman"/>
          <w:color w:val="auto"/>
          <w:sz w:val="32"/>
          <w:szCs w:val="32"/>
          <w:highlight w:val="none"/>
          <w:lang w:val="en-US" w:eastAsia="zh-CN"/>
        </w:rPr>
        <w:t>指定收款</w:t>
      </w:r>
      <w:r>
        <w:rPr>
          <w:rFonts w:hint="default" w:ascii="Times New Roman" w:hAnsi="Times New Roman" w:eastAsia="仿宋_GB2312" w:cs="Times New Roman"/>
          <w:color w:val="auto"/>
          <w:sz w:val="32"/>
          <w:szCs w:val="32"/>
          <w:highlight w:val="none"/>
          <w:lang w:val="en-US" w:eastAsia="zh-CN"/>
        </w:rPr>
        <w:t>账户信息如下，</w:t>
      </w:r>
      <w:r>
        <w:rPr>
          <w:rFonts w:hint="default" w:ascii="Times New Roman" w:hAnsi="Times New Roman" w:eastAsia="仿宋_GB2312" w:cs="Times New Roman"/>
          <w:color w:val="auto"/>
          <w:sz w:val="32"/>
          <w:szCs w:val="32"/>
          <w:highlight w:val="none"/>
        </w:rPr>
        <w:t>不接收个人转账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任何情况下报名的供应商转账给本公司账户后，本公司</w:t>
      </w:r>
      <w:r>
        <w:rPr>
          <w:rFonts w:hint="default" w:ascii="Times New Roman" w:hAnsi="Times New Roman" w:eastAsia="仿宋_GB2312" w:cs="Times New Roman"/>
          <w:color w:val="auto"/>
          <w:sz w:val="32"/>
          <w:szCs w:val="32"/>
          <w:highlight w:val="none"/>
        </w:rPr>
        <w:t>不</w:t>
      </w:r>
      <w:r>
        <w:rPr>
          <w:rFonts w:hint="default" w:ascii="Times New Roman" w:hAnsi="Times New Roman" w:eastAsia="仿宋_GB2312" w:cs="Times New Roman"/>
          <w:color w:val="auto"/>
          <w:sz w:val="32"/>
          <w:szCs w:val="32"/>
          <w:highlight w:val="none"/>
          <w:lang w:val="en-US" w:eastAsia="zh-CN"/>
        </w:rPr>
        <w:t>接受</w:t>
      </w:r>
      <w:r>
        <w:rPr>
          <w:rFonts w:hint="default" w:ascii="Times New Roman" w:hAnsi="Times New Roman" w:eastAsia="仿宋_GB2312" w:cs="Times New Roman"/>
          <w:color w:val="auto"/>
          <w:sz w:val="32"/>
          <w:szCs w:val="32"/>
          <w:highlight w:val="none"/>
        </w:rPr>
        <w:t>退</w:t>
      </w:r>
      <w:r>
        <w:rPr>
          <w:rFonts w:hint="default" w:ascii="Times New Roman" w:hAnsi="Times New Roman" w:eastAsia="仿宋_GB2312" w:cs="Times New Roman"/>
          <w:color w:val="auto"/>
          <w:sz w:val="32"/>
          <w:szCs w:val="32"/>
          <w:highlight w:val="none"/>
          <w:lang w:val="en-US" w:eastAsia="zh-CN"/>
        </w:rPr>
        <w:t>款</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资格不</w:t>
      </w:r>
      <w:r>
        <w:rPr>
          <w:rFonts w:hint="default" w:ascii="Times New Roman" w:hAnsi="Times New Roman" w:eastAsia="仿宋_GB2312" w:cs="Times New Roman"/>
          <w:color w:val="auto"/>
          <w:sz w:val="32"/>
          <w:szCs w:val="32"/>
          <w:highlight w:val="none"/>
          <w:lang w:val="en-US" w:eastAsia="zh-CN"/>
        </w:rPr>
        <w:t>得</w:t>
      </w:r>
      <w:r>
        <w:rPr>
          <w:rFonts w:hint="default" w:ascii="Times New Roman" w:hAnsi="Times New Roman" w:eastAsia="仿宋_GB2312" w:cs="Times New Roman"/>
          <w:color w:val="auto"/>
          <w:sz w:val="32"/>
          <w:szCs w:val="32"/>
          <w:highlight w:val="none"/>
        </w:rPr>
        <w:t>转让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供应商参与</w:t>
      </w:r>
      <w:r>
        <w:rPr>
          <w:rFonts w:hint="eastAsia" w:eastAsia="仿宋_GB2312" w:cs="Times New Roman"/>
          <w:color w:val="auto"/>
          <w:sz w:val="32"/>
          <w:szCs w:val="32"/>
          <w:highlight w:val="none"/>
          <w:lang w:val="en-US" w:eastAsia="zh-CN"/>
        </w:rPr>
        <w:t>竞争性谈判</w:t>
      </w:r>
      <w:r>
        <w:rPr>
          <w:rFonts w:hint="default" w:ascii="Times New Roman" w:hAnsi="Times New Roman" w:eastAsia="仿宋_GB2312" w:cs="Times New Roman"/>
          <w:color w:val="auto"/>
          <w:sz w:val="32"/>
          <w:szCs w:val="32"/>
          <w:highlight w:val="none"/>
          <w:lang w:val="en-US" w:eastAsia="zh-CN"/>
        </w:rPr>
        <w:t>需提供报名费付款凭证，将</w:t>
      </w:r>
      <w:r>
        <w:rPr>
          <w:rFonts w:hint="default" w:ascii="Times New Roman" w:hAnsi="Times New Roman" w:eastAsia="仿宋_GB2312" w:cs="Times New Roman"/>
          <w:color w:val="auto"/>
          <w:sz w:val="32"/>
          <w:szCs w:val="32"/>
          <w:highlight w:val="none"/>
        </w:rPr>
        <w:t>由评审委员会进行</w:t>
      </w:r>
      <w:r>
        <w:rPr>
          <w:rFonts w:hint="default" w:ascii="Times New Roman" w:hAnsi="Times New Roman" w:eastAsia="仿宋_GB2312" w:cs="Times New Roman"/>
          <w:color w:val="auto"/>
          <w:sz w:val="32"/>
          <w:szCs w:val="32"/>
          <w:highlight w:val="none"/>
          <w:lang w:val="en-US" w:eastAsia="zh-CN"/>
        </w:rPr>
        <w:t>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注：转账时须备注项目名称及用途。</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单位名称:瓦屋山投资有限公司</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开户银行:中国工商银行股份有限公司洪雅广场支行</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开户银行账号: 2313 4011 1910 0047 265</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zh-CN"/>
        </w:rPr>
        <w:t>五、谈判截止</w:t>
      </w:r>
      <w:r>
        <w:rPr>
          <w:rFonts w:hint="default" w:ascii="Times New Roman" w:hAnsi="Times New Roman" w:eastAsia="黑体" w:cs="Times New Roman"/>
          <w:color w:val="auto"/>
          <w:sz w:val="32"/>
          <w:szCs w:val="32"/>
          <w:highlight w:val="none"/>
        </w:rPr>
        <w:t>及</w:t>
      </w:r>
      <w:r>
        <w:rPr>
          <w:rFonts w:hint="default" w:ascii="Times New Roman" w:hAnsi="Times New Roman" w:eastAsia="黑体" w:cs="Times New Roman"/>
          <w:color w:val="auto"/>
          <w:sz w:val="32"/>
          <w:szCs w:val="32"/>
          <w:highlight w:val="none"/>
          <w:lang w:val="zh-CN"/>
        </w:rPr>
        <w:t>谈判时间与地点</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竞争性谈判人请于</w:t>
      </w:r>
      <w:r>
        <w:rPr>
          <w:rFonts w:hint="eastAsia" w:ascii="仿宋_GB2312" w:hAnsi="仿宋_GB2312" w:eastAsia="仿宋_GB2312" w:cs="仿宋_GB2312"/>
          <w:b w:val="0"/>
          <w:bCs w:val="0"/>
          <w:color w:val="auto"/>
          <w:sz w:val="32"/>
          <w:szCs w:val="32"/>
          <w:highlight w:val="none"/>
        </w:rPr>
        <w:t>北京时间</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yellow"/>
          <w:u w:val="single"/>
          <w:lang w:val="en-US" w:eastAsia="zh-CN"/>
        </w:rPr>
        <w:t xml:space="preserve">2026 </w:t>
      </w:r>
      <w:r>
        <w:rPr>
          <w:rFonts w:hint="eastAsia" w:ascii="仿宋_GB2312" w:hAnsi="仿宋_GB2312" w:eastAsia="仿宋_GB2312" w:cs="仿宋_GB2312"/>
          <w:b w:val="0"/>
          <w:bCs w:val="0"/>
          <w:color w:val="auto"/>
          <w:sz w:val="32"/>
          <w:szCs w:val="32"/>
          <w:highlight w:val="yellow"/>
          <w:u w:val="single"/>
        </w:rPr>
        <w:t>年</w:t>
      </w:r>
      <w:r>
        <w:rPr>
          <w:rFonts w:hint="eastAsia" w:ascii="仿宋_GB2312" w:hAnsi="仿宋_GB2312" w:eastAsia="仿宋_GB2312" w:cs="仿宋_GB2312"/>
          <w:b w:val="0"/>
          <w:bCs w:val="0"/>
          <w:color w:val="auto"/>
          <w:sz w:val="32"/>
          <w:szCs w:val="32"/>
          <w:highlight w:val="yellow"/>
          <w:u w:val="single"/>
          <w:lang w:val="en-US" w:eastAsia="zh-CN"/>
        </w:rPr>
        <w:t xml:space="preserve"> 4 </w:t>
      </w:r>
      <w:r>
        <w:rPr>
          <w:rFonts w:hint="eastAsia" w:ascii="仿宋_GB2312" w:hAnsi="仿宋_GB2312" w:eastAsia="仿宋_GB2312" w:cs="仿宋_GB2312"/>
          <w:b w:val="0"/>
          <w:bCs w:val="0"/>
          <w:color w:val="auto"/>
          <w:sz w:val="32"/>
          <w:szCs w:val="32"/>
          <w:highlight w:val="yellow"/>
          <w:u w:val="single"/>
        </w:rPr>
        <w:t>月</w:t>
      </w:r>
      <w:r>
        <w:rPr>
          <w:rFonts w:hint="eastAsia" w:ascii="仿宋_GB2312" w:hAnsi="仿宋_GB2312" w:eastAsia="仿宋_GB2312" w:cs="仿宋_GB2312"/>
          <w:b w:val="0"/>
          <w:bCs w:val="0"/>
          <w:color w:val="auto"/>
          <w:sz w:val="32"/>
          <w:szCs w:val="32"/>
          <w:highlight w:val="yellow"/>
          <w:u w:val="single"/>
          <w:lang w:val="en-US" w:eastAsia="zh-CN"/>
        </w:rPr>
        <w:t xml:space="preserve"> 22 </w:t>
      </w:r>
      <w:r>
        <w:rPr>
          <w:rFonts w:hint="eastAsia" w:ascii="仿宋_GB2312" w:hAnsi="仿宋_GB2312" w:eastAsia="仿宋_GB2312" w:cs="仿宋_GB2312"/>
          <w:b w:val="0"/>
          <w:bCs w:val="0"/>
          <w:color w:val="auto"/>
          <w:sz w:val="32"/>
          <w:szCs w:val="32"/>
          <w:highlight w:val="yellow"/>
          <w:u w:val="single"/>
        </w:rPr>
        <w:t>日</w:t>
      </w:r>
      <w:r>
        <w:rPr>
          <w:rFonts w:hint="eastAsia" w:ascii="仿宋_GB2312" w:hAnsi="仿宋_GB2312" w:eastAsia="仿宋_GB2312" w:cs="仿宋_GB2312"/>
          <w:b w:val="0"/>
          <w:bCs w:val="0"/>
          <w:color w:val="auto"/>
          <w:sz w:val="32"/>
          <w:szCs w:val="32"/>
          <w:highlight w:val="yellow"/>
          <w:u w:val="single"/>
          <w:lang w:val="en-US" w:eastAsia="zh-CN"/>
        </w:rPr>
        <w:t xml:space="preserve"> 10:00</w:t>
      </w:r>
      <w:r>
        <w:rPr>
          <w:rFonts w:hint="eastAsia" w:ascii="仿宋_GB2312" w:hAnsi="仿宋_GB2312" w:eastAsia="仿宋_GB2312" w:cs="仿宋_GB2312"/>
          <w:b w:val="0"/>
          <w:bCs w:val="0"/>
          <w:color w:val="auto"/>
          <w:sz w:val="32"/>
          <w:szCs w:val="32"/>
          <w:highlight w:val="none"/>
          <w:u w:val="single"/>
          <w:lang w:val="en-US" w:eastAsia="zh-CN"/>
        </w:rPr>
        <w:t>点</w:t>
      </w:r>
      <w:r>
        <w:rPr>
          <w:rFonts w:hint="eastAsia" w:ascii="仿宋_GB2312" w:hAnsi="仿宋_GB2312" w:eastAsia="仿宋_GB2312" w:cs="仿宋_GB2312"/>
          <w:b w:val="0"/>
          <w:bCs w:val="0"/>
          <w:color w:val="auto"/>
          <w:sz w:val="32"/>
          <w:szCs w:val="32"/>
          <w:highlight w:val="none"/>
          <w:lang w:val="zh-CN"/>
        </w:rPr>
        <w:t>之前将密封好的纸质谈判响应文件递送至瓦屋山投资有限公司</w:t>
      </w:r>
      <w:r>
        <w:rPr>
          <w:rFonts w:hint="eastAsia" w:ascii="仿宋_GB2312" w:hAnsi="仿宋_GB2312" w:eastAsia="仿宋_GB2312" w:cs="仿宋_GB2312"/>
          <w:b w:val="0"/>
          <w:bCs w:val="0"/>
          <w:color w:val="auto"/>
          <w:sz w:val="32"/>
          <w:szCs w:val="32"/>
          <w:highlight w:val="none"/>
          <w:lang w:val="en-US" w:eastAsia="zh-CN"/>
        </w:rPr>
        <w:t xml:space="preserve">   会议室</w:t>
      </w:r>
      <w:r>
        <w:rPr>
          <w:rFonts w:hint="eastAsia" w:ascii="仿宋_GB2312" w:hAnsi="仿宋_GB2312" w:eastAsia="仿宋_GB2312" w:cs="仿宋_GB2312"/>
          <w:b w:val="0"/>
          <w:bCs w:val="0"/>
          <w:color w:val="auto"/>
          <w:sz w:val="32"/>
          <w:szCs w:val="32"/>
          <w:highlight w:val="none"/>
          <w:lang w:val="zh-CN"/>
        </w:rPr>
        <w:t>，谈判响应截止时间即为谈判时间，在此时间之后送达的谈判响应文件恕不接受。</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60"/>
        <w:textAlignment w:val="auto"/>
        <w:rPr>
          <w:rFonts w:hint="default" w:ascii="Times New Roman" w:hAnsi="Times New Roman" w:eastAsia="黑体" w:cs="Times New Roman"/>
          <w:b w:val="0"/>
          <w:bCs w:val="0"/>
          <w:color w:val="auto"/>
          <w:sz w:val="32"/>
          <w:szCs w:val="32"/>
          <w:highlight w:val="none"/>
          <w:lang w:val="zh-CN"/>
        </w:rPr>
      </w:pPr>
      <w:r>
        <w:rPr>
          <w:rFonts w:hint="default" w:ascii="Times New Roman" w:hAnsi="Times New Roman" w:eastAsia="黑体" w:cs="Times New Roman"/>
          <w:b w:val="0"/>
          <w:bCs w:val="0"/>
          <w:color w:val="auto"/>
          <w:sz w:val="32"/>
          <w:szCs w:val="32"/>
          <w:highlight w:val="none"/>
          <w:lang w:val="zh-CN"/>
        </w:rPr>
        <w:t>成交结果公告</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成交结果将在瓦屋山投资有限公司集采平台</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www.wwstz.com</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予以公告，公示期不少于1个工作日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公示期满后发放成交</w:t>
      </w:r>
      <w:r>
        <w:rPr>
          <w:rFonts w:hint="eastAsia" w:eastAsia="仿宋_GB2312" w:cs="Times New Roman"/>
          <w:b w:val="0"/>
          <w:bCs w:val="0"/>
          <w:color w:val="auto"/>
          <w:sz w:val="32"/>
          <w:szCs w:val="32"/>
          <w:highlight w:val="none"/>
          <w:lang w:val="en-US" w:eastAsia="zh-CN"/>
        </w:rPr>
        <w:t>通知书</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七、凡与本次采购项目有关的事宜请按下述地址联系</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联系地址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四川省眉山市洪雅县洪川镇东大街23号</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邮政编码：620360</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咨询电话：</w:t>
      </w:r>
      <w:r>
        <w:rPr>
          <w:rFonts w:hint="default" w:ascii="Times New Roman" w:hAnsi="Times New Roman" w:eastAsia="仿宋_GB2312" w:cs="Times New Roman"/>
          <w:color w:val="auto"/>
          <w:sz w:val="32"/>
          <w:szCs w:val="32"/>
          <w:highlight w:val="none"/>
          <w:lang w:val="en-US" w:eastAsia="zh-CN"/>
        </w:rPr>
        <w:t>028-37498077</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传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真：</w:t>
      </w:r>
    </w:p>
    <w:p>
      <w:pPr>
        <w:pStyle w:val="7"/>
        <w:rPr>
          <w:rFonts w:hint="default" w:ascii="Times New Roman" w:hAnsi="Times New Roman" w:eastAsia="仿宋_GB2312" w:cs="Times New Roman"/>
          <w:color w:val="auto"/>
          <w:sz w:val="32"/>
          <w:szCs w:val="32"/>
          <w:highlight w:val="none"/>
        </w:rPr>
      </w:pPr>
    </w:p>
    <w:p>
      <w:pPr>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44"/>
          <w:szCs w:val="44"/>
          <w:highlight w:val="none"/>
        </w:rPr>
      </w:pPr>
    </w:p>
    <w:p>
      <w:pPr>
        <w:pStyle w:val="20"/>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黑体" w:cs="Times New Roman"/>
          <w:color w:val="auto"/>
          <w:sz w:val="44"/>
          <w:szCs w:val="44"/>
          <w:highlight w:val="none"/>
        </w:rPr>
        <w:br w:type="page"/>
      </w:r>
      <w:r>
        <w:rPr>
          <w:rFonts w:hint="default" w:ascii="Times New Roman" w:hAnsi="Times New Roman" w:eastAsia="方正小标宋简体" w:cs="Times New Roman"/>
          <w:color w:val="auto"/>
          <w:sz w:val="44"/>
          <w:szCs w:val="44"/>
          <w:highlight w:val="none"/>
          <w:lang w:eastAsia="zh-CN"/>
        </w:rPr>
        <w:t>第二章</w:t>
      </w:r>
      <w:r>
        <w:rPr>
          <w:rFonts w:hint="default" w:ascii="Times New Roman" w:hAnsi="Times New Roman" w:eastAsia="方正小标宋简体" w:cs="Times New Roman"/>
          <w:color w:val="auto"/>
          <w:sz w:val="44"/>
          <w:szCs w:val="44"/>
          <w:highlight w:val="none"/>
        </w:rPr>
        <w:t xml:space="preserve"> </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竞争性</w:t>
      </w:r>
      <w:r>
        <w:rPr>
          <w:rFonts w:hint="default" w:ascii="Times New Roman" w:hAnsi="Times New Roman" w:eastAsia="方正小标宋简体" w:cs="Times New Roman"/>
          <w:color w:val="auto"/>
          <w:sz w:val="44"/>
          <w:szCs w:val="44"/>
          <w:highlight w:val="none"/>
          <w:lang w:eastAsia="zh-CN"/>
        </w:rPr>
        <w:t>谈判</w:t>
      </w:r>
      <w:r>
        <w:rPr>
          <w:rFonts w:hint="default" w:ascii="Times New Roman" w:hAnsi="Times New Roman" w:eastAsia="方正小标宋简体" w:cs="Times New Roman"/>
          <w:color w:val="auto"/>
          <w:sz w:val="44"/>
          <w:szCs w:val="44"/>
          <w:highlight w:val="none"/>
        </w:rPr>
        <w:t>须知</w:t>
      </w:r>
    </w:p>
    <w:p>
      <w:pPr>
        <w:keepNext w:val="0"/>
        <w:keepLines w:val="0"/>
        <w:pageBreakBefore w:val="0"/>
        <w:widowControl w:val="0"/>
        <w:kinsoku/>
        <w:wordWrap/>
        <w:overflowPunct/>
        <w:topLinePunct w:val="0"/>
        <w:bidi w:val="0"/>
        <w:spacing w:line="700" w:lineRule="exact"/>
        <w:ind w:firstLine="660"/>
        <w:jc w:val="center"/>
        <w:textAlignment w:val="auto"/>
        <w:rPr>
          <w:rFonts w:hint="default" w:ascii="Times New Roman" w:hAnsi="Times New Roman" w:eastAsia="仿宋_GB2312" w:cs="Times New Roman"/>
          <w:color w:val="auto"/>
          <w:sz w:val="32"/>
          <w:szCs w:val="32"/>
          <w:highlight w:val="none"/>
          <w:lang w:val="zh-CN"/>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一、适用范围</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本竞争性谈判文件适用于本次</w:t>
      </w:r>
      <w:r>
        <w:rPr>
          <w:rFonts w:hint="eastAsia" w:ascii="仿宋_GB2312" w:hAnsi="宋体" w:eastAsia="仿宋_GB2312" w:cs="仿宋_GB2312"/>
          <w:color w:val="000000"/>
          <w:kern w:val="0"/>
          <w:sz w:val="32"/>
          <w:szCs w:val="32"/>
          <w:u w:val="single"/>
          <w:lang w:val="en-US" w:eastAsia="zh-CN" w:bidi="ar"/>
        </w:rPr>
        <w:t>2026年车辆加油框架协议采购</w:t>
      </w:r>
      <w:r>
        <w:rPr>
          <w:rFonts w:hint="default" w:ascii="Times New Roman" w:hAnsi="Times New Roman" w:eastAsia="仿宋_GB2312" w:cs="Times New Roman"/>
          <w:color w:val="auto"/>
          <w:sz w:val="32"/>
          <w:szCs w:val="32"/>
          <w:highlight w:val="none"/>
          <w:lang w:val="zh-CN"/>
        </w:rPr>
        <w:t>谈判。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二、谈判文件的说明</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zh-CN"/>
        </w:rPr>
        <w:t>参加谈判的供应商应仔细阅读采购文件的所有内容，按照采购文件的要求提供响应文件，并保证所提供的全部资料的真实性和有效性</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不按规定提交响应文件或响应文件有虚假的</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将导致取消参加谈判或成交资格，并承担相应的法律责任。</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参加谈判的供应商对谈判文件如有疑问的，须在提交谈判响应文件截止时间</w:t>
      </w: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zh-CN"/>
        </w:rPr>
        <w:t>日前，以书面或传真形式通知瓦屋山投资有限公司，瓦屋山投资有限公司以电话或书面形式给予答复。</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三、谈判响应文件的制作及组成</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参加谈判的供应商应按照谈判文件的要求</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准备谈判响应文件1式</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zh-CN"/>
        </w:rPr>
        <w:t>份，其中正本1份、副本</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份（封面上标注“正本</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副本”字样，若正本与副本的内容不一致</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以正本为准）。谈判响应文件应用A4规格纸编制装订成册。谈判响应文件由以下两部分组成。</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楷体_GB2312" w:cs="Times New Roman"/>
          <w:color w:val="auto"/>
          <w:sz w:val="32"/>
          <w:szCs w:val="32"/>
          <w:highlight w:val="none"/>
          <w:lang w:val="zh-CN"/>
        </w:rPr>
      </w:pPr>
      <w:r>
        <w:rPr>
          <w:rFonts w:hint="default" w:ascii="Times New Roman" w:hAnsi="Times New Roman" w:eastAsia="楷体_GB2312" w:cs="Times New Roman"/>
          <w:color w:val="auto"/>
          <w:sz w:val="32"/>
          <w:szCs w:val="32"/>
          <w:highlight w:val="none"/>
          <w:lang w:val="zh-CN"/>
        </w:rPr>
        <w:t>（一）资格性材料。</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lang w:val="zh-CN"/>
        </w:rPr>
        <w:t>营业执照副本复印件加盖单位公章；</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资质证书复印件加盖单位公章；</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zh-CN"/>
        </w:rPr>
        <w:t>法定代表人授权委托书原件及被委托人身份证复印件；</w:t>
      </w:r>
    </w:p>
    <w:p>
      <w:pPr>
        <w:pStyle w:val="7"/>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供应商关联公司信息加盖单位公章；（以企查查、</w:t>
      </w:r>
      <w:r>
        <w:rPr>
          <w:rFonts w:hint="eastAsia" w:eastAsia="仿宋_GB2312" w:cs="Times New Roman"/>
          <w:color w:val="auto"/>
          <w:sz w:val="32"/>
          <w:szCs w:val="32"/>
          <w:highlight w:val="none"/>
          <w:lang w:val="en-US" w:eastAsia="zh-CN"/>
        </w:rPr>
        <w:t>金财通</w:t>
      </w:r>
      <w:r>
        <w:rPr>
          <w:rFonts w:hint="default" w:ascii="Times New Roman" w:hAnsi="Times New Roman" w:eastAsia="仿宋_GB2312" w:cs="Times New Roman"/>
          <w:color w:val="auto"/>
          <w:sz w:val="32"/>
          <w:szCs w:val="32"/>
          <w:highlight w:val="none"/>
          <w:lang w:val="en-US" w:eastAsia="zh-CN"/>
        </w:rPr>
        <w:t>等企业征信机构查询信息为准）</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供应商负责人（股东、高管、监事）所属关联公司任职情况表加盖单位公章。（以企查查、</w:t>
      </w:r>
      <w:r>
        <w:rPr>
          <w:rFonts w:hint="eastAsia" w:eastAsia="仿宋_GB2312" w:cs="Times New Roman"/>
          <w:color w:val="auto"/>
          <w:sz w:val="32"/>
          <w:szCs w:val="32"/>
          <w:highlight w:val="none"/>
          <w:lang w:val="en-US" w:eastAsia="zh-CN"/>
        </w:rPr>
        <w:t>金财通</w:t>
      </w:r>
      <w:r>
        <w:rPr>
          <w:rFonts w:hint="default" w:ascii="Times New Roman" w:hAnsi="Times New Roman" w:eastAsia="仿宋_GB2312" w:cs="Times New Roman"/>
          <w:color w:val="auto"/>
          <w:sz w:val="32"/>
          <w:szCs w:val="32"/>
          <w:highlight w:val="none"/>
          <w:lang w:val="en-US" w:eastAsia="zh-CN"/>
        </w:rPr>
        <w:t>等企业征信机构查询信息为准）</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6.其他相关承诺、文件、资料等。</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楷体_GB2312" w:cs="Times New Roman"/>
          <w:color w:val="auto"/>
          <w:sz w:val="32"/>
          <w:szCs w:val="32"/>
          <w:highlight w:val="none"/>
          <w:lang w:val="zh-CN"/>
        </w:rPr>
      </w:pPr>
      <w:r>
        <w:rPr>
          <w:rFonts w:hint="default" w:ascii="Times New Roman" w:hAnsi="Times New Roman" w:eastAsia="楷体_GB2312" w:cs="Times New Roman"/>
          <w:color w:val="auto"/>
          <w:sz w:val="32"/>
          <w:szCs w:val="32"/>
          <w:highlight w:val="none"/>
          <w:lang w:val="zh-CN"/>
        </w:rPr>
        <w:t>（二）符合性材料。</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lang w:val="zh-CN"/>
        </w:rPr>
        <w:t>函；</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2.</w:t>
      </w:r>
      <w:r>
        <w:rPr>
          <w:rFonts w:hint="default" w:ascii="Times New Roman" w:hAnsi="Times New Roman" w:eastAsia="仿宋_GB2312" w:cs="Times New Roman"/>
          <w:color w:val="auto"/>
          <w:sz w:val="32"/>
          <w:szCs w:val="32"/>
          <w:highlight w:val="none"/>
          <w:lang w:val="zh-CN"/>
        </w:rPr>
        <w:t>项目报价表；</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技术要求响应表（如有）；</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cs="Times New Roman"/>
          <w:color w:val="auto"/>
          <w:sz w:val="32"/>
          <w:szCs w:val="32"/>
          <w:highlight w:val="none"/>
          <w:lang w:val="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zh-CN"/>
        </w:rPr>
        <w:t>售后服务承诺；</w:t>
      </w:r>
    </w:p>
    <w:p>
      <w:pPr>
        <w:pStyle w:val="11"/>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诚信承诺函。</w:t>
      </w:r>
    </w:p>
    <w:p>
      <w:pPr>
        <w:spacing w:line="580" w:lineRule="exact"/>
        <w:ind w:firstLine="66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zh-CN" w:eastAsia="zh-CN"/>
        </w:rPr>
        <w:t>四、</w:t>
      </w:r>
      <w:r>
        <w:rPr>
          <w:rFonts w:hint="eastAsia" w:ascii="仿宋_GB2312" w:hAnsi="仿宋_GB2312" w:eastAsia="仿宋_GB2312" w:cs="仿宋_GB2312"/>
          <w:b/>
          <w:bCs/>
          <w:color w:val="auto"/>
          <w:sz w:val="32"/>
          <w:szCs w:val="32"/>
          <w:highlight w:val="none"/>
          <w:lang w:val="en-US" w:eastAsia="zh-CN"/>
        </w:rPr>
        <w:t>充分、公平竞争保障措施</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eastAsia="zh-CN"/>
        </w:rPr>
        <w:t>（一）</w:t>
      </w:r>
      <w:r>
        <w:rPr>
          <w:rFonts w:hint="eastAsia" w:ascii="仿宋_GB2312" w:hAnsi="仿宋_GB2312" w:eastAsia="仿宋_GB2312" w:cs="仿宋_GB2312"/>
          <w:color w:val="auto"/>
          <w:sz w:val="32"/>
          <w:szCs w:val="32"/>
          <w:highlight w:val="none"/>
          <w:lang w:val="zh-CN"/>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zh-CN"/>
        </w:rPr>
        <w:t>）利害关系授权代表处理。两家以上的供应商不得在同一合同项下的采购项目中，委托同一个自然人、同一家庭的人员、同一单位的人员作为其授权代表，否则，其响应文件作为无效处理。</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zh-CN"/>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zh-CN"/>
        </w:rPr>
        <w:t>）回避。采购活动中，采购人员及相关人员与供应商有下列利害关系之一的，应当回避：</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参加采购活动前3年内与供应商存在劳动关系；</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参加采购活动前3年内担任供应商的董事、监事；</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参加采购活动前3年内是供应商的控股股东或者实际控制人；</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与供应商的法定代表人或者负责人有夫妻、直系血亲、三代以内旁系血亲或者近姻亲关系；</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与供应商有其他可能影响采购活动公平、公正进行的关系。</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本项目采购活动中需要依法回避的采购人员是指采购人内部负责采购项目的具体经办工作人员和直接分管采购项目的负责人。本项目采购活动中需要依法回避的相关人员是指谈判小组成员。</w:t>
      </w:r>
    </w:p>
    <w:p>
      <w:pPr>
        <w:ind w:firstLine="640" w:firstLineChars="200"/>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zh-CN"/>
        </w:rPr>
        <w:t>供应商认为采购人员及相关人员与其他供应商有利害关系的，可以向采购</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zh-CN"/>
        </w:rPr>
        <w:t>书面提出回避申请，并说明理由。采购</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zh-CN"/>
        </w:rPr>
        <w:t>将及时询问被申请回避人员，有利害关系的被申请回避人员应当回避。</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zh-CN"/>
        </w:rPr>
        <w:t>、谈判响应文件递交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（一）响应文件应于公告规定的截止时间之前密封递交至公告指定的地点。</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（二）响应文件须由法</w:t>
      </w:r>
      <w:r>
        <w:rPr>
          <w:rFonts w:hint="eastAsia" w:eastAsia="仿宋_GB2312" w:cs="Times New Roman"/>
          <w:color w:val="auto"/>
          <w:sz w:val="32"/>
          <w:szCs w:val="32"/>
          <w:highlight w:val="none"/>
          <w:lang w:val="en-US" w:eastAsia="zh-CN"/>
        </w:rPr>
        <w:t>定</w:t>
      </w:r>
      <w:r>
        <w:rPr>
          <w:rFonts w:hint="default" w:ascii="Times New Roman" w:hAnsi="Times New Roman" w:eastAsia="仿宋_GB2312" w:cs="Times New Roman"/>
          <w:color w:val="auto"/>
          <w:sz w:val="32"/>
          <w:szCs w:val="32"/>
          <w:highlight w:val="none"/>
          <w:lang w:val="zh-CN"/>
        </w:rPr>
        <w:t>代表</w:t>
      </w:r>
      <w:r>
        <w:rPr>
          <w:rFonts w:hint="eastAsia"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lang w:val="zh-CN"/>
        </w:rPr>
        <w:t>或授权代表签署。</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val="zh-CN"/>
        </w:rPr>
        <w:t>、谈判程序</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sz w:val="32"/>
          <w:szCs w:val="32"/>
          <w:highlight w:val="none"/>
          <w:lang w:val="zh-CN"/>
        </w:rPr>
        <w:t>（</w:t>
      </w:r>
      <w:r>
        <w:rPr>
          <w:rFonts w:hint="eastAsia"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zh-CN"/>
        </w:rPr>
        <w:t>）</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：依法由</w:t>
      </w:r>
      <w:r>
        <w:rPr>
          <w:rFonts w:hint="eastAsia" w:eastAsia="仿宋_GB2312" w:cs="Times New Roman"/>
          <w:color w:val="auto"/>
          <w:sz w:val="32"/>
          <w:szCs w:val="32"/>
          <w:highlight w:val="none"/>
          <w:lang w:val="en-US" w:eastAsia="zh-CN"/>
        </w:rPr>
        <w:t>采购管理部</w:t>
      </w:r>
      <w:r>
        <w:rPr>
          <w:rFonts w:hint="default" w:ascii="Times New Roman" w:hAnsi="Times New Roman" w:eastAsia="仿宋_GB2312" w:cs="Times New Roman"/>
          <w:color w:val="auto"/>
          <w:sz w:val="32"/>
          <w:szCs w:val="32"/>
          <w:highlight w:val="none"/>
          <w:lang w:val="zh-CN"/>
        </w:rPr>
        <w:t>代表、使用部门代表</w:t>
      </w:r>
      <w:r>
        <w:rPr>
          <w:rFonts w:hint="eastAsia" w:eastAsia="仿宋_GB2312" w:cs="Times New Roman"/>
          <w:color w:val="auto"/>
          <w:sz w:val="32"/>
          <w:szCs w:val="32"/>
          <w:highlight w:val="none"/>
          <w:lang w:val="zh-CN"/>
        </w:rPr>
        <w:t>、财</w:t>
      </w:r>
      <w:r>
        <w:rPr>
          <w:rFonts w:hint="default" w:ascii="Times New Roman" w:hAnsi="Times New Roman" w:eastAsia="仿宋_GB2312" w:cs="Times New Roman"/>
          <w:color w:val="auto"/>
          <w:sz w:val="32"/>
          <w:szCs w:val="32"/>
          <w:highlight w:val="none"/>
          <w:lang w:val="zh-CN"/>
        </w:rPr>
        <w:t>务部代表、</w:t>
      </w:r>
      <w:r>
        <w:rPr>
          <w:rFonts w:hint="default" w:ascii="Times New Roman" w:hAnsi="Times New Roman" w:eastAsia="仿宋_GB2312" w:cs="Times New Roman"/>
          <w:color w:val="auto"/>
          <w:kern w:val="0"/>
          <w:sz w:val="32"/>
          <w:szCs w:val="32"/>
          <w:highlight w:val="none"/>
          <w:lang w:val="en-US" w:eastAsia="zh-CN" w:bidi="ar"/>
        </w:rPr>
        <w:t>公司内部，或外部机构、党政机关、企（事）业单位等确定的评审专家（如有）共三人以上单数组成。</w:t>
      </w:r>
    </w:p>
    <w:p>
      <w:pPr>
        <w:keepNext w:val="0"/>
        <w:keepLines w:val="0"/>
        <w:pageBreakBefore w:val="0"/>
        <w:widowControl/>
        <w:kinsoku/>
        <w:wordWrap/>
        <w:overflowPunct/>
        <w:topLinePunct w:val="0"/>
        <w:autoSpaceDE/>
        <w:autoSpaceDN/>
        <w:bidi w:val="0"/>
        <w:adjustRightInd/>
        <w:snapToGrid/>
        <w:spacing w:line="580" w:lineRule="exact"/>
        <w:ind w:firstLine="660" w:firstLineChars="0"/>
        <w:jc w:val="left"/>
        <w:textAlignment w:val="auto"/>
        <w:rPr>
          <w:rFonts w:hint="default" w:ascii="Times New Roman" w:hAnsi="Times New Roman" w:eastAsia="仿宋_GB2312" w:cs="Times New Roman"/>
          <w:color w:val="auto"/>
          <w:kern w:val="0"/>
          <w:sz w:val="32"/>
          <w:szCs w:val="32"/>
          <w:highlight w:val="none"/>
          <w:lang w:val="zh-CN" w:eastAsia="zh-CN" w:bidi="ar"/>
        </w:rPr>
      </w:pPr>
      <w:r>
        <w:rPr>
          <w:rFonts w:hint="default"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zh-CN"/>
        </w:rPr>
        <w:t>）递交响应文件：在递交谈判响应文件时间截止后，瓦屋山投资有限公司在规定的时间和地点组织评审委员会分别与供应商进行谈判；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（三）</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审阅各供应商所递交的响应文件；</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（四）</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所有成员集中与单一供应商分别进行谈判；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（五）谈判文件如有实质性变动的，</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将以书面形式通知所有参加谈判的供应商；</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（六）</w:t>
      </w:r>
      <w:r>
        <w:rPr>
          <w:rFonts w:hint="default" w:ascii="Times New Roman" w:hAnsi="Times New Roman" w:eastAsia="仿宋_GB2312" w:cs="Times New Roman"/>
          <w:color w:val="auto"/>
          <w:kern w:val="0"/>
          <w:sz w:val="32"/>
          <w:szCs w:val="32"/>
          <w:highlight w:val="none"/>
          <w:lang w:val="en-US" w:eastAsia="zh-CN" w:bidi="ar"/>
        </w:rPr>
        <w:t>本次谈判采用多轮报价方式</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第二次及以上报价现场填报。各供应商的最终报价不能高于第一次报价；</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（七）确定成交供应商。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lang w:val="zh-CN"/>
        </w:rPr>
        <w:t>、成交原则</w:t>
      </w:r>
    </w:p>
    <w:p>
      <w:pPr>
        <w:pageBreakBefore w:val="0"/>
        <w:kinsoku/>
        <w:wordWrap/>
        <w:overflowPunct/>
        <w:topLinePunct w:val="0"/>
        <w:bidi w:val="0"/>
        <w:spacing w:line="580" w:lineRule="exact"/>
        <w:ind w:left="0" w:leftChars="0" w:firstLine="660"/>
        <w:textAlignment w:val="auto"/>
        <w:rPr>
          <w:rFonts w:hint="default" w:ascii="仿宋_GB2312" w:eastAsia="仿宋_GB2312"/>
          <w:color w:val="auto"/>
          <w:sz w:val="32"/>
          <w:szCs w:val="32"/>
          <w:highlight w:val="none"/>
          <w:lang w:val="en-US"/>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谈判小组复核后，应当从质量和服务均能满足采购文件实质性响应要求的供应商中，按照最后报价由低到高顺序推荐</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3家成交候选供应商，</w:t>
      </w:r>
      <w:r>
        <w:rPr>
          <w:rFonts w:hint="eastAsia" w:ascii="仿宋_GB2312" w:hAnsi="Times New Roman" w:eastAsia="仿宋_GB2312" w:cs="Times New Roman"/>
          <w:color w:val="auto"/>
          <w:sz w:val="32"/>
          <w:szCs w:val="32"/>
          <w:highlight w:val="none"/>
          <w:lang w:val="zh-CN"/>
        </w:rPr>
        <w:t>并编写谈判报告</w:t>
      </w:r>
      <w:r>
        <w:rPr>
          <w:rFonts w:hint="eastAsia" w:ascii="仿宋_GB2312" w:eastAsia="仿宋_GB2312" w:cs="Times New Roman"/>
          <w:color w:val="auto"/>
          <w:sz w:val="32"/>
          <w:szCs w:val="32"/>
          <w:highlight w:val="none"/>
          <w:lang w:val="zh-CN"/>
        </w:rPr>
        <w:t>，</w:t>
      </w:r>
      <w:r>
        <w:rPr>
          <w:rFonts w:hint="eastAsia" w:ascii="仿宋_GB2312" w:eastAsia="仿宋_GB2312"/>
          <w:color w:val="auto"/>
          <w:sz w:val="32"/>
          <w:szCs w:val="32"/>
          <w:highlight w:val="none"/>
          <w:lang w:val="zh-CN"/>
        </w:rPr>
        <w:t>若供应商报价相同</w:t>
      </w:r>
      <w:r>
        <w:rPr>
          <w:rFonts w:hint="eastAsia" w:ascii="仿宋_GB2312" w:hAnsi="Times New Roman" w:eastAsia="仿宋_GB2312" w:cs="Times New Roman"/>
          <w:color w:val="auto"/>
          <w:sz w:val="32"/>
          <w:szCs w:val="32"/>
          <w:highlight w:val="none"/>
          <w:lang w:val="zh-CN"/>
        </w:rPr>
        <w:t>的，</w:t>
      </w:r>
      <w:r>
        <w:rPr>
          <w:rFonts w:hint="eastAsia" w:ascii="仿宋_GB2312" w:hAnsi="Times New Roman" w:eastAsia="仿宋_GB2312" w:cs="Times New Roman"/>
          <w:color w:val="auto"/>
          <w:sz w:val="32"/>
          <w:szCs w:val="32"/>
          <w:highlight w:val="none"/>
          <w:lang w:val="zh-CN" w:eastAsia="zh-CN"/>
        </w:rPr>
        <w:t>由谈判小组组织最后报价相同的供应商继续报价</w:t>
      </w:r>
      <w:r>
        <w:rPr>
          <w:rFonts w:hint="eastAsia" w:ascii="仿宋_GB2312" w:eastAsia="仿宋_GB2312" w:cs="Times New Roman"/>
          <w:color w:val="auto"/>
          <w:sz w:val="32"/>
          <w:szCs w:val="32"/>
          <w:highlight w:val="none"/>
          <w:lang w:val="zh-CN" w:eastAsia="zh-CN"/>
        </w:rPr>
        <w:t>。</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采购人授权谈判小组直接按成交候选人推荐顺序确定</w:t>
      </w:r>
      <w:r>
        <w:rPr>
          <w:rFonts w:hint="eastAsia" w:ascii="仿宋_GB2312" w:eastAsia="仿宋_GB2312"/>
          <w:color w:val="auto"/>
          <w:sz w:val="32"/>
          <w:szCs w:val="32"/>
          <w:highlight w:val="none"/>
          <w:lang w:val="en-US" w:eastAsia="zh-CN"/>
        </w:rPr>
        <w:t>2家</w:t>
      </w:r>
      <w:r>
        <w:rPr>
          <w:rFonts w:hint="eastAsia" w:ascii="仿宋_GB2312" w:eastAsia="仿宋_GB2312"/>
          <w:color w:val="auto"/>
          <w:sz w:val="32"/>
          <w:szCs w:val="32"/>
          <w:highlight w:val="none"/>
          <w:lang w:val="zh-CN"/>
        </w:rPr>
        <w:t>成交供应商。</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rPr>
        <w:t>采购人在确定成交供应商过程中，发现成交供应商候选人有下列情形之一的，应当不予确定其为成交供应商：</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（1）发现成交供应商候选人存在禁止参加采购活动的违法行为的；</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）成交供应商候选人因不可抗力，不能继续参加采购活动；</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rPr>
        <w:t>）成交供应商候选人无偿赠与或者低于成本价竞争；</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rPr>
        <w:t>）成交供应商候选人提供虚假材料；</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val="zh-CN"/>
        </w:rPr>
        <w:t>）成交供应商候选人恶意串通。</w:t>
      </w:r>
    </w:p>
    <w:p>
      <w:pPr>
        <w:spacing w:line="580" w:lineRule="exact"/>
        <w:ind w:firstLine="660"/>
        <w:rPr>
          <w:rFonts w:hint="eastAsia" w:ascii="仿宋_GB2312" w:eastAsia="仿宋_GB2312" w:hAnsiTheme="minorHAnsi"/>
          <w:color w:val="auto"/>
          <w:sz w:val="32"/>
          <w:szCs w:val="32"/>
          <w:highlight w:val="none"/>
          <w:lang w:val="zh-CN"/>
        </w:rPr>
      </w:pPr>
      <w:r>
        <w:rPr>
          <w:rFonts w:hint="eastAsia" w:ascii="仿宋_GB2312" w:eastAsia="仿宋_GB2312" w:hAnsiTheme="minorHAnsi"/>
          <w:color w:val="auto"/>
          <w:sz w:val="32"/>
          <w:szCs w:val="32"/>
          <w:highlight w:val="none"/>
          <w:lang w:val="zh-CN"/>
        </w:rPr>
        <w:t>（6）成交供应商书面自愿放弃成交，且无其他非法目的的；</w:t>
      </w:r>
    </w:p>
    <w:p>
      <w:pPr>
        <w:spacing w:line="580" w:lineRule="exact"/>
        <w:ind w:firstLine="660"/>
        <w:rPr>
          <w:rFonts w:hint="eastAsia"/>
          <w:color w:val="auto"/>
          <w:highlight w:val="none"/>
          <w:lang w:val="zh-CN"/>
        </w:rPr>
      </w:pPr>
      <w:r>
        <w:rPr>
          <w:rFonts w:hint="eastAsia" w:ascii="仿宋_GB2312" w:eastAsia="仿宋_GB2312" w:hAnsiTheme="minorHAnsi"/>
          <w:color w:val="auto"/>
          <w:sz w:val="32"/>
          <w:szCs w:val="32"/>
          <w:highlight w:val="none"/>
          <w:lang w:val="zh-CN"/>
        </w:rPr>
        <w:t>（7）其他不应确定成交供应商的情形。</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成交供应商有以上1-</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lang w:val="zh-CN"/>
        </w:rPr>
        <w:t>项情形之一的，采购人可以确定后一位成交供应商候选人为成交供应商，依次类推；或者重新组织采购活动。</w:t>
      </w:r>
    </w:p>
    <w:p>
      <w:pPr>
        <w:pageBreakBefore w:val="0"/>
        <w:kinsoku/>
        <w:wordWrap/>
        <w:overflowPunct/>
        <w:topLinePunct w:val="0"/>
        <w:bidi w:val="0"/>
        <w:spacing w:line="500" w:lineRule="exact"/>
        <w:ind w:left="0" w:leftChars="0" w:firstLine="48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rPr>
        <w:t>根据谈判小组确定的成交供应商，在瓦屋山投资有限公司自主招标采购平台上发布成交结果公告，</w:t>
      </w:r>
      <w:r>
        <w:rPr>
          <w:rFonts w:hint="eastAsia" w:ascii="仿宋_GB2312" w:eastAsia="仿宋_GB2312" w:hAnsiTheme="minorHAnsi"/>
          <w:color w:val="auto"/>
          <w:sz w:val="32"/>
          <w:szCs w:val="32"/>
          <w:highlight w:val="none"/>
          <w:lang w:val="zh-CN"/>
        </w:rPr>
        <w:t>（结果公告期为1个工作日）</w:t>
      </w:r>
      <w:r>
        <w:rPr>
          <w:rFonts w:hint="eastAsia" w:ascii="仿宋_GB2312" w:eastAsia="仿宋_GB2312"/>
          <w:color w:val="auto"/>
          <w:sz w:val="32"/>
          <w:szCs w:val="32"/>
          <w:highlight w:val="none"/>
          <w:lang w:val="zh-CN"/>
        </w:rPr>
        <w:t>并自发布成交结果公告3个工作日内向成交供应商发出成交通知书。</w:t>
      </w:r>
    </w:p>
    <w:p>
      <w:pPr>
        <w:pageBreakBefore w:val="0"/>
        <w:kinsoku/>
        <w:wordWrap/>
        <w:overflowPunct/>
        <w:topLinePunct w:val="0"/>
        <w:bidi w:val="0"/>
        <w:spacing w:line="500" w:lineRule="exact"/>
        <w:ind w:left="0" w:leftChars="0" w:firstLine="48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eastAsia="仿宋_GB2312"/>
          <w:color w:val="auto"/>
          <w:sz w:val="32"/>
          <w:szCs w:val="32"/>
          <w:highlight w:val="none"/>
          <w:lang w:val="en-US" w:eastAsia="zh-CN"/>
        </w:rPr>
        <w:t>5.</w:t>
      </w:r>
      <w:r>
        <w:rPr>
          <w:rFonts w:hint="eastAsia" w:ascii="仿宋_GB2312" w:eastAsia="仿宋_GB2312" w:hAnsiTheme="minorHAnsi"/>
          <w:color w:val="auto"/>
          <w:sz w:val="32"/>
          <w:szCs w:val="32"/>
          <w:highlight w:val="none"/>
          <w:lang w:val="zh-CN"/>
        </w:rPr>
        <w:t>成</w:t>
      </w:r>
      <w:r>
        <w:rPr>
          <w:rFonts w:hint="eastAsia" w:ascii="仿宋_GB2312" w:eastAsia="仿宋_GB2312"/>
          <w:color w:val="auto"/>
          <w:sz w:val="32"/>
          <w:szCs w:val="32"/>
          <w:highlight w:val="none"/>
          <w:lang w:val="en-US" w:eastAsia="zh-CN"/>
        </w:rPr>
        <w:t>交</w:t>
      </w:r>
      <w:r>
        <w:rPr>
          <w:rFonts w:hint="eastAsia" w:ascii="仿宋_GB2312" w:eastAsia="仿宋_GB2312" w:hAnsiTheme="minorHAnsi"/>
          <w:color w:val="auto"/>
          <w:sz w:val="32"/>
          <w:szCs w:val="32"/>
          <w:highlight w:val="none"/>
          <w:lang w:val="zh-CN"/>
        </w:rPr>
        <w:t>供应商不能及时领取成交通知书，采购人应当通过邮寄、快递等方式将项目成交通知书送达成交供应商。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zh-CN"/>
        </w:rPr>
        <w:t>、合同授予</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（一）瓦屋山投资有限公司向成交竞争性谈判人发出成交通知书，成交通知书将是采购合同的组成部分。</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w:t>
      </w:r>
      <w:r>
        <w:rPr>
          <w:rFonts w:hint="eastAsia" w:ascii="仿宋_GB2312" w:hAnsi="仿宋_GB2312" w:eastAsia="仿宋_GB2312" w:cs="仿宋_GB2312"/>
          <w:color w:val="auto"/>
          <w:sz w:val="32"/>
          <w:szCs w:val="32"/>
          <w:highlight w:val="none"/>
          <w:lang w:val="zh-CN"/>
        </w:rPr>
        <w:t>成交供应商应在成交通知书发出之日起十五个工作日内与采购人签订采购合同。由于成交供应商的原因逾期未与采购人签订采购合同的，将视为放弃成交，取消其成交资格并将按相关规定进行处理。</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三</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文件、成交供应商的响应文件及双方确认的澄清文件等，均为有法律约束力的合同组成部分。</w:t>
      </w:r>
    </w:p>
    <w:p>
      <w:pPr>
        <w:spacing w:line="580" w:lineRule="exact"/>
        <w:ind w:left="0" w:leftChars="0" w:firstLine="66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四</w:t>
      </w:r>
      <w:r>
        <w:rPr>
          <w:rFonts w:hint="eastAsia" w:ascii="仿宋_GB2312" w:hAnsi="仿宋_GB2312" w:eastAsia="仿宋_GB2312" w:cs="仿宋_GB2312"/>
          <w:color w:val="auto"/>
          <w:sz w:val="32"/>
          <w:szCs w:val="32"/>
          <w:highlight w:val="none"/>
          <w:lang w:val="zh-CN"/>
        </w:rPr>
        <w:t>）采购人不得与成交供应商私下订立背离合同实质性内容的任何协议，所签订的合同不得对</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文件和成交供应商响应文件</w:t>
      </w:r>
      <w:r>
        <w:rPr>
          <w:rFonts w:hint="eastAsia" w:ascii="仿宋_GB2312" w:hAnsi="仿宋_GB2312" w:eastAsia="仿宋_GB2312" w:cs="仿宋_GB2312"/>
          <w:color w:val="auto"/>
          <w:sz w:val="32"/>
          <w:szCs w:val="32"/>
          <w:highlight w:val="none"/>
          <w:lang w:val="en-US" w:eastAsia="zh-CN"/>
        </w:rPr>
        <w:t>实质性内容作出修改，可作非实质性细节的完善和补充</w:t>
      </w:r>
      <w:r>
        <w:rPr>
          <w:rFonts w:hint="eastAsia" w:ascii="仿宋_GB2312" w:hAnsi="仿宋_GB2312" w:eastAsia="仿宋_GB2312" w:cs="仿宋_GB2312"/>
          <w:color w:val="auto"/>
          <w:sz w:val="32"/>
          <w:szCs w:val="32"/>
          <w:highlight w:val="none"/>
          <w:lang w:val="zh-CN"/>
        </w:rPr>
        <w:t>。</w:t>
      </w:r>
    </w:p>
    <w:p>
      <w:pPr>
        <w:spacing w:line="580" w:lineRule="exact"/>
        <w:ind w:firstLine="66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成交供应商因不可抗力原因不能履行采购合同或放弃成交的，采购人可以与排在成交供应商之后第一位的成交候选人签订采购合同，以此类推，</w:t>
      </w:r>
      <w:r>
        <w:rPr>
          <w:rFonts w:hint="eastAsia" w:ascii="仿宋_GB2312" w:hAnsi="仿宋_GB2312" w:eastAsia="仿宋_GB2312" w:cs="仿宋_GB2312"/>
          <w:color w:val="auto"/>
          <w:sz w:val="32"/>
          <w:szCs w:val="32"/>
          <w:highlight w:val="none"/>
          <w:lang w:val="en-US" w:eastAsia="zh-CN"/>
        </w:rPr>
        <w:t>或者重新组织采购活动</w:t>
      </w:r>
      <w:r>
        <w:rPr>
          <w:rFonts w:hint="eastAsia" w:ascii="仿宋_GB2312" w:hAnsi="仿宋_GB2312" w:eastAsia="仿宋_GB2312" w:cs="仿宋_GB2312"/>
          <w:color w:val="auto"/>
          <w:sz w:val="32"/>
          <w:szCs w:val="32"/>
          <w:highlight w:val="none"/>
          <w:lang w:val="zh-CN"/>
        </w:rPr>
        <w:t>。</w:t>
      </w:r>
    </w:p>
    <w:p>
      <w:pPr>
        <w:spacing w:line="580" w:lineRule="exact"/>
        <w:ind w:firstLine="66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六</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经采购人同意，</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可以依法采取分包方式履行合同。分包履行合同的部分应当为</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项目的非主体、非关键性工作，不属于</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的主要合同义务。 采购合同实行分包履行的，</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就采购项目和分包项目向采购人负责，分包商就分包项目承担责任。</w:t>
      </w:r>
    </w:p>
    <w:p>
      <w:pPr>
        <w:pageBreakBefore w:val="0"/>
        <w:kinsoku/>
        <w:wordWrap/>
        <w:overflowPunct/>
        <w:topLinePunct w:val="0"/>
        <w:bidi w:val="0"/>
        <w:spacing w:line="580" w:lineRule="exact"/>
        <w:ind w:left="0" w:leftChars="0" w:firstLine="660"/>
        <w:jc w:val="left"/>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七</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应保证在本项目中使用的任何产品和服务（包括部分使用），不会产生因第三方提出侵犯其专利权、商标权或其他知识产权而引起的法律和经济纠纷，如因专利权、商标权或其他知识产权而引起法律和经济纠纷，由</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承担所有责任。采购人享有本项目实施过程中产生的知识成果及知识产权。</w:t>
      </w:r>
    </w:p>
    <w:p>
      <w:pPr>
        <w:pStyle w:val="4"/>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rPr>
        <w:t>（八）</w:t>
      </w:r>
      <w:r>
        <w:rPr>
          <w:rFonts w:hint="eastAsia" w:ascii="仿宋_GB2312" w:hAnsi="仿宋_GB2312" w:eastAsia="仿宋_GB2312" w:cs="仿宋_GB2312"/>
          <w:color w:val="auto"/>
          <w:sz w:val="32"/>
          <w:szCs w:val="32"/>
          <w:highlight w:val="none"/>
          <w:lang w:val="zh-CN"/>
        </w:rPr>
        <w:t>竞争性谈判文件、成交供应商提交的响应文件、谈判中的最后报价、成交供应商承诺书、成交通知书等均为有法律约束力的合同组成内容。</w:t>
      </w:r>
    </w:p>
    <w:p>
      <w:pPr>
        <w:spacing w:line="360" w:lineRule="auto"/>
        <w:ind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九</w:t>
      </w:r>
      <w:r>
        <w:rPr>
          <w:rFonts w:hint="eastAsia" w:ascii="仿宋_GB2312" w:hAnsi="仿宋_GB2312" w:eastAsia="仿宋_GB2312" w:cs="仿宋_GB2312"/>
          <w:color w:val="auto"/>
          <w:sz w:val="32"/>
          <w:szCs w:val="32"/>
          <w:highlight w:val="none"/>
          <w:lang w:val="zh-CN"/>
        </w:rPr>
        <w:t>）补充合同</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 xml:space="preserve">采购合同履行过程中，采购人需要追加与合同标的相同的货物或者服务的，在不改变合同其他条款的前提下，可以与成交供应商协商签订补充合同。 </w:t>
      </w:r>
    </w:p>
    <w:p>
      <w:pPr>
        <w:pStyle w:val="4"/>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lang w:val="zh-CN"/>
        </w:rPr>
        <w:t>）履行合同</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成交供应商与采购人签订合同后，合同双方应严格执行合同条款，履行合同规定的义务，保证合同的顺利完成。在合同履行过程中，如发生合同纠纷，合同双方应按照《</w:t>
      </w:r>
      <w:r>
        <w:rPr>
          <w:rFonts w:hint="eastAsia" w:ascii="仿宋_GB2312" w:hAnsi="仿宋_GB2312" w:eastAsia="仿宋_GB2312" w:cs="仿宋_GB2312"/>
          <w:color w:val="auto"/>
          <w:sz w:val="32"/>
          <w:szCs w:val="32"/>
          <w:highlight w:val="none"/>
          <w:lang w:val="en-US" w:eastAsia="zh-CN"/>
        </w:rPr>
        <w:t>中华人民共和国</w:t>
      </w:r>
      <w:r>
        <w:rPr>
          <w:rFonts w:hint="eastAsia" w:ascii="仿宋_GB2312" w:hAnsi="仿宋_GB2312" w:eastAsia="仿宋_GB2312" w:cs="仿宋_GB2312"/>
          <w:color w:val="auto"/>
          <w:sz w:val="32"/>
          <w:szCs w:val="32"/>
          <w:highlight w:val="none"/>
          <w:lang w:val="zh-CN"/>
        </w:rPr>
        <w:t>民法典》的有关规定进行处理。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lang w:val="zh-CN"/>
        </w:rPr>
        <w:t xml:space="preserve">、质疑和投诉 </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（一）供应商认为采购文件、采购过程、成交结果使自己的合法权益受到损害的，可以在知道或者应当</w:t>
      </w:r>
      <w:r>
        <w:rPr>
          <w:rFonts w:hint="eastAsia" w:ascii="Times New Roman" w:hAnsi="Times New Roman" w:eastAsia="仿宋_GB2312" w:cs="Times New Roman"/>
          <w:color w:val="auto"/>
          <w:sz w:val="32"/>
          <w:szCs w:val="32"/>
          <w:highlight w:val="none"/>
          <w:lang w:val="zh-CN"/>
        </w:rPr>
        <w:t>知道</w:t>
      </w:r>
      <w:r>
        <w:rPr>
          <w:rFonts w:hint="default" w:ascii="Times New Roman" w:hAnsi="Times New Roman" w:eastAsia="仿宋_GB2312" w:cs="Times New Roman"/>
          <w:color w:val="auto"/>
          <w:sz w:val="32"/>
          <w:szCs w:val="32"/>
          <w:highlight w:val="none"/>
          <w:lang w:val="zh-CN"/>
        </w:rPr>
        <w:t>其权益受到损害之日起七个工作日内以书面形式向瓦屋山投资有限公司提出质疑，但需提供相关证据，同时对质疑内容的真实性承担责任。</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（二）瓦屋山投资有限公司对符合质疑条件的应予以答复，供应商对质疑答复不满意的向洪雅县有关行政主管部门投诉。</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（三）供应商未提供相关证据的，瓦屋山投资有限公司将不予受理。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（四）瓦屋山投资有限公司对虚假、恶意质疑和投诉的</w:t>
      </w:r>
      <w:r>
        <w:rPr>
          <w:rFonts w:hint="eastAsia" w:eastAsia="仿宋_GB2312" w:cs="Times New Roman"/>
          <w:color w:val="auto"/>
          <w:sz w:val="32"/>
          <w:szCs w:val="32"/>
          <w:highlight w:val="none"/>
          <w:lang w:val="en-US" w:eastAsia="zh-CN"/>
        </w:rPr>
        <w:t>供应商</w:t>
      </w:r>
      <w:r>
        <w:rPr>
          <w:rFonts w:hint="default" w:ascii="Times New Roman" w:hAnsi="Times New Roman" w:eastAsia="仿宋_GB2312" w:cs="Times New Roman"/>
          <w:color w:val="auto"/>
          <w:sz w:val="32"/>
          <w:szCs w:val="32"/>
          <w:highlight w:val="none"/>
          <w:lang w:val="zh-CN"/>
        </w:rPr>
        <w:t>按相关</w:t>
      </w:r>
      <w:r>
        <w:rPr>
          <w:rFonts w:hint="eastAsia" w:eastAsia="仿宋_GB2312" w:cs="Times New Roman"/>
          <w:color w:val="auto"/>
          <w:sz w:val="32"/>
          <w:szCs w:val="32"/>
          <w:highlight w:val="none"/>
          <w:lang w:val="en-US" w:eastAsia="zh-CN"/>
        </w:rPr>
        <w:t>法律</w:t>
      </w:r>
      <w:r>
        <w:rPr>
          <w:rFonts w:hint="default" w:ascii="Times New Roman" w:hAnsi="Times New Roman" w:eastAsia="仿宋_GB2312" w:cs="Times New Roman"/>
          <w:color w:val="auto"/>
          <w:sz w:val="32"/>
          <w:szCs w:val="32"/>
          <w:highlight w:val="none"/>
          <w:lang w:val="zh-CN"/>
        </w:rPr>
        <w:t>规定予以处罚，并由虚假、恶意质疑和投诉的供应商承担调查论证费用。</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十</w:t>
      </w:r>
      <w:r>
        <w:rPr>
          <w:rFonts w:hint="default" w:ascii="Times New Roman" w:hAnsi="Times New Roman" w:eastAsia="黑体" w:cs="Times New Roman"/>
          <w:color w:val="auto"/>
          <w:sz w:val="32"/>
          <w:szCs w:val="32"/>
          <w:highlight w:val="none"/>
          <w:lang w:val="zh-CN"/>
        </w:rPr>
        <w:t>、供应商谈判注意事项</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（一）若竞争性谈判人的谈判响应文件没有通过资格性、符合性审查，竞争性谈判人将承担无效报价的风险。</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（二）竞争性谈判人在参与谈判时，法定代表人或授权代表人应当随身携带身份证原件，评审委员会将验证其身份。</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（三）若竞争性谈判人有提供虚假响应文件、虚假证明文件的行为，</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val="zh-CN"/>
        </w:rPr>
        <w:t>经查实，视情节轻重和影响程度，瓦屋山投资有限公司将停止其参加采购活动，并上报行政主管部门。</w:t>
      </w:r>
    </w:p>
    <w:p>
      <w:pPr>
        <w:pageBreakBefore w:val="0"/>
        <w:kinsoku/>
        <w:wordWrap/>
        <w:overflowPunct/>
        <w:topLinePunct w:val="0"/>
        <w:bidi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（四）本次谈判</w:t>
      </w:r>
      <w:r>
        <w:rPr>
          <w:rFonts w:hint="eastAsia" w:ascii="仿宋_GB2312" w:hAnsi="仿宋_GB2312" w:eastAsia="仿宋_GB2312" w:cs="仿宋_GB2312"/>
          <w:b w:val="0"/>
          <w:bCs w:val="0"/>
          <w:color w:val="auto"/>
          <w:sz w:val="32"/>
          <w:szCs w:val="32"/>
          <w:highlight w:val="none"/>
          <w:lang w:val="en-US" w:eastAsia="zh-CN"/>
        </w:rPr>
        <w:t>不</w:t>
      </w:r>
      <w:r>
        <w:rPr>
          <w:rFonts w:hint="eastAsia" w:ascii="仿宋_GB2312" w:hAnsi="仿宋_GB2312" w:eastAsia="仿宋_GB2312" w:cs="仿宋_GB2312"/>
          <w:b w:val="0"/>
          <w:bCs w:val="0"/>
          <w:color w:val="auto"/>
          <w:sz w:val="32"/>
          <w:szCs w:val="32"/>
          <w:highlight w:val="none"/>
          <w:lang w:val="zh-CN"/>
        </w:rPr>
        <w:t>接受联合体谈判。</w:t>
      </w:r>
    </w:p>
    <w:p>
      <w:pPr>
        <w:pStyle w:val="4"/>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供应商参加本项目</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不得有下列情形</w:t>
      </w:r>
      <w:r>
        <w:rPr>
          <w:rFonts w:hint="eastAsia" w:ascii="仿宋_GB2312" w:hAnsi="仿宋_GB2312" w:eastAsia="仿宋_GB2312" w:cs="仿宋_GB2312"/>
          <w:color w:val="auto"/>
          <w:sz w:val="32"/>
          <w:szCs w:val="32"/>
          <w:highlight w:val="none"/>
          <w:lang w:val="en-US" w:eastAsia="zh-CN"/>
        </w:rPr>
        <w:t>之一</w:t>
      </w:r>
      <w:r>
        <w:rPr>
          <w:rFonts w:hint="eastAsia" w:ascii="仿宋_GB2312" w:hAnsi="仿宋_GB2312" w:eastAsia="仿宋_GB2312" w:cs="仿宋_GB2312"/>
          <w:color w:val="auto"/>
          <w:sz w:val="32"/>
          <w:szCs w:val="32"/>
          <w:highlight w:val="none"/>
          <w:lang w:val="zh-CN"/>
        </w:rPr>
        <w:t>：</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提供虚假材料谋取成交；</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采取不正当手段诋毁、排挤其他供应商；</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与采购人、采购代理机构或其他供应商恶意串通；</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向采购人、采购代理机构、谈判小组成员行贿或者提供其他不正当利益；</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在谈判过程中与采购人、采购代理机构进行协商；</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zh-CN"/>
        </w:rPr>
        <w:t>成交后无正当理由拒不与采购人签订采购合同；</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zh-CN"/>
        </w:rPr>
        <w:t>未按照谈判文件确定的事项签订采购合同；</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zh-CN"/>
        </w:rPr>
        <w:t>将采购合同转包或者违规分包；</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zh-CN"/>
        </w:rPr>
        <w:t>提供假冒伪劣产品；</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zh-CN"/>
        </w:rPr>
        <w:t>擅自变更、中止或者终止采购合同；</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val="zh-CN"/>
        </w:rPr>
        <w:t>拒绝有关部门的监督检查或者向监督检查部门提供虚假情况；</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val="zh-CN"/>
        </w:rPr>
        <w:t>法律法规规定的其他情形；</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13.其他有可能损害瓦屋山投资有限公司利益或声誉的任一情形。</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供应商有上述情形的，按照规定追究法律责任，具备1-1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条情形之一的，</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lang w:val="zh-CN"/>
        </w:rPr>
        <w:t>同时将取消被确认为成交供应商的资格或者认定成交无效。</w:t>
      </w:r>
    </w:p>
    <w:p>
      <w:pPr>
        <w:spacing w:line="580" w:lineRule="exact"/>
        <w:ind w:left="0" w:leftChars="0" w:firstLine="66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十一、其他</w:t>
      </w:r>
    </w:p>
    <w:p>
      <w:pPr>
        <w:pageBreakBefore w:val="0"/>
        <w:kinsoku/>
        <w:wordWrap/>
        <w:overflowPunct/>
        <w:topLinePunct w:val="0"/>
        <w:bidi w:val="0"/>
        <w:spacing w:line="580" w:lineRule="exact"/>
        <w:ind w:left="0" w:leftChars="0" w:firstLine="660" w:firstLineChars="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zh-CN"/>
        </w:rPr>
        <w:t>）本</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文件不再</w:t>
      </w:r>
      <w:r>
        <w:rPr>
          <w:rFonts w:hint="eastAsia" w:ascii="仿宋_GB2312" w:hAnsi="仿宋_GB2312" w:eastAsia="仿宋_GB2312" w:cs="仿宋_GB2312"/>
          <w:color w:val="auto"/>
          <w:sz w:val="32"/>
          <w:szCs w:val="32"/>
          <w:highlight w:val="none"/>
          <w:lang w:val="en-US" w:eastAsia="zh-CN"/>
        </w:rPr>
        <w:t>作</w:t>
      </w:r>
      <w:r>
        <w:rPr>
          <w:rFonts w:hint="eastAsia" w:ascii="仿宋_GB2312" w:hAnsi="仿宋_GB2312" w:eastAsia="仿宋_GB2312" w:cs="仿宋_GB2312"/>
          <w:color w:val="auto"/>
          <w:sz w:val="32"/>
          <w:szCs w:val="32"/>
          <w:highlight w:val="none"/>
          <w:lang w:val="zh-CN"/>
        </w:rPr>
        <w:t>调整。</w:t>
      </w:r>
    </w:p>
    <w:p>
      <w:pPr>
        <w:pageBreakBefore w:val="0"/>
        <w:kinsoku/>
        <w:wordWrap/>
        <w:overflowPunct/>
        <w:topLinePunct w:val="0"/>
        <w:bidi w:val="0"/>
        <w:spacing w:line="580" w:lineRule="exact"/>
        <w:ind w:left="0" w:leftChars="0" w:firstLine="660" w:firstLineChars="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二</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国家或行业主管部门对供应商和采购产品的技术标准、质量标准和资格资质条件等有强制性规定的，必须符合其要求。</w:t>
      </w:r>
    </w:p>
    <w:p>
      <w:pPr>
        <w:ind w:firstLine="660"/>
        <w:rPr>
          <w:rFonts w:hint="default" w:ascii="Times New Roman" w:hAnsi="Times New Roman" w:eastAsia="仿宋_GB2312" w:cs="Times New Roman"/>
          <w:b/>
          <w:color w:val="auto"/>
          <w:kern w:val="0"/>
          <w:sz w:val="32"/>
          <w:szCs w:val="32"/>
          <w:highlight w:val="none"/>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三</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本采购文件</w:t>
      </w:r>
      <w:r>
        <w:rPr>
          <w:rFonts w:hint="eastAsia" w:ascii="仿宋_GB2312" w:hAnsi="仿宋_GB2312" w:eastAsia="仿宋_GB2312" w:cs="仿宋_GB2312"/>
          <w:color w:val="auto"/>
          <w:sz w:val="32"/>
          <w:szCs w:val="32"/>
          <w:highlight w:val="none"/>
          <w:lang w:val="en-US" w:eastAsia="zh-CN"/>
        </w:rPr>
        <w:t>由采购人</w:t>
      </w:r>
      <w:r>
        <w:rPr>
          <w:rFonts w:hint="eastAsia" w:ascii="仿宋_GB2312" w:hAnsi="仿宋_GB2312" w:eastAsia="仿宋_GB2312" w:cs="仿宋_GB2312"/>
          <w:color w:val="auto"/>
          <w:sz w:val="32"/>
          <w:szCs w:val="32"/>
          <w:highlight w:val="none"/>
          <w:lang w:val="zh-CN"/>
        </w:rPr>
        <w:t>负责解释。</w:t>
      </w:r>
    </w:p>
    <w:p>
      <w:pPr>
        <w:adjustRightInd w:val="0"/>
        <w:snapToGrid w:val="0"/>
        <w:spacing w:line="500" w:lineRule="exact"/>
        <w:jc w:val="center"/>
        <w:rPr>
          <w:rFonts w:hint="default" w:ascii="Times New Roman" w:hAnsi="Times New Roman" w:eastAsia="方正小标宋简体" w:cs="Times New Roman"/>
          <w:b w:val="0"/>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rPr>
        <w:br w:type="page"/>
      </w:r>
      <w:r>
        <w:rPr>
          <w:rFonts w:hint="default" w:ascii="Times New Roman" w:hAnsi="Times New Roman" w:eastAsia="方正小标宋简体" w:cs="Times New Roman"/>
          <w:color w:val="auto"/>
          <w:sz w:val="44"/>
          <w:szCs w:val="44"/>
          <w:highlight w:val="none"/>
        </w:rPr>
        <w:t>第三章  采购合同主要条款</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甲方（需方）：瓦屋山投资有限公司</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乙方（供方）：</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甲乙双方本着平等自愿、长期合作，互惠共赢、友好协商的原则，根据《中华人民共和国</w:t>
      </w:r>
      <w:r>
        <w:rPr>
          <w:rFonts w:hint="eastAsia" w:ascii="仿宋_GB2312" w:hAnsi="仿宋_GB2312" w:eastAsia="仿宋_GB2312" w:cs="仿宋_GB2312"/>
          <w:sz w:val="32"/>
          <w:szCs w:val="32"/>
          <w:lang w:val="en-US" w:eastAsia="zh-CN"/>
        </w:rPr>
        <w:t>民法典</w:t>
      </w:r>
      <w:r>
        <w:rPr>
          <w:rFonts w:hint="eastAsia" w:ascii="仿宋_GB2312" w:hAnsi="仿宋_GB2312" w:eastAsia="仿宋_GB2312" w:cs="仿宋_GB2312"/>
          <w:sz w:val="32"/>
          <w:szCs w:val="32"/>
        </w:rPr>
        <w:t>》及相关法律法规的规定，</w:t>
      </w:r>
      <w:r>
        <w:rPr>
          <w:rFonts w:hint="eastAsia" w:ascii="仿宋_GB2312" w:hAnsi="仿宋_GB2312" w:eastAsia="仿宋_GB2312" w:cs="仿宋_GB2312"/>
          <w:sz w:val="32"/>
          <w:szCs w:val="32"/>
          <w:lang w:val="en-US" w:eastAsia="zh-CN"/>
        </w:rPr>
        <w:t>就</w:t>
      </w:r>
      <w:r>
        <w:rPr>
          <w:rFonts w:hint="eastAsia" w:ascii="仿宋_GB2312" w:hAnsi="仿宋_GB2312" w:eastAsia="仿宋_GB2312" w:cs="仿宋_GB2312"/>
          <w:sz w:val="32"/>
          <w:szCs w:val="32"/>
        </w:rPr>
        <w:t>乙方长期为甲方提供加油服务</w:t>
      </w:r>
      <w:r>
        <w:rPr>
          <w:rFonts w:hint="eastAsia" w:ascii="仿宋_GB2312" w:hAnsi="仿宋_GB2312" w:eastAsia="仿宋_GB2312" w:cs="仿宋_GB2312"/>
          <w:sz w:val="32"/>
          <w:szCs w:val="32"/>
          <w:lang w:val="en-US" w:eastAsia="zh-CN"/>
        </w:rPr>
        <w:t>相关事宜</w:t>
      </w:r>
      <w:r>
        <w:rPr>
          <w:rFonts w:hint="eastAsia" w:ascii="仿宋_GB2312" w:hAnsi="仿宋_GB2312" w:eastAsia="仿宋_GB2312" w:cs="仿宋_GB2312"/>
          <w:sz w:val="32"/>
          <w:szCs w:val="32"/>
        </w:rPr>
        <w:t>，达成如下协议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以资双方共同遵守</w:t>
      </w:r>
      <w:r>
        <w:rPr>
          <w:rFonts w:hint="eastAsia" w:ascii="仿宋_GB2312" w:hAnsi="仿宋_GB2312" w:eastAsia="仿宋_GB2312" w:cs="仿宋_GB2312"/>
          <w:sz w:val="32"/>
          <w:szCs w:val="32"/>
        </w:rPr>
        <w:t>：</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b w:val="0"/>
          <w:bCs w:val="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sz w:val="32"/>
          <w:szCs w:val="32"/>
        </w:rPr>
        <w:t>第一条、乙方供油承诺</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1、乙方</w:t>
      </w:r>
      <w:r>
        <w:rPr>
          <w:rFonts w:hint="eastAsia" w:ascii="仿宋_GB2312" w:hAnsi="仿宋_GB2312" w:eastAsia="仿宋_GB2312" w:cs="仿宋_GB2312"/>
          <w:sz w:val="32"/>
          <w:szCs w:val="32"/>
        </w:rPr>
        <w:t>保证</w:t>
      </w:r>
      <w:r>
        <w:rPr>
          <w:rFonts w:hint="eastAsia" w:ascii="仿宋_GB2312" w:hAnsi="仿宋_GB2312" w:eastAsia="仿宋_GB2312" w:cs="仿宋_GB2312"/>
          <w:bCs/>
          <w:sz w:val="32"/>
          <w:szCs w:val="32"/>
        </w:rPr>
        <w:t>根据甲方的实际要求，稳定油源渠道，保证油品的质量，做到不断油、</w:t>
      </w:r>
      <w:r>
        <w:rPr>
          <w:rFonts w:hint="eastAsia" w:ascii="仿宋_GB2312" w:hAnsi="仿宋_GB2312" w:eastAsia="仿宋_GB2312" w:cs="仿宋_GB2312"/>
          <w:bCs/>
          <w:sz w:val="32"/>
          <w:szCs w:val="32"/>
          <w:lang w:val="en-US" w:eastAsia="zh-CN"/>
        </w:rPr>
        <w:t>不</w:t>
      </w:r>
      <w:r>
        <w:rPr>
          <w:rFonts w:hint="eastAsia" w:ascii="仿宋_GB2312" w:hAnsi="仿宋_GB2312" w:eastAsia="仿宋_GB2312" w:cs="仿宋_GB2312"/>
          <w:bCs/>
          <w:sz w:val="32"/>
          <w:szCs w:val="32"/>
        </w:rPr>
        <w:t>停供、</w:t>
      </w:r>
      <w:r>
        <w:rPr>
          <w:rFonts w:hint="eastAsia" w:ascii="仿宋_GB2312" w:hAnsi="仿宋_GB2312" w:eastAsia="仿宋_GB2312" w:cs="仿宋_GB2312"/>
          <w:bCs/>
          <w:sz w:val="32"/>
          <w:szCs w:val="32"/>
          <w:lang w:val="en-US" w:eastAsia="zh-CN"/>
        </w:rPr>
        <w:t>不</w:t>
      </w:r>
      <w:r>
        <w:rPr>
          <w:rFonts w:hint="eastAsia" w:ascii="仿宋_GB2312" w:hAnsi="仿宋_GB2312" w:eastAsia="仿宋_GB2312" w:cs="仿宋_GB2312"/>
          <w:bCs/>
          <w:sz w:val="32"/>
          <w:szCs w:val="32"/>
        </w:rPr>
        <w:t>掺杂使假，不提供不合格产品</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保证向甲方提供符合国家质量检测标准的车用油，</w:t>
      </w:r>
      <w:r>
        <w:rPr>
          <w:rFonts w:hint="eastAsia" w:ascii="仿宋_GB2312" w:hAnsi="仿宋_GB2312" w:eastAsia="仿宋_GB2312" w:cs="仿宋_GB2312"/>
          <w:sz w:val="32"/>
          <w:szCs w:val="32"/>
        </w:rPr>
        <w:t>并随时按甲方要求提供各种质量检测报告</w:t>
      </w:r>
      <w:r>
        <w:rPr>
          <w:rFonts w:hint="eastAsia" w:ascii="仿宋_GB2312" w:hAnsi="仿宋_GB2312" w:eastAsia="仿宋_GB2312" w:cs="仿宋_GB2312"/>
          <w:bCs/>
          <w:sz w:val="32"/>
          <w:szCs w:val="32"/>
        </w:rPr>
        <w:t>。</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2、乙方</w:t>
      </w:r>
      <w:r>
        <w:rPr>
          <w:rFonts w:hint="eastAsia" w:ascii="仿宋_GB2312" w:hAnsi="仿宋_GB2312" w:eastAsia="仿宋_GB2312" w:cs="仿宋_GB2312"/>
          <w:sz w:val="32"/>
          <w:szCs w:val="32"/>
        </w:rPr>
        <w:t>保证其所用</w:t>
      </w:r>
      <w:r>
        <w:rPr>
          <w:rFonts w:hint="eastAsia" w:ascii="仿宋_GB2312" w:hAnsi="仿宋_GB2312" w:eastAsia="仿宋_GB2312" w:cs="仿宋_GB2312"/>
          <w:bCs/>
          <w:sz w:val="32"/>
          <w:szCs w:val="32"/>
        </w:rPr>
        <w:t>供油计量用具符合国家有关标准，不短斤少两。　</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sz w:val="32"/>
          <w:szCs w:val="32"/>
        </w:rPr>
        <w:t>乙方供应给甲方车用油的价格随行就市，</w:t>
      </w:r>
      <w:r>
        <w:rPr>
          <w:rFonts w:hint="eastAsia" w:ascii="仿宋_GB2312" w:hAnsi="仿宋_GB2312" w:eastAsia="仿宋_GB2312" w:cs="仿宋_GB2312"/>
          <w:sz w:val="32"/>
          <w:szCs w:val="32"/>
          <w:lang w:eastAsia="zh-CN"/>
        </w:rPr>
        <w:t>不得高于国家挂牌价，</w:t>
      </w:r>
      <w:r>
        <w:rPr>
          <w:rFonts w:hint="eastAsia" w:ascii="仿宋_GB2312" w:hAnsi="仿宋_GB2312" w:eastAsia="仿宋_GB2312" w:cs="仿宋_GB2312"/>
          <w:sz w:val="32"/>
          <w:szCs w:val="32"/>
        </w:rPr>
        <w:t>遇国家调整油价，乙方必须</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油价变动</w:t>
      </w:r>
      <w:r>
        <w:rPr>
          <w:rFonts w:hint="eastAsia" w:ascii="仿宋_GB2312" w:hAnsi="仿宋_GB2312" w:eastAsia="仿宋_GB2312" w:cs="仿宋_GB2312"/>
          <w:sz w:val="32"/>
          <w:szCs w:val="32"/>
          <w:lang w:eastAsia="zh-CN"/>
        </w:rPr>
        <w:t>生效前至少</w:t>
      </w:r>
      <w:r>
        <w:rPr>
          <w:rFonts w:hint="eastAsia" w:ascii="仿宋_GB2312" w:hAnsi="仿宋_GB2312" w:eastAsia="仿宋_GB2312" w:cs="仿宋_GB2312"/>
          <w:sz w:val="32"/>
          <w:szCs w:val="32"/>
          <w:highlight w:val="yellow"/>
          <w:lang w:val="en-US" w:eastAsia="zh-CN"/>
        </w:rPr>
        <w:t>xx</w:t>
      </w:r>
      <w:r>
        <w:rPr>
          <w:rFonts w:hint="eastAsia" w:ascii="仿宋_GB2312" w:hAnsi="仿宋_GB2312" w:eastAsia="仿宋_GB2312" w:cs="仿宋_GB2312"/>
          <w:sz w:val="32"/>
          <w:szCs w:val="32"/>
          <w:lang w:eastAsia="zh-CN"/>
        </w:rPr>
        <w:t>个工作日以书面形式</w:t>
      </w:r>
      <w:r>
        <w:rPr>
          <w:rFonts w:hint="eastAsia" w:ascii="仿宋_GB2312" w:hAnsi="仿宋_GB2312" w:eastAsia="仿宋_GB2312" w:cs="仿宋_GB2312"/>
          <w:sz w:val="32"/>
          <w:szCs w:val="32"/>
        </w:rPr>
        <w:t>通知</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方，并</w:t>
      </w:r>
      <w:r>
        <w:rPr>
          <w:rFonts w:hint="eastAsia" w:ascii="仿宋_GB2312" w:hAnsi="仿宋_GB2312" w:eastAsia="仿宋_GB2312" w:cs="仿宋_GB2312"/>
          <w:sz w:val="32"/>
          <w:szCs w:val="32"/>
          <w:lang w:eastAsia="zh-CN"/>
        </w:rPr>
        <w:t>自油价变动生效之日起按该通知</w:t>
      </w:r>
      <w:r>
        <w:rPr>
          <w:rFonts w:hint="eastAsia" w:ascii="仿宋_GB2312" w:hAnsi="仿宋_GB2312" w:eastAsia="仿宋_GB2312" w:cs="仿宋_GB2312"/>
          <w:sz w:val="32"/>
          <w:szCs w:val="32"/>
        </w:rPr>
        <w:t>执行新价格</w:t>
      </w:r>
      <w:r>
        <w:rPr>
          <w:rFonts w:hint="eastAsia" w:ascii="仿宋_GB2312" w:hAnsi="仿宋_GB2312" w:eastAsia="仿宋_GB2312" w:cs="仿宋_GB2312"/>
          <w:sz w:val="32"/>
          <w:szCs w:val="32"/>
          <w:lang w:eastAsia="zh-CN"/>
        </w:rPr>
        <w:t>；且乙方应保证其对甲方的报价不高于乙方同期对其他同规模、同合作类型客户的报价</w:t>
      </w:r>
      <w:r>
        <w:rPr>
          <w:rFonts w:hint="eastAsia" w:ascii="仿宋_GB2312" w:hAnsi="仿宋_GB2312" w:eastAsia="仿宋_GB2312" w:cs="仿宋_GB2312"/>
          <w:sz w:val="32"/>
          <w:szCs w:val="32"/>
        </w:rPr>
        <w:t>。</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4、协议有效期内，若乙方针对车辆定点加油事宜出台重大政策变动，须提前一个月通知甲方，并提供相关</w:t>
      </w:r>
      <w:r>
        <w:rPr>
          <w:rFonts w:hint="eastAsia" w:ascii="仿宋_GB2312" w:hAnsi="仿宋_GB2312" w:eastAsia="仿宋_GB2312" w:cs="仿宋_GB2312"/>
          <w:sz w:val="32"/>
          <w:szCs w:val="32"/>
          <w:lang w:val="en-US" w:eastAsia="zh-CN"/>
        </w:rPr>
        <w:t>政策</w:t>
      </w:r>
      <w:r>
        <w:rPr>
          <w:rFonts w:hint="eastAsia" w:ascii="仿宋_GB2312" w:hAnsi="仿宋_GB2312" w:eastAsia="仿宋_GB2312" w:cs="仿宋_GB2312"/>
          <w:sz w:val="32"/>
          <w:szCs w:val="32"/>
        </w:rPr>
        <w:t>依据。经双方商定</w:t>
      </w:r>
      <w:r>
        <w:rPr>
          <w:rFonts w:hint="eastAsia" w:ascii="仿宋_GB2312" w:hAnsi="仿宋_GB2312" w:eastAsia="仿宋_GB2312" w:cs="仿宋_GB2312"/>
          <w:sz w:val="32"/>
          <w:szCs w:val="32"/>
          <w:lang w:val="en-US" w:eastAsia="zh-CN"/>
        </w:rPr>
        <w:t>且甲方书面同意</w:t>
      </w:r>
      <w:r>
        <w:rPr>
          <w:rFonts w:hint="eastAsia" w:ascii="仿宋_GB2312" w:hAnsi="仿宋_GB2312" w:eastAsia="仿宋_GB2312" w:cs="仿宋_GB2312"/>
          <w:sz w:val="32"/>
          <w:szCs w:val="32"/>
        </w:rPr>
        <w:t>之后，方可实施。</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5、乙方应根据甲方提供的定点加油车辆信息</w:t>
      </w:r>
      <w:r>
        <w:rPr>
          <w:rFonts w:hint="eastAsia" w:ascii="仿宋_GB2312" w:hAnsi="仿宋_GB2312" w:eastAsia="仿宋_GB2312" w:cs="仿宋_GB2312"/>
          <w:bCs/>
          <w:sz w:val="32"/>
          <w:szCs w:val="32"/>
          <w:lang w:eastAsia="zh-CN"/>
        </w:rPr>
        <w:t>及甲方书面确</w:t>
      </w:r>
      <w:r>
        <w:rPr>
          <w:rFonts w:hint="eastAsia" w:ascii="仿宋_GB2312" w:hAnsi="仿宋_GB2312" w:eastAsia="仿宋_GB2312" w:cs="仿宋_GB2312"/>
          <w:bCs/>
          <w:sz w:val="32"/>
          <w:szCs w:val="32"/>
        </w:rPr>
        <w:t>认</w:t>
      </w:r>
      <w:r>
        <w:rPr>
          <w:rFonts w:hint="eastAsia" w:ascii="仿宋_GB2312" w:hAnsi="仿宋_GB2312" w:eastAsia="仿宋_GB2312" w:cs="仿宋_GB2312"/>
          <w:bCs/>
          <w:sz w:val="32"/>
          <w:szCs w:val="32"/>
          <w:lang w:eastAsia="zh-CN"/>
        </w:rPr>
        <w:t>的授权人员名单和签字样式，认</w:t>
      </w:r>
      <w:r>
        <w:rPr>
          <w:rFonts w:hint="eastAsia" w:ascii="仿宋_GB2312" w:hAnsi="仿宋_GB2312" w:eastAsia="仿宋_GB2312" w:cs="仿宋_GB2312"/>
          <w:bCs/>
          <w:sz w:val="32"/>
          <w:szCs w:val="32"/>
        </w:rPr>
        <w:t>真核对加油车辆</w:t>
      </w:r>
      <w:r>
        <w:rPr>
          <w:rFonts w:hint="eastAsia" w:ascii="仿宋_GB2312" w:hAnsi="仿宋_GB2312" w:eastAsia="仿宋_GB2312" w:cs="仿宋_GB2312"/>
          <w:bCs/>
          <w:sz w:val="32"/>
          <w:szCs w:val="32"/>
          <w:lang w:eastAsia="zh-CN"/>
        </w:rPr>
        <w:t>及签字人身份。</w:t>
      </w:r>
      <w:r>
        <w:rPr>
          <w:rFonts w:hint="eastAsia" w:ascii="仿宋_GB2312" w:hAnsi="仿宋_GB2312" w:eastAsia="仿宋_GB2312" w:cs="仿宋_GB2312"/>
          <w:bCs/>
          <w:sz w:val="32"/>
          <w:szCs w:val="32"/>
        </w:rPr>
        <w:t>加油后</w:t>
      </w:r>
      <w:r>
        <w:rPr>
          <w:rFonts w:hint="eastAsia" w:ascii="仿宋_GB2312" w:hAnsi="仿宋_GB2312" w:eastAsia="仿宋_GB2312" w:cs="仿宋_GB2312"/>
          <w:bCs/>
          <w:sz w:val="32"/>
          <w:szCs w:val="32"/>
          <w:lang w:eastAsia="zh-CN"/>
        </w:rPr>
        <w:t>须</w:t>
      </w:r>
      <w:r>
        <w:rPr>
          <w:rFonts w:hint="eastAsia" w:ascii="仿宋_GB2312" w:hAnsi="仿宋_GB2312" w:eastAsia="仿宋_GB2312" w:cs="仿宋_GB2312"/>
          <w:bCs/>
          <w:sz w:val="32"/>
          <w:szCs w:val="32"/>
        </w:rPr>
        <w:t>由甲方</w:t>
      </w:r>
      <w:r>
        <w:rPr>
          <w:rFonts w:hint="eastAsia" w:ascii="仿宋_GB2312" w:hAnsi="仿宋_GB2312" w:eastAsia="仿宋_GB2312" w:cs="仿宋_GB2312"/>
          <w:bCs/>
          <w:sz w:val="32"/>
          <w:szCs w:val="32"/>
          <w:lang w:eastAsia="zh-CN"/>
        </w:rPr>
        <w:t>授权</w:t>
      </w:r>
      <w:r>
        <w:rPr>
          <w:rFonts w:hint="eastAsia" w:ascii="仿宋_GB2312" w:hAnsi="仿宋_GB2312" w:eastAsia="仿宋_GB2312" w:cs="仿宋_GB2312"/>
          <w:bCs/>
          <w:sz w:val="32"/>
          <w:szCs w:val="32"/>
        </w:rPr>
        <w:t>人</w:t>
      </w:r>
      <w:r>
        <w:rPr>
          <w:rFonts w:hint="eastAsia" w:ascii="仿宋_GB2312" w:hAnsi="仿宋_GB2312" w:eastAsia="仿宋_GB2312" w:cs="仿宋_GB2312"/>
          <w:bCs/>
          <w:sz w:val="32"/>
          <w:szCs w:val="32"/>
          <w:lang w:eastAsia="zh-CN"/>
        </w:rPr>
        <w:t>员按甲方书面规定的</w:t>
      </w:r>
      <w:r>
        <w:rPr>
          <w:rFonts w:hint="eastAsia" w:ascii="仿宋_GB2312" w:hAnsi="仿宋_GB2312" w:eastAsia="仿宋_GB2312" w:cs="仿宋_GB2312"/>
          <w:bCs/>
          <w:sz w:val="32"/>
          <w:szCs w:val="32"/>
        </w:rPr>
        <w:t>签字</w:t>
      </w:r>
      <w:r>
        <w:rPr>
          <w:rFonts w:hint="eastAsia" w:ascii="仿宋_GB2312" w:hAnsi="仿宋_GB2312" w:eastAsia="仿宋_GB2312" w:cs="仿宋_GB2312"/>
          <w:bCs/>
          <w:sz w:val="32"/>
          <w:szCs w:val="32"/>
          <w:lang w:eastAsia="zh-CN"/>
        </w:rPr>
        <w:t>样式签字</w:t>
      </w:r>
      <w:r>
        <w:rPr>
          <w:rFonts w:hint="eastAsia" w:ascii="仿宋_GB2312" w:hAnsi="仿宋_GB2312" w:eastAsia="仿宋_GB2312" w:cs="仿宋_GB2312"/>
          <w:bCs/>
          <w:sz w:val="32"/>
          <w:szCs w:val="32"/>
        </w:rPr>
        <w:t>确认。</w:t>
      </w:r>
      <w:r>
        <w:rPr>
          <w:rFonts w:hint="eastAsia" w:ascii="仿宋_GB2312" w:hAnsi="仿宋_GB2312" w:eastAsia="仿宋_GB2312" w:cs="仿宋_GB2312"/>
          <w:bCs/>
          <w:sz w:val="32"/>
          <w:szCs w:val="32"/>
          <w:lang w:eastAsia="zh-CN"/>
        </w:rPr>
        <w:t>乙方对照甲方提供的定点加油车辆信息对车辆身份进行严格核验；如乙方仅取得签字但</w:t>
      </w:r>
      <w:r>
        <w:rPr>
          <w:rFonts w:hint="eastAsia" w:ascii="仿宋_GB2312" w:hAnsi="仿宋_GB2312" w:eastAsia="仿宋_GB2312" w:cs="仿宋_GB2312"/>
          <w:bCs/>
          <w:sz w:val="32"/>
          <w:szCs w:val="32"/>
        </w:rPr>
        <w:t>未</w:t>
      </w:r>
      <w:r>
        <w:rPr>
          <w:rFonts w:hint="eastAsia" w:ascii="仿宋_GB2312" w:hAnsi="仿宋_GB2312" w:eastAsia="仿宋_GB2312" w:cs="仿宋_GB2312"/>
          <w:bCs/>
          <w:sz w:val="32"/>
          <w:szCs w:val="32"/>
          <w:lang w:eastAsia="zh-CN"/>
        </w:rPr>
        <w:t>核实车辆信息，或</w:t>
      </w:r>
      <w:r>
        <w:rPr>
          <w:rFonts w:hint="eastAsia" w:ascii="仿宋_GB2312" w:hAnsi="仿宋_GB2312" w:eastAsia="仿宋_GB2312" w:cs="仿宋_GB2312"/>
          <w:bCs/>
          <w:sz w:val="32"/>
          <w:szCs w:val="32"/>
        </w:rPr>
        <w:t>签字</w:t>
      </w:r>
      <w:r>
        <w:rPr>
          <w:rFonts w:hint="eastAsia" w:ascii="仿宋_GB2312" w:hAnsi="仿宋_GB2312" w:eastAsia="仿宋_GB2312" w:cs="仿宋_GB2312"/>
          <w:bCs/>
          <w:sz w:val="32"/>
          <w:szCs w:val="32"/>
          <w:lang w:eastAsia="zh-CN"/>
        </w:rPr>
        <w:t>人并非甲方书面确认</w:t>
      </w:r>
      <w:r>
        <w:rPr>
          <w:rFonts w:hint="eastAsia" w:ascii="仿宋_GB2312" w:hAnsi="仿宋_GB2312" w:eastAsia="仿宋_GB2312" w:cs="仿宋_GB2312"/>
          <w:bCs/>
          <w:sz w:val="32"/>
          <w:szCs w:val="32"/>
        </w:rPr>
        <w:t>的</w:t>
      </w:r>
      <w:r>
        <w:rPr>
          <w:rFonts w:hint="eastAsia" w:ascii="仿宋_GB2312" w:hAnsi="仿宋_GB2312" w:eastAsia="仿宋_GB2312" w:cs="仿宋_GB2312"/>
          <w:bCs/>
          <w:sz w:val="32"/>
          <w:szCs w:val="32"/>
          <w:lang w:eastAsia="zh-CN"/>
        </w:rPr>
        <w:t>授权人员</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甲方有权拒认该笔加油费用，且乙方应承担因此导致的全部损失</w:t>
      </w:r>
      <w:r>
        <w:rPr>
          <w:rFonts w:hint="eastAsia" w:ascii="仿宋_GB2312" w:hAnsi="仿宋_GB2312" w:eastAsia="仿宋_GB2312" w:cs="仿宋_GB2312"/>
          <w:bCs/>
          <w:sz w:val="32"/>
          <w:szCs w:val="32"/>
        </w:rPr>
        <w:t>。</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6、认真落实防火安全责任制，确保加油车辆的安全，因</w:t>
      </w:r>
      <w:r>
        <w:rPr>
          <w:rFonts w:hint="eastAsia" w:ascii="仿宋_GB2312" w:hAnsi="仿宋_GB2312" w:eastAsia="仿宋_GB2312" w:cs="仿宋_GB2312"/>
          <w:sz w:val="32"/>
          <w:szCs w:val="32"/>
        </w:rPr>
        <w:t>乙方</w:t>
      </w:r>
      <w:r>
        <w:rPr>
          <w:rFonts w:hint="eastAsia" w:ascii="仿宋_GB2312" w:hAnsi="仿宋_GB2312" w:eastAsia="仿宋_GB2312" w:cs="仿宋_GB2312"/>
          <w:bCs/>
          <w:sz w:val="32"/>
          <w:szCs w:val="32"/>
        </w:rPr>
        <w:t>安全生产措施不力，造成加油车辆</w:t>
      </w:r>
      <w:r>
        <w:rPr>
          <w:rFonts w:hint="eastAsia" w:ascii="仿宋_GB2312" w:hAnsi="仿宋_GB2312" w:eastAsia="仿宋_GB2312" w:cs="仿宋_GB2312"/>
          <w:sz w:val="32"/>
          <w:szCs w:val="32"/>
        </w:rPr>
        <w:t>及人员</w:t>
      </w:r>
      <w:r>
        <w:rPr>
          <w:rFonts w:hint="eastAsia" w:ascii="仿宋_GB2312" w:hAnsi="仿宋_GB2312" w:eastAsia="仿宋_GB2312" w:cs="仿宋_GB2312"/>
          <w:bCs/>
          <w:sz w:val="32"/>
          <w:szCs w:val="32"/>
        </w:rPr>
        <w:t>损失的，应</w:t>
      </w:r>
      <w:r>
        <w:rPr>
          <w:rFonts w:hint="eastAsia" w:ascii="仿宋_GB2312" w:hAnsi="仿宋_GB2312" w:eastAsia="仿宋_GB2312" w:cs="仿宋_GB2312"/>
          <w:sz w:val="32"/>
          <w:szCs w:val="32"/>
        </w:rPr>
        <w:t>承担全部</w:t>
      </w:r>
      <w:r>
        <w:rPr>
          <w:rFonts w:hint="eastAsia" w:ascii="仿宋_GB2312" w:hAnsi="仿宋_GB2312" w:eastAsia="仿宋_GB2312" w:cs="仿宋_GB2312"/>
          <w:bCs/>
          <w:sz w:val="32"/>
          <w:szCs w:val="32"/>
        </w:rPr>
        <w:t>赔偿责任</w:t>
      </w:r>
      <w:r>
        <w:rPr>
          <w:rFonts w:hint="eastAsia" w:ascii="仿宋_GB2312" w:hAnsi="仿宋_GB2312" w:eastAsia="仿宋_GB2312" w:cs="仿宋_GB2312"/>
          <w:bCs/>
          <w:sz w:val="32"/>
          <w:szCs w:val="32"/>
          <w:lang w:eastAsia="zh-CN"/>
        </w:rPr>
        <w:t>，赔偿范围包括但不限于车辆维修费用、人员医疗费用、甲方因车辆停运产生的运营损失及品牌信誉损失</w:t>
      </w:r>
      <w:r>
        <w:rPr>
          <w:rFonts w:hint="eastAsia" w:ascii="仿宋_GB2312" w:hAnsi="仿宋_GB2312" w:eastAsia="仿宋_GB2312" w:cs="仿宋_GB2312"/>
          <w:bCs/>
          <w:sz w:val="32"/>
          <w:szCs w:val="32"/>
          <w:lang w:val="en-US" w:eastAsia="zh-CN"/>
        </w:rPr>
        <w:t>等</w:t>
      </w:r>
      <w:r>
        <w:rPr>
          <w:rFonts w:hint="eastAsia" w:ascii="仿宋_GB2312" w:hAnsi="仿宋_GB2312" w:eastAsia="仿宋_GB2312" w:cs="仿宋_GB2312"/>
          <w:bCs/>
          <w:sz w:val="32"/>
          <w:szCs w:val="32"/>
        </w:rPr>
        <w:t>。</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7、未经甲方主管人员同意，乙方不得向甲方驾驶员推销其他产品</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若违反本约定的，甲方有权拒付乙方所推销产品的费用</w:t>
      </w:r>
      <w:r>
        <w:rPr>
          <w:rFonts w:hint="eastAsia" w:ascii="仿宋_GB2312" w:hAnsi="仿宋_GB2312" w:eastAsia="仿宋_GB2312" w:cs="仿宋_GB2312"/>
          <w:bCs/>
          <w:sz w:val="32"/>
          <w:szCs w:val="32"/>
        </w:rPr>
        <w:t>。</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第二条、付款方式和期限</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1、先加油后付款，按</w:t>
      </w:r>
      <w:r>
        <w:rPr>
          <w:rFonts w:hint="eastAsia" w:ascii="仿宋_GB2312" w:hAnsi="仿宋_GB2312" w:eastAsia="仿宋_GB2312" w:cs="仿宋_GB2312"/>
          <w:bCs/>
          <w:sz w:val="32"/>
          <w:szCs w:val="32"/>
          <w:lang w:eastAsia="zh-CN"/>
        </w:rPr>
        <w:t>季度</w:t>
      </w:r>
      <w:r>
        <w:rPr>
          <w:rFonts w:hint="eastAsia" w:ascii="仿宋_GB2312" w:hAnsi="仿宋_GB2312" w:eastAsia="仿宋_GB2312" w:cs="仿宋_GB2312"/>
          <w:bCs/>
          <w:sz w:val="32"/>
          <w:szCs w:val="32"/>
        </w:rPr>
        <w:t>结算。</w:t>
      </w:r>
      <w:r>
        <w:rPr>
          <w:rFonts w:hint="eastAsia" w:ascii="仿宋_GB2312" w:hAnsi="仿宋_GB2312" w:eastAsia="仿宋_GB2312" w:cs="仿宋_GB2312"/>
          <w:bCs/>
          <w:sz w:val="32"/>
          <w:szCs w:val="32"/>
          <w:lang w:eastAsia="zh-CN"/>
        </w:rPr>
        <w:t>每季度结束后</w:t>
      </w:r>
      <w:r>
        <w:rPr>
          <w:rFonts w:hint="eastAsia" w:ascii="仿宋_GB2312" w:hAnsi="仿宋_GB2312" w:eastAsia="仿宋_GB2312" w:cs="仿宋_GB2312"/>
          <w:bCs/>
          <w:sz w:val="32"/>
          <w:szCs w:val="32"/>
          <w:highlight w:val="yellow"/>
          <w:lang w:val="en-US" w:eastAsia="zh-CN"/>
        </w:rPr>
        <w:t>xx</w:t>
      </w:r>
      <w:r>
        <w:rPr>
          <w:rFonts w:hint="eastAsia" w:ascii="仿宋_GB2312" w:hAnsi="仿宋_GB2312" w:eastAsia="仿宋_GB2312" w:cs="仿宋_GB2312"/>
          <w:bCs/>
          <w:sz w:val="32"/>
          <w:szCs w:val="32"/>
          <w:lang w:eastAsia="zh-CN"/>
        </w:rPr>
        <w:t>个工作日内，</w:t>
      </w:r>
      <w:r>
        <w:rPr>
          <w:rFonts w:hint="eastAsia" w:ascii="仿宋_GB2312" w:hAnsi="仿宋_GB2312" w:eastAsia="仿宋_GB2312" w:cs="仿宋_GB2312"/>
          <w:bCs/>
          <w:sz w:val="32"/>
          <w:szCs w:val="32"/>
        </w:rPr>
        <w:t>乙方</w:t>
      </w:r>
      <w:r>
        <w:rPr>
          <w:rFonts w:hint="eastAsia" w:ascii="仿宋_GB2312" w:hAnsi="仿宋_GB2312" w:eastAsia="仿宋_GB2312" w:cs="仿宋_GB2312"/>
          <w:bCs/>
          <w:sz w:val="32"/>
          <w:szCs w:val="32"/>
          <w:lang w:eastAsia="zh-CN"/>
        </w:rPr>
        <w:t>汇总</w:t>
      </w:r>
      <w:r>
        <w:rPr>
          <w:rFonts w:hint="eastAsia" w:ascii="仿宋_GB2312" w:hAnsi="仿宋_GB2312" w:eastAsia="仿宋_GB2312" w:cs="仿宋_GB2312"/>
          <w:bCs/>
          <w:sz w:val="32"/>
          <w:szCs w:val="32"/>
        </w:rPr>
        <w:t>甲方</w:t>
      </w:r>
      <w:r>
        <w:rPr>
          <w:rFonts w:hint="eastAsia" w:ascii="仿宋_GB2312" w:hAnsi="仿宋_GB2312" w:eastAsia="仿宋_GB2312" w:cs="仿宋_GB2312"/>
          <w:bCs/>
          <w:sz w:val="32"/>
          <w:szCs w:val="32"/>
          <w:lang w:eastAsia="zh-CN"/>
        </w:rPr>
        <w:t>该季度</w:t>
      </w:r>
      <w:r>
        <w:rPr>
          <w:rFonts w:hint="eastAsia" w:ascii="仿宋_GB2312" w:hAnsi="仿宋_GB2312" w:eastAsia="仿宋_GB2312" w:cs="仿宋_GB2312"/>
          <w:bCs/>
          <w:sz w:val="32"/>
          <w:szCs w:val="32"/>
        </w:rPr>
        <w:t>的加油量，开具</w:t>
      </w:r>
      <w:r>
        <w:rPr>
          <w:rFonts w:hint="eastAsia" w:ascii="仿宋_GB2312" w:hAnsi="仿宋_GB2312" w:eastAsia="仿宋_GB2312" w:cs="仿宋_GB2312"/>
          <w:bCs/>
          <w:sz w:val="32"/>
          <w:szCs w:val="32"/>
          <w:lang w:eastAsia="zh-CN"/>
        </w:rPr>
        <w:t>对应金额的</w:t>
      </w:r>
      <w:r>
        <w:rPr>
          <w:rFonts w:hint="eastAsia" w:ascii="仿宋_GB2312" w:hAnsi="仿宋_GB2312" w:eastAsia="仿宋_GB2312" w:cs="仿宋_GB2312"/>
          <w:bCs/>
          <w:sz w:val="32"/>
          <w:szCs w:val="32"/>
          <w:lang w:val="en-US" w:eastAsia="zh-CN"/>
        </w:rPr>
        <w:t>合法有效的</w:t>
      </w:r>
      <w:r>
        <w:rPr>
          <w:rFonts w:hint="eastAsia" w:ascii="仿宋_GB2312" w:hAnsi="仿宋_GB2312" w:eastAsia="仿宋_GB2312" w:cs="仿宋_GB2312"/>
          <w:bCs/>
          <w:sz w:val="32"/>
          <w:szCs w:val="32"/>
        </w:rPr>
        <w:t>增值税专用发票，并附上经甲方</w:t>
      </w:r>
      <w:r>
        <w:rPr>
          <w:rFonts w:hint="eastAsia" w:ascii="仿宋_GB2312" w:hAnsi="仿宋_GB2312" w:eastAsia="仿宋_GB2312" w:cs="仿宋_GB2312"/>
          <w:bCs/>
          <w:sz w:val="32"/>
          <w:szCs w:val="32"/>
          <w:lang w:eastAsia="zh-CN"/>
        </w:rPr>
        <w:t>指定</w:t>
      </w:r>
      <w:r>
        <w:rPr>
          <w:rFonts w:hint="eastAsia" w:ascii="仿宋_GB2312" w:hAnsi="仿宋_GB2312" w:eastAsia="仿宋_GB2312" w:cs="仿宋_GB2312"/>
          <w:bCs/>
          <w:sz w:val="32"/>
          <w:szCs w:val="32"/>
        </w:rPr>
        <w:t>审核</w:t>
      </w:r>
      <w:r>
        <w:rPr>
          <w:rFonts w:hint="eastAsia" w:ascii="仿宋_GB2312" w:hAnsi="仿宋_GB2312" w:eastAsia="仿宋_GB2312" w:cs="仿宋_GB2312"/>
          <w:bCs/>
          <w:sz w:val="32"/>
          <w:szCs w:val="32"/>
          <w:lang w:eastAsia="zh-CN"/>
        </w:rPr>
        <w:t>部门确认</w:t>
      </w:r>
      <w:r>
        <w:rPr>
          <w:rFonts w:hint="eastAsia" w:ascii="仿宋_GB2312" w:hAnsi="仿宋_GB2312" w:eastAsia="仿宋_GB2312" w:cs="仿宋_GB2312"/>
          <w:bCs/>
          <w:sz w:val="32"/>
          <w:szCs w:val="32"/>
        </w:rPr>
        <w:t>的</w:t>
      </w:r>
      <w:r>
        <w:rPr>
          <w:rFonts w:hint="eastAsia" w:ascii="仿宋_GB2312" w:hAnsi="仿宋_GB2312" w:eastAsia="仿宋_GB2312" w:cs="仿宋_GB2312"/>
          <w:bCs/>
          <w:sz w:val="32"/>
          <w:szCs w:val="32"/>
          <w:lang w:eastAsia="zh-CN"/>
        </w:rPr>
        <w:t>该季度</w:t>
      </w:r>
      <w:r>
        <w:rPr>
          <w:rFonts w:hint="eastAsia" w:ascii="仿宋_GB2312" w:hAnsi="仿宋_GB2312" w:eastAsia="仿宋_GB2312" w:cs="仿宋_GB2312"/>
          <w:bCs/>
          <w:sz w:val="32"/>
          <w:szCs w:val="32"/>
        </w:rPr>
        <w:t>加油清单</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甲方于</w:t>
      </w:r>
      <w:r>
        <w:rPr>
          <w:rFonts w:hint="eastAsia" w:ascii="仿宋_GB2312" w:hAnsi="仿宋_GB2312" w:eastAsia="仿宋_GB2312" w:cs="仿宋_GB2312"/>
          <w:bCs/>
          <w:sz w:val="32"/>
          <w:szCs w:val="32"/>
          <w:lang w:eastAsia="zh-CN"/>
        </w:rPr>
        <w:t>收到上述合规票据及经审核的清单后</w:t>
      </w:r>
      <w:r>
        <w:rPr>
          <w:rFonts w:hint="eastAsia" w:ascii="仿宋_GB2312" w:hAnsi="仿宋_GB2312" w:eastAsia="仿宋_GB2312" w:cs="仿宋_GB2312"/>
          <w:bCs/>
          <w:sz w:val="32"/>
          <w:szCs w:val="32"/>
        </w:rPr>
        <w:t>10个工作日内以银行转账方式支付</w:t>
      </w:r>
      <w:r>
        <w:rPr>
          <w:rFonts w:hint="eastAsia" w:ascii="仿宋_GB2312" w:hAnsi="仿宋_GB2312" w:eastAsia="仿宋_GB2312" w:cs="仿宋_GB2312"/>
          <w:bCs/>
          <w:sz w:val="32"/>
          <w:szCs w:val="32"/>
          <w:lang w:eastAsia="zh-CN"/>
        </w:rPr>
        <w:t>乙方</w:t>
      </w:r>
      <w:r>
        <w:rPr>
          <w:rFonts w:hint="eastAsia" w:ascii="仿宋_GB2312" w:hAnsi="仿宋_GB2312" w:eastAsia="仿宋_GB2312" w:cs="仿宋_GB2312"/>
          <w:bCs/>
          <w:sz w:val="32"/>
          <w:szCs w:val="32"/>
        </w:rPr>
        <w:t>货款。</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Cs/>
          <w:sz w:val="32"/>
          <w:szCs w:val="32"/>
        </w:rPr>
      </w:pP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2、乙方指定的收款账户如下：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收款单位名称：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开户银行：</w:t>
      </w:r>
    </w:p>
    <w:p>
      <w:pPr>
        <w:widowControl w:val="0"/>
        <w:numPr>
          <w:ilvl w:val="0"/>
          <w:numId w:val="0"/>
        </w:numPr>
        <w:ind w:firstLine="640" w:firstLineChars="200"/>
        <w:rPr>
          <w:rFonts w:hint="default" w:ascii="仿宋_GB2312" w:hAnsi="仿宋_GB2312" w:eastAsia="仿宋_GB2312" w:cs="仿宋_GB2312"/>
          <w:bCs/>
          <w:sz w:val="32"/>
          <w:szCs w:val="32"/>
          <w:lang w:val="en-US" w:eastAsia="zh-CN"/>
        </w:rPr>
      </w:pPr>
      <w:r>
        <w:rPr>
          <w:rFonts w:hint="default" w:ascii="Times New Roman" w:hAnsi="Times New Roman" w:eastAsia="仿宋_GB2312" w:cs="Times New Roman"/>
          <w:b w:val="0"/>
          <w:bCs w:val="0"/>
          <w:sz w:val="32"/>
          <w:szCs w:val="32"/>
          <w:lang w:val="en-US" w:eastAsia="zh-CN"/>
        </w:rPr>
        <w:t>银行账号：</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b w:val="0"/>
          <w:bCs/>
          <w:sz w:val="32"/>
          <w:szCs w:val="32"/>
        </w:rPr>
      </w:pPr>
      <w:r>
        <w:rPr>
          <w:rFonts w:hint="eastAsia" w:ascii="仿宋_GB2312" w:hAnsi="仿宋_GB2312" w:eastAsia="仿宋_GB2312" w:cs="仿宋_GB2312"/>
          <w:bCs/>
          <w:sz w:val="32"/>
          <w:szCs w:val="32"/>
        </w:rPr>
        <w:t>　</w:t>
      </w:r>
      <w:r>
        <w:rPr>
          <w:rFonts w:hint="eastAsia" w:ascii="黑体" w:hAnsi="黑体" w:eastAsia="黑体" w:cs="黑体"/>
          <w:b w:val="0"/>
          <w:bCs/>
          <w:sz w:val="32"/>
          <w:szCs w:val="32"/>
        </w:rPr>
        <w:t>　第三条、违约责任</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1、若乙方提供的车用油不符合国家质量检测标准或掺杂使假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短斤少两</w:t>
      </w:r>
      <w:r>
        <w:rPr>
          <w:rFonts w:hint="eastAsia" w:ascii="仿宋_GB2312" w:hAnsi="仿宋_GB2312" w:eastAsia="仿宋_GB2312" w:cs="仿宋_GB2312"/>
          <w:bCs/>
          <w:sz w:val="32"/>
          <w:szCs w:val="32"/>
        </w:rPr>
        <w:t>等，给甲方经营造成影响甚至造成经济</w:t>
      </w:r>
      <w:r>
        <w:rPr>
          <w:rFonts w:hint="eastAsia" w:ascii="仿宋_GB2312" w:hAnsi="仿宋_GB2312" w:eastAsia="仿宋_GB2312" w:cs="仿宋_GB2312"/>
          <w:bCs/>
          <w:sz w:val="32"/>
          <w:szCs w:val="32"/>
          <w:lang w:val="en-US" w:eastAsia="zh-CN"/>
        </w:rPr>
        <w:t>损失</w:t>
      </w:r>
      <w:r>
        <w:rPr>
          <w:rFonts w:hint="eastAsia" w:ascii="仿宋_GB2312" w:hAnsi="仿宋_GB2312" w:eastAsia="仿宋_GB2312" w:cs="仿宋_GB2312"/>
          <w:bCs/>
          <w:sz w:val="32"/>
          <w:szCs w:val="32"/>
        </w:rPr>
        <w:t>或品牌信誉等损失的，乙方应承担</w:t>
      </w:r>
      <w:r>
        <w:rPr>
          <w:rFonts w:hint="eastAsia" w:ascii="仿宋_GB2312" w:hAnsi="仿宋_GB2312" w:eastAsia="仿宋_GB2312" w:cs="仿宋_GB2312"/>
          <w:bCs/>
          <w:sz w:val="32"/>
          <w:szCs w:val="32"/>
          <w:lang w:eastAsia="zh-CN"/>
        </w:rPr>
        <w:t>全部赔偿</w:t>
      </w:r>
      <w:r>
        <w:rPr>
          <w:rFonts w:hint="eastAsia" w:ascii="仿宋_GB2312" w:hAnsi="仿宋_GB2312" w:eastAsia="仿宋_GB2312" w:cs="仿宋_GB2312"/>
          <w:bCs/>
          <w:sz w:val="32"/>
          <w:szCs w:val="32"/>
        </w:rPr>
        <w:t>责任</w:t>
      </w:r>
      <w:r>
        <w:rPr>
          <w:rFonts w:hint="eastAsia" w:ascii="仿宋_GB2312" w:hAnsi="仿宋_GB2312" w:eastAsia="仿宋_GB2312" w:cs="仿宋_GB2312"/>
          <w:bCs/>
          <w:sz w:val="32"/>
          <w:szCs w:val="32"/>
          <w:lang w:eastAsia="zh-CN"/>
        </w:rPr>
        <w:t>。乙方应</w:t>
      </w:r>
      <w:r>
        <w:rPr>
          <w:rFonts w:hint="eastAsia" w:ascii="仿宋_GB2312" w:hAnsi="仿宋_GB2312" w:eastAsia="仿宋_GB2312" w:cs="仿宋_GB2312"/>
          <w:bCs/>
          <w:sz w:val="32"/>
          <w:szCs w:val="32"/>
        </w:rPr>
        <w:t>承担</w:t>
      </w:r>
      <w:r>
        <w:rPr>
          <w:rFonts w:hint="eastAsia" w:ascii="仿宋_GB2312" w:hAnsi="仿宋_GB2312" w:eastAsia="仿宋_GB2312" w:cs="仿宋_GB2312"/>
          <w:bCs/>
          <w:sz w:val="32"/>
          <w:szCs w:val="32"/>
          <w:lang w:eastAsia="zh-CN"/>
        </w:rPr>
        <w:t>的救济和赔偿措施包括但不限于：退换不符合标准的油品、支付违约金、赔偿甲方</w:t>
      </w:r>
      <w:r>
        <w:rPr>
          <w:rFonts w:hint="eastAsia" w:ascii="仿宋_GB2312" w:hAnsi="仿宋_GB2312" w:eastAsia="仿宋_GB2312" w:cs="仿宋_GB2312"/>
          <w:bCs/>
          <w:sz w:val="32"/>
          <w:szCs w:val="32"/>
        </w:rPr>
        <w:t>因此</w:t>
      </w:r>
      <w:r>
        <w:rPr>
          <w:rFonts w:hint="eastAsia" w:ascii="仿宋_GB2312" w:hAnsi="仿宋_GB2312" w:eastAsia="仿宋_GB2312" w:cs="仿宋_GB2312"/>
          <w:bCs/>
          <w:sz w:val="32"/>
          <w:szCs w:val="32"/>
          <w:lang w:eastAsia="zh-CN"/>
        </w:rPr>
        <w:t>遭受</w:t>
      </w:r>
      <w:r>
        <w:rPr>
          <w:rFonts w:hint="eastAsia" w:ascii="仿宋_GB2312" w:hAnsi="仿宋_GB2312" w:eastAsia="仿宋_GB2312" w:cs="仿宋_GB2312"/>
          <w:bCs/>
          <w:sz w:val="32"/>
          <w:szCs w:val="32"/>
        </w:rPr>
        <w:t>的</w:t>
      </w:r>
      <w:r>
        <w:rPr>
          <w:rFonts w:hint="eastAsia" w:ascii="仿宋_GB2312" w:hAnsi="仿宋_GB2312" w:eastAsia="仿宋_GB2312" w:cs="仿宋_GB2312"/>
          <w:bCs/>
          <w:sz w:val="32"/>
          <w:szCs w:val="32"/>
          <w:lang w:eastAsia="zh-CN"/>
        </w:rPr>
        <w:t>全部</w:t>
      </w:r>
      <w:r>
        <w:rPr>
          <w:rFonts w:hint="eastAsia" w:ascii="仿宋_GB2312" w:hAnsi="仿宋_GB2312" w:eastAsia="仿宋_GB2312" w:cs="仿宋_GB2312"/>
          <w:bCs/>
          <w:sz w:val="32"/>
          <w:szCs w:val="32"/>
        </w:rPr>
        <w:t>损失</w:t>
      </w:r>
      <w:r>
        <w:rPr>
          <w:rFonts w:hint="eastAsia" w:ascii="仿宋_GB2312" w:hAnsi="仿宋_GB2312" w:eastAsia="仿宋_GB2312" w:cs="仿宋_GB2312"/>
          <w:bCs/>
          <w:sz w:val="32"/>
          <w:szCs w:val="32"/>
          <w:lang w:eastAsia="zh-CN"/>
        </w:rPr>
        <w:t>（包括直接经济损失、运营损失、车辆维修费用、品牌商誉损失及</w:t>
      </w:r>
      <w:r>
        <w:rPr>
          <w:rFonts w:hint="eastAsia" w:ascii="仿宋_GB2312" w:hAnsi="仿宋_GB2312" w:eastAsia="仿宋_GB2312" w:cs="仿宋_GB2312"/>
          <w:bCs/>
          <w:sz w:val="32"/>
          <w:szCs w:val="32"/>
        </w:rPr>
        <w:t>甲方</w:t>
      </w:r>
      <w:r>
        <w:rPr>
          <w:rFonts w:hint="eastAsia" w:ascii="仿宋_GB2312" w:hAnsi="仿宋_GB2312" w:eastAsia="仿宋_GB2312" w:cs="仿宋_GB2312"/>
          <w:bCs/>
          <w:sz w:val="32"/>
          <w:szCs w:val="32"/>
          <w:lang w:eastAsia="zh-CN"/>
        </w:rPr>
        <w:t>为处理该事项而支出的合理费用等）。甲方</w:t>
      </w:r>
      <w:r>
        <w:rPr>
          <w:rFonts w:hint="eastAsia" w:ascii="仿宋_GB2312" w:hAnsi="仿宋_GB2312" w:eastAsia="仿宋_GB2312" w:cs="仿宋_GB2312"/>
          <w:bCs/>
          <w:sz w:val="32"/>
          <w:szCs w:val="32"/>
        </w:rPr>
        <w:t>有权</w:t>
      </w:r>
      <w:r>
        <w:rPr>
          <w:rFonts w:hint="eastAsia" w:ascii="仿宋_GB2312" w:hAnsi="仿宋_GB2312" w:eastAsia="仿宋_GB2312" w:cs="仿宋_GB2312"/>
          <w:bCs/>
          <w:sz w:val="32"/>
          <w:szCs w:val="32"/>
          <w:lang w:eastAsia="zh-CN"/>
        </w:rPr>
        <w:t>随时单方终止合同，并有权</w:t>
      </w:r>
      <w:r>
        <w:rPr>
          <w:rFonts w:hint="eastAsia" w:ascii="仿宋_GB2312" w:hAnsi="仿宋_GB2312" w:eastAsia="仿宋_GB2312" w:cs="仿宋_GB2312"/>
          <w:bCs/>
          <w:sz w:val="32"/>
          <w:szCs w:val="32"/>
        </w:rPr>
        <w:t>追究乙方的相应</w:t>
      </w:r>
      <w:r>
        <w:rPr>
          <w:rFonts w:hint="eastAsia" w:ascii="仿宋_GB2312" w:hAnsi="仿宋_GB2312" w:eastAsia="仿宋_GB2312" w:cs="仿宋_GB2312"/>
          <w:bCs/>
          <w:sz w:val="32"/>
          <w:szCs w:val="32"/>
          <w:lang w:eastAsia="zh-CN"/>
        </w:rPr>
        <w:t>民事或刑事</w:t>
      </w:r>
      <w:r>
        <w:rPr>
          <w:rFonts w:hint="eastAsia" w:ascii="仿宋_GB2312" w:hAnsi="仿宋_GB2312" w:eastAsia="仿宋_GB2312" w:cs="仿宋_GB2312"/>
          <w:bCs/>
          <w:sz w:val="32"/>
          <w:szCs w:val="32"/>
        </w:rPr>
        <w:t>法律责任。</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5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2、若甲方无正当理由逾期</w:t>
      </w:r>
      <w:r>
        <w:rPr>
          <w:rFonts w:hint="eastAsia" w:ascii="仿宋_GB2312" w:hAnsi="仿宋_GB2312" w:eastAsia="仿宋_GB2312" w:cs="仿宋_GB2312"/>
          <w:bCs/>
          <w:sz w:val="32"/>
          <w:szCs w:val="32"/>
          <w:lang w:val="en-US" w:eastAsia="zh-CN"/>
        </w:rPr>
        <w:t>超过xx个工作日</w:t>
      </w:r>
      <w:r>
        <w:rPr>
          <w:rFonts w:hint="eastAsia" w:ascii="仿宋_GB2312" w:hAnsi="仿宋_GB2312" w:eastAsia="仿宋_GB2312" w:cs="仿宋_GB2312"/>
          <w:bCs/>
          <w:sz w:val="32"/>
          <w:szCs w:val="32"/>
        </w:rPr>
        <w:t>仍未支付乙方油费，乙方除要求甲方应足额支付外，有权终止向甲方供货。</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3、不得利用甲方驾驶员签字</w:t>
      </w:r>
      <w:r>
        <w:rPr>
          <w:rFonts w:hint="eastAsia" w:ascii="仿宋_GB2312" w:hAnsi="仿宋_GB2312" w:eastAsia="仿宋_GB2312" w:cs="仿宋_GB2312"/>
          <w:bCs/>
          <w:sz w:val="32"/>
          <w:szCs w:val="32"/>
          <w:lang w:eastAsia="zh-CN"/>
        </w:rPr>
        <w:t>、甲方车辆信息或以甲方名义</w:t>
      </w:r>
      <w:r>
        <w:rPr>
          <w:rFonts w:hint="eastAsia" w:ascii="仿宋_GB2312" w:hAnsi="仿宋_GB2312" w:eastAsia="仿宋_GB2312" w:cs="仿宋_GB2312"/>
          <w:bCs/>
          <w:sz w:val="32"/>
          <w:szCs w:val="32"/>
        </w:rPr>
        <w:t>为非甲方车辆加油，</w:t>
      </w:r>
      <w:r>
        <w:rPr>
          <w:rFonts w:hint="eastAsia" w:ascii="仿宋_GB2312" w:hAnsi="仿宋_GB2312" w:eastAsia="仿宋_GB2312" w:cs="仿宋_GB2312"/>
          <w:bCs/>
          <w:sz w:val="32"/>
          <w:szCs w:val="32"/>
          <w:lang w:eastAsia="zh-CN"/>
        </w:rPr>
        <w:t>亦不得为</w:t>
      </w:r>
      <w:r>
        <w:rPr>
          <w:rFonts w:hint="eastAsia" w:ascii="仿宋_GB2312" w:hAnsi="仿宋_GB2312" w:eastAsia="仿宋_GB2312" w:cs="仿宋_GB2312"/>
          <w:bCs/>
          <w:sz w:val="32"/>
          <w:szCs w:val="32"/>
        </w:rPr>
        <w:t>甲方</w:t>
      </w:r>
      <w:r>
        <w:rPr>
          <w:rFonts w:hint="eastAsia" w:ascii="仿宋_GB2312" w:hAnsi="仿宋_GB2312" w:eastAsia="仿宋_GB2312" w:cs="仿宋_GB2312"/>
          <w:bCs/>
          <w:sz w:val="32"/>
          <w:szCs w:val="32"/>
          <w:lang w:eastAsia="zh-CN"/>
        </w:rPr>
        <w:t>登记的加油车辆以外的任何车辆以甲方名义加油。</w:t>
      </w:r>
      <w:r>
        <w:rPr>
          <w:rFonts w:hint="eastAsia" w:ascii="仿宋_GB2312" w:hAnsi="仿宋_GB2312" w:eastAsia="仿宋_GB2312" w:cs="仿宋_GB2312"/>
          <w:bCs/>
          <w:sz w:val="32"/>
          <w:szCs w:val="32"/>
        </w:rPr>
        <w:t>甲方需要时，乙方需无条件提供</w:t>
      </w:r>
      <w:r>
        <w:rPr>
          <w:rFonts w:hint="eastAsia" w:ascii="仿宋_GB2312" w:hAnsi="仿宋_GB2312" w:eastAsia="仿宋_GB2312" w:cs="仿宋_GB2312"/>
          <w:bCs/>
          <w:sz w:val="32"/>
          <w:szCs w:val="32"/>
          <w:lang w:val="en-US" w:eastAsia="zh-CN"/>
        </w:rPr>
        <w:t>为甲方</w:t>
      </w:r>
      <w:r>
        <w:rPr>
          <w:rFonts w:hint="eastAsia" w:ascii="仿宋_GB2312" w:hAnsi="仿宋_GB2312" w:eastAsia="仿宋_GB2312" w:cs="仿宋_GB2312"/>
          <w:bCs/>
          <w:sz w:val="32"/>
          <w:szCs w:val="32"/>
        </w:rPr>
        <w:t>车辆加油的监控</w:t>
      </w:r>
      <w:r>
        <w:rPr>
          <w:rFonts w:hint="eastAsia" w:ascii="仿宋_GB2312" w:hAnsi="仿宋_GB2312" w:eastAsia="仿宋_GB2312" w:cs="仿宋_GB2312"/>
          <w:bCs/>
          <w:sz w:val="32"/>
          <w:szCs w:val="32"/>
          <w:lang w:val="en-US" w:eastAsia="zh-CN"/>
        </w:rPr>
        <w:t>视频，监控视频的保存期限不得少于</w:t>
      </w:r>
      <w:r>
        <w:rPr>
          <w:rFonts w:hint="eastAsia" w:ascii="仿宋_GB2312" w:hAnsi="仿宋_GB2312" w:eastAsia="仿宋_GB2312" w:cs="仿宋_GB2312"/>
          <w:bCs/>
          <w:sz w:val="32"/>
          <w:szCs w:val="32"/>
          <w:highlight w:val="yellow"/>
          <w:lang w:val="en-US" w:eastAsia="zh-CN"/>
        </w:rPr>
        <w:t>xx</w:t>
      </w:r>
      <w:r>
        <w:rPr>
          <w:rFonts w:hint="eastAsia" w:ascii="仿宋_GB2312" w:hAnsi="仿宋_GB2312" w:eastAsia="仿宋_GB2312" w:cs="仿宋_GB2312"/>
          <w:bCs/>
          <w:sz w:val="32"/>
          <w:szCs w:val="32"/>
          <w:lang w:val="en-US" w:eastAsia="zh-CN"/>
        </w:rPr>
        <w:t>个月，视频应清晰可辨，能够明确显示加油车辆信息、加油时间及加油量</w:t>
      </w:r>
      <w:r>
        <w:rPr>
          <w:rFonts w:hint="eastAsia" w:ascii="仿宋_GB2312" w:hAnsi="仿宋_GB2312" w:eastAsia="仿宋_GB2312" w:cs="仿宋_GB2312"/>
          <w:bCs/>
          <w:sz w:val="32"/>
          <w:szCs w:val="32"/>
        </w:rPr>
        <w:t>。一经甲方发现属实，乙方无条件支付甲方5000元</w:t>
      </w:r>
      <w:r>
        <w:rPr>
          <w:rFonts w:hint="eastAsia" w:ascii="仿宋_GB2312" w:hAnsi="仿宋_GB2312" w:eastAsia="仿宋_GB2312" w:cs="仿宋_GB2312"/>
          <w:bCs/>
          <w:sz w:val="32"/>
          <w:szCs w:val="32"/>
          <w:lang w:val="en-US" w:eastAsia="zh-CN"/>
        </w:rPr>
        <w:t>/次的</w:t>
      </w:r>
      <w:r>
        <w:rPr>
          <w:rFonts w:hint="eastAsia" w:ascii="仿宋_GB2312" w:hAnsi="仿宋_GB2312" w:eastAsia="仿宋_GB2312" w:cs="仿宋_GB2312"/>
          <w:bCs/>
          <w:sz w:val="32"/>
          <w:szCs w:val="32"/>
        </w:rPr>
        <w:t>违约金</w:t>
      </w:r>
      <w:r>
        <w:rPr>
          <w:rFonts w:hint="eastAsia" w:ascii="仿宋_GB2312" w:hAnsi="仿宋_GB2312" w:eastAsia="仿宋_GB2312" w:cs="仿宋_GB2312"/>
          <w:bCs/>
          <w:sz w:val="32"/>
          <w:szCs w:val="32"/>
          <w:lang w:val="en-US" w:eastAsia="zh-CN"/>
        </w:rPr>
        <w:t>或当月结算加油款总额的xx作为违约金（以两者之间金额较高者为准）；</w:t>
      </w:r>
      <w:r>
        <w:rPr>
          <w:rFonts w:hint="eastAsia" w:ascii="仿宋_GB2312" w:hAnsi="仿宋_GB2312" w:eastAsia="仿宋_GB2312" w:cs="仿宋_GB2312"/>
          <w:bCs/>
          <w:sz w:val="32"/>
          <w:szCs w:val="32"/>
          <w:lang w:eastAsia="zh-CN"/>
        </w:rPr>
        <w:t>若</w:t>
      </w:r>
      <w:r>
        <w:rPr>
          <w:rFonts w:hint="eastAsia" w:ascii="仿宋_GB2312" w:hAnsi="仿宋_GB2312" w:eastAsia="仿宋_GB2312" w:cs="仿宋_GB2312"/>
          <w:bCs/>
          <w:sz w:val="32"/>
          <w:szCs w:val="32"/>
          <w:lang w:val="en-US" w:eastAsia="zh-CN"/>
        </w:rPr>
        <w:t>该违约金不足以弥补甲方损失的，</w:t>
      </w:r>
      <w:r>
        <w:rPr>
          <w:rFonts w:hint="eastAsia" w:ascii="仿宋_GB2312" w:hAnsi="仿宋_GB2312" w:eastAsia="仿宋_GB2312" w:cs="仿宋_GB2312"/>
          <w:bCs/>
          <w:sz w:val="32"/>
          <w:szCs w:val="32"/>
          <w:lang w:eastAsia="zh-CN"/>
        </w:rPr>
        <w:t>乙方还应</w:t>
      </w:r>
      <w:r>
        <w:rPr>
          <w:rFonts w:hint="eastAsia" w:ascii="仿宋_GB2312" w:hAnsi="仿宋_GB2312" w:eastAsia="仿宋_GB2312" w:cs="仿宋_GB2312"/>
          <w:bCs/>
          <w:sz w:val="32"/>
          <w:szCs w:val="32"/>
          <w:lang w:val="en-US" w:eastAsia="zh-CN"/>
        </w:rPr>
        <w:t>继续</w:t>
      </w:r>
      <w:r>
        <w:rPr>
          <w:rFonts w:hint="eastAsia" w:ascii="仿宋_GB2312" w:hAnsi="仿宋_GB2312" w:eastAsia="仿宋_GB2312" w:cs="仿宋_GB2312"/>
          <w:bCs/>
          <w:sz w:val="32"/>
          <w:szCs w:val="32"/>
          <w:lang w:eastAsia="zh-CN"/>
        </w:rPr>
        <w:t>承担赔偿责任</w:t>
      </w:r>
      <w:r>
        <w:rPr>
          <w:rFonts w:hint="eastAsia" w:ascii="仿宋_GB2312" w:hAnsi="仿宋_GB2312" w:eastAsia="仿宋_GB2312" w:cs="仿宋_GB2312"/>
          <w:bCs/>
          <w:sz w:val="32"/>
          <w:szCs w:val="32"/>
        </w:rPr>
        <w:t>。</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4、如发现乙方对甲方人员进行任何商业贿赂，视为乙方</w:t>
      </w:r>
      <w:r>
        <w:rPr>
          <w:rFonts w:hint="eastAsia" w:ascii="仿宋_GB2312" w:hAnsi="仿宋_GB2312" w:eastAsia="仿宋_GB2312" w:cs="仿宋_GB2312"/>
          <w:bCs/>
          <w:sz w:val="32"/>
          <w:szCs w:val="32"/>
          <w:lang w:val="en-US" w:eastAsia="zh-CN"/>
        </w:rPr>
        <w:t>严重</w:t>
      </w:r>
      <w:r>
        <w:rPr>
          <w:rFonts w:hint="eastAsia" w:ascii="仿宋_GB2312" w:hAnsi="仿宋_GB2312" w:eastAsia="仿宋_GB2312" w:cs="仿宋_GB2312"/>
          <w:bCs/>
          <w:sz w:val="32"/>
          <w:szCs w:val="32"/>
        </w:rPr>
        <w:t>违约。甲方</w:t>
      </w:r>
      <w:r>
        <w:rPr>
          <w:rFonts w:hint="eastAsia" w:ascii="仿宋_GB2312" w:hAnsi="仿宋_GB2312" w:eastAsia="仿宋_GB2312" w:cs="仿宋_GB2312"/>
          <w:bCs/>
          <w:sz w:val="32"/>
          <w:szCs w:val="32"/>
          <w:lang w:val="en-US" w:eastAsia="zh-CN"/>
        </w:rPr>
        <w:t>有权立即解除本合同，还</w:t>
      </w:r>
      <w:r>
        <w:rPr>
          <w:rFonts w:hint="eastAsia" w:ascii="仿宋_GB2312" w:hAnsi="仿宋_GB2312" w:eastAsia="仿宋_GB2312" w:cs="仿宋_GB2312"/>
          <w:bCs/>
          <w:sz w:val="32"/>
          <w:szCs w:val="32"/>
        </w:rPr>
        <w:t>可扣除</w:t>
      </w:r>
      <w:r>
        <w:rPr>
          <w:rFonts w:hint="eastAsia" w:ascii="仿宋_GB2312" w:hAnsi="仿宋_GB2312" w:eastAsia="仿宋_GB2312" w:cs="仿宋_GB2312"/>
          <w:bCs/>
          <w:sz w:val="32"/>
          <w:szCs w:val="32"/>
          <w:lang w:val="en-US" w:eastAsia="zh-CN"/>
        </w:rPr>
        <w:t>此前已产生全部</w:t>
      </w:r>
      <w:r>
        <w:rPr>
          <w:rFonts w:hint="eastAsia" w:ascii="仿宋_GB2312" w:hAnsi="仿宋_GB2312" w:eastAsia="仿宋_GB2312" w:cs="仿宋_GB2312"/>
          <w:bCs/>
          <w:sz w:val="32"/>
          <w:szCs w:val="32"/>
        </w:rPr>
        <w:t>加油款的20%作为乙方向甲方支付的违约金。</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t>5、合同履行期间，甲方可不定时对乙方所供油品进行询价核实</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若经询价发现乙方不诚信经营，所供货物在同</w:t>
      </w:r>
      <w:r>
        <w:rPr>
          <w:rFonts w:hint="eastAsia" w:ascii="仿宋_GB2312" w:hAnsi="仿宋_GB2312" w:eastAsia="仿宋_GB2312" w:cs="仿宋_GB2312"/>
          <w:sz w:val="32"/>
          <w:szCs w:val="32"/>
        </w:rPr>
        <w:t>时期，同样规格、型号、品牌、质量等的前提下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其所供货物的报价</w:t>
      </w:r>
      <w:r>
        <w:rPr>
          <w:rFonts w:hint="eastAsia" w:ascii="仿宋_GB2312" w:hAnsi="仿宋_GB2312" w:eastAsia="仿宋_GB2312" w:cs="仿宋_GB2312"/>
          <w:sz w:val="32"/>
          <w:szCs w:val="32"/>
          <w:highlight w:val="yellow"/>
          <w:lang w:val="en-US" w:eastAsia="zh-CN"/>
        </w:rPr>
        <w:t>明显</w:t>
      </w:r>
      <w:r>
        <w:rPr>
          <w:rFonts w:hint="eastAsia" w:ascii="仿宋_GB2312" w:hAnsi="仿宋_GB2312" w:eastAsia="仿宋_GB2312" w:cs="仿宋_GB2312"/>
          <w:sz w:val="32"/>
          <w:szCs w:val="32"/>
          <w:highlight w:val="yellow"/>
        </w:rPr>
        <w:t>高于</w:t>
      </w:r>
      <w:r>
        <w:rPr>
          <w:rFonts w:hint="eastAsia" w:ascii="仿宋_GB2312" w:hAnsi="仿宋_GB2312" w:eastAsia="仿宋_GB2312" w:cs="仿宋_GB2312"/>
          <w:sz w:val="32"/>
          <w:szCs w:val="32"/>
          <w:highlight w:val="yellow"/>
          <w:lang w:eastAsia="zh-CN"/>
        </w:rPr>
        <w:t>（</w:t>
      </w:r>
      <w:r>
        <w:rPr>
          <w:rFonts w:hint="eastAsia" w:ascii="仿宋_GB2312" w:hAnsi="仿宋_GB2312" w:eastAsia="仿宋_GB2312" w:cs="仿宋_GB2312"/>
          <w:sz w:val="32"/>
          <w:szCs w:val="32"/>
          <w:highlight w:val="yellow"/>
          <w:lang w:val="en-US" w:eastAsia="zh-CN"/>
        </w:rPr>
        <w:t>建议将明显高于的标准予以确定，例如5%还是其他比例？</w:t>
      </w:r>
      <w:r>
        <w:rPr>
          <w:rFonts w:hint="eastAsia" w:ascii="仿宋_GB2312" w:hAnsi="仿宋_GB2312" w:eastAsia="仿宋_GB2312" w:cs="仿宋_GB2312"/>
          <w:sz w:val="32"/>
          <w:szCs w:val="32"/>
          <w:highlight w:val="yellow"/>
          <w:lang w:eastAsia="zh-CN"/>
        </w:rPr>
        <w:t>）</w:t>
      </w:r>
      <w:r>
        <w:rPr>
          <w:rFonts w:hint="eastAsia" w:ascii="仿宋_GB2312" w:hAnsi="仿宋_GB2312" w:eastAsia="仿宋_GB2312" w:cs="仿宋_GB2312"/>
          <w:sz w:val="32"/>
          <w:szCs w:val="32"/>
          <w:highlight w:val="yellow"/>
          <w:lang w:val="en-US" w:eastAsia="zh-CN"/>
        </w:rPr>
        <w:t>同期</w:t>
      </w:r>
      <w:r>
        <w:rPr>
          <w:rFonts w:hint="eastAsia" w:ascii="仿宋_GB2312" w:hAnsi="仿宋_GB2312" w:eastAsia="仿宋_GB2312" w:cs="仿宋_GB2312"/>
          <w:sz w:val="32"/>
          <w:szCs w:val="32"/>
        </w:rPr>
        <w:t>市场</w:t>
      </w:r>
      <w:r>
        <w:rPr>
          <w:rFonts w:hint="eastAsia" w:ascii="仿宋_GB2312" w:hAnsi="仿宋_GB2312" w:eastAsia="仿宋_GB2312" w:cs="仿宋_GB2312"/>
          <w:sz w:val="32"/>
          <w:szCs w:val="32"/>
          <w:lang w:val="en-US" w:eastAsia="zh-CN"/>
        </w:rPr>
        <w:t>公允</w:t>
      </w:r>
      <w:r>
        <w:rPr>
          <w:rFonts w:hint="eastAsia" w:ascii="仿宋_GB2312" w:hAnsi="仿宋_GB2312" w:eastAsia="仿宋_GB2312" w:cs="仿宋_GB2312"/>
          <w:sz w:val="32"/>
          <w:szCs w:val="32"/>
        </w:rPr>
        <w:t>价，甲方有权立即</w:t>
      </w:r>
      <w:r>
        <w:rPr>
          <w:rFonts w:hint="eastAsia" w:ascii="仿宋_GB2312" w:hAnsi="仿宋_GB2312" w:eastAsia="仿宋_GB2312" w:cs="仿宋_GB2312"/>
          <w:sz w:val="32"/>
          <w:szCs w:val="32"/>
          <w:lang w:val="en-US" w:eastAsia="zh-CN"/>
        </w:rPr>
        <w:t>终</w:t>
      </w:r>
      <w:r>
        <w:rPr>
          <w:rFonts w:hint="eastAsia" w:ascii="仿宋_GB2312" w:hAnsi="仿宋_GB2312" w:eastAsia="仿宋_GB2312" w:cs="仿宋_GB2312"/>
          <w:sz w:val="32"/>
          <w:szCs w:val="32"/>
        </w:rPr>
        <w:t>止</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并取消乙方的供货权，另行</w:t>
      </w:r>
      <w:r>
        <w:rPr>
          <w:rFonts w:hint="eastAsia" w:ascii="仿宋_GB2312" w:hAnsi="仿宋_GB2312" w:eastAsia="仿宋_GB2312" w:cs="仿宋_GB2312"/>
          <w:sz w:val="32"/>
          <w:szCs w:val="32"/>
          <w:lang w:val="en-US" w:eastAsia="zh-CN"/>
        </w:rPr>
        <w:t>选择</w:t>
      </w:r>
      <w:r>
        <w:rPr>
          <w:rFonts w:hint="eastAsia" w:ascii="仿宋_GB2312" w:hAnsi="仿宋_GB2312" w:eastAsia="仿宋_GB2312" w:cs="仿宋_GB2312"/>
          <w:sz w:val="32"/>
          <w:szCs w:val="32"/>
        </w:rPr>
        <w:t>定点加油</w:t>
      </w:r>
      <w:r>
        <w:rPr>
          <w:rFonts w:hint="eastAsia" w:ascii="仿宋_GB2312" w:hAnsi="仿宋_GB2312" w:eastAsia="仿宋_GB2312" w:cs="仿宋_GB2312"/>
          <w:sz w:val="32"/>
          <w:szCs w:val="32"/>
          <w:lang w:val="en-US" w:eastAsia="zh-CN"/>
        </w:rPr>
        <w:t>合作方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乙方还应向甲方支付违约金，违约金计算方式为：以被认定为高价的该类油品在发现前一结算周期对应的加油款为基数，按该油品超出同期市场公允价的差额总额的两倍计付，且该违约金最终不得低于</w:t>
      </w:r>
      <w:r>
        <w:rPr>
          <w:rFonts w:hint="eastAsia" w:ascii="仿宋_GB2312" w:hAnsi="仿宋_GB2312" w:eastAsia="仿宋_GB2312" w:cs="仿宋_GB2312"/>
          <w:sz w:val="32"/>
          <w:szCs w:val="32"/>
          <w:highlight w:val="yellow"/>
          <w:lang w:val="en-US" w:eastAsia="zh-CN"/>
        </w:rPr>
        <w:t xml:space="preserve">   元</w:t>
      </w:r>
      <w:r>
        <w:rPr>
          <w:rFonts w:hint="eastAsia" w:ascii="仿宋_GB2312" w:hAnsi="仿宋_GB2312" w:eastAsia="仿宋_GB2312" w:cs="仿宋_GB2312"/>
          <w:sz w:val="32"/>
          <w:szCs w:val="32"/>
          <w:lang w:val="en-US" w:eastAsia="zh-CN"/>
        </w:rPr>
        <w:t>；违约金应自甲方发现违约事实之日起</w:t>
      </w:r>
      <w:r>
        <w:rPr>
          <w:rFonts w:hint="eastAsia" w:ascii="仿宋_GB2312" w:hAnsi="仿宋_GB2312" w:eastAsia="仿宋_GB2312" w:cs="仿宋_GB2312"/>
          <w:sz w:val="32"/>
          <w:szCs w:val="32"/>
          <w:highlight w:val="yellow"/>
          <w:lang w:val="en-US" w:eastAsia="zh-CN"/>
        </w:rPr>
        <w:t>xx个</w:t>
      </w:r>
      <w:r>
        <w:rPr>
          <w:rFonts w:hint="eastAsia" w:ascii="仿宋_GB2312" w:hAnsi="仿宋_GB2312" w:eastAsia="仿宋_GB2312" w:cs="仿宋_GB2312"/>
          <w:sz w:val="32"/>
          <w:szCs w:val="32"/>
          <w:lang w:val="en-US" w:eastAsia="zh-CN"/>
        </w:rPr>
        <w:t>工作日内支付。</w:t>
      </w:r>
    </w:p>
    <w:p>
      <w:pPr>
        <w:pStyle w:val="14"/>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0" w:hanging="640" w:hanging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6、加油量需经甲乙双方确认，并且每次登记加油计量。未经甲方授权人员签字确认的加油记录，甲方有权不予认可且不予结算，且</w:t>
      </w:r>
      <w:r>
        <w:rPr>
          <w:rFonts w:hint="eastAsia" w:ascii="仿宋_GB2312" w:hAnsi="仿宋_GB2312" w:eastAsia="仿宋_GB2312" w:cs="仿宋_GB2312"/>
          <w:bCs/>
          <w:sz w:val="32"/>
          <w:szCs w:val="32"/>
        </w:rPr>
        <w:t>乙方无条件支付甲方5000元</w:t>
      </w:r>
      <w:r>
        <w:rPr>
          <w:rFonts w:hint="eastAsia" w:ascii="仿宋_GB2312" w:hAnsi="仿宋_GB2312" w:eastAsia="仿宋_GB2312" w:cs="仿宋_GB2312"/>
          <w:bCs/>
          <w:sz w:val="32"/>
          <w:szCs w:val="32"/>
          <w:lang w:val="en-US" w:eastAsia="zh-CN"/>
        </w:rPr>
        <w:t>/次的</w:t>
      </w:r>
      <w:r>
        <w:rPr>
          <w:rFonts w:hint="eastAsia" w:ascii="仿宋_GB2312" w:hAnsi="仿宋_GB2312" w:eastAsia="仿宋_GB2312" w:cs="仿宋_GB2312"/>
          <w:bCs/>
          <w:sz w:val="32"/>
          <w:szCs w:val="32"/>
        </w:rPr>
        <w:t>违约金。</w:t>
      </w:r>
    </w:p>
    <w:p>
      <w:pPr>
        <w:pStyle w:val="14"/>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default" w:ascii="仿宋_GB2312" w:hAnsi="仿宋_GB2312" w:eastAsia="仿宋_GB2312" w:cs="仿宋_GB2312"/>
          <w:bCs/>
          <w:sz w:val="32"/>
          <w:szCs w:val="32"/>
          <w:lang w:val="en-US" w:eastAsia="zh-CN"/>
        </w:rPr>
      </w:pPr>
      <w:r>
        <w:rPr>
          <w:rFonts w:hint="eastAsia" w:eastAsia="仿宋_GB2312"/>
          <w:sz w:val="32"/>
          <w:szCs w:val="32"/>
          <w:lang w:val="en-US" w:eastAsia="zh-CN"/>
        </w:rPr>
        <w:t>7、乙</w:t>
      </w:r>
      <w:r>
        <w:rPr>
          <w:rFonts w:hint="default" w:ascii="Times New Roman" w:hAnsi="Times New Roman" w:eastAsia="仿宋_GB2312" w:cs="Times New Roman"/>
          <w:color w:val="auto"/>
          <w:kern w:val="0"/>
          <w:sz w:val="32"/>
          <w:szCs w:val="32"/>
          <w:highlight w:val="none"/>
          <w:shd w:val="clear" w:color="auto" w:fill="FFFFFF"/>
        </w:rPr>
        <w:t>方</w:t>
      </w:r>
      <w:r>
        <w:rPr>
          <w:rFonts w:hint="default" w:ascii="Times New Roman" w:hAnsi="Times New Roman" w:eastAsia="仿宋_GB2312" w:cs="Times New Roman"/>
          <w:color w:val="auto"/>
          <w:kern w:val="0"/>
          <w:sz w:val="32"/>
          <w:szCs w:val="32"/>
          <w:highlight w:val="none"/>
          <w:shd w:val="clear" w:color="auto" w:fill="FFFFFF"/>
          <w:lang w:eastAsia="zh-CN"/>
        </w:rPr>
        <w:t>根据本合同约定支</w:t>
      </w:r>
      <w:r>
        <w:rPr>
          <w:rFonts w:hint="default" w:ascii="Times New Roman" w:hAnsi="Times New Roman" w:eastAsia="仿宋_GB2312" w:cs="Times New Roman"/>
          <w:color w:val="auto"/>
          <w:kern w:val="0"/>
          <w:sz w:val="32"/>
          <w:szCs w:val="32"/>
          <w:highlight w:val="none"/>
          <w:shd w:val="clear" w:color="auto" w:fill="FFFFFF"/>
        </w:rPr>
        <w:t>付的违约金，不足以弥补甲方因此遭受的全部损失的，甲方</w:t>
      </w:r>
      <w:r>
        <w:rPr>
          <w:rFonts w:hint="default" w:ascii="Times New Roman" w:hAnsi="Times New Roman" w:eastAsia="仿宋_GB2312" w:cs="Times New Roman"/>
          <w:color w:val="auto"/>
          <w:kern w:val="0"/>
          <w:sz w:val="32"/>
          <w:szCs w:val="32"/>
          <w:highlight w:val="none"/>
          <w:shd w:val="clear" w:color="auto" w:fill="FFFFFF"/>
          <w:lang w:eastAsia="zh-CN"/>
        </w:rPr>
        <w:t>有权要求乙方赔偿其全部</w:t>
      </w:r>
      <w:r>
        <w:rPr>
          <w:rFonts w:hint="default" w:ascii="Times New Roman" w:hAnsi="Times New Roman" w:eastAsia="仿宋_GB2312" w:cs="Times New Roman"/>
          <w:color w:val="auto"/>
          <w:kern w:val="0"/>
          <w:sz w:val="32"/>
          <w:szCs w:val="32"/>
          <w:highlight w:val="none"/>
          <w:shd w:val="clear" w:color="auto" w:fill="FFFFFF"/>
        </w:rPr>
        <w:t>损失</w:t>
      </w:r>
      <w:r>
        <w:rPr>
          <w:rFonts w:hint="eastAsia" w:eastAsia="仿宋_GB2312" w:cs="Times New Roman"/>
          <w:color w:val="auto"/>
          <w:kern w:val="0"/>
          <w:sz w:val="32"/>
          <w:szCs w:val="32"/>
          <w:highlight w:val="none"/>
          <w:shd w:val="clear" w:color="auto" w:fill="FFFFFF"/>
          <w:lang w:eastAsia="zh-CN"/>
        </w:rPr>
        <w:t>。</w:t>
      </w:r>
      <w:r>
        <w:rPr>
          <w:rFonts w:hint="default" w:ascii="Times New Roman" w:hAnsi="Times New Roman" w:eastAsia="仿宋_GB2312" w:cs="Times New Roman"/>
          <w:color w:val="auto"/>
          <w:kern w:val="0"/>
          <w:sz w:val="32"/>
          <w:szCs w:val="32"/>
          <w:highlight w:val="none"/>
          <w:shd w:val="clear" w:color="auto" w:fill="FFFFFF"/>
          <w:lang w:val="en-US" w:eastAsia="zh-CN"/>
        </w:rPr>
        <w:t>本合同项下，乙方应向甲方赔偿的</w:t>
      </w:r>
      <w:r>
        <w:rPr>
          <w:rFonts w:hint="default" w:ascii="Times New Roman" w:hAnsi="Times New Roman" w:eastAsia="仿宋_GB2312" w:cs="Times New Roman"/>
          <w:color w:val="auto"/>
          <w:kern w:val="0"/>
          <w:sz w:val="32"/>
          <w:szCs w:val="32"/>
          <w:highlight w:val="none"/>
          <w:shd w:val="clear" w:color="auto" w:fill="FFFFFF"/>
          <w:lang w:eastAsia="zh-CN"/>
        </w:rPr>
        <w:t>损失</w:t>
      </w:r>
      <w:r>
        <w:rPr>
          <w:rFonts w:hint="default" w:ascii="Times New Roman" w:hAnsi="Times New Roman" w:eastAsia="仿宋_GB2312" w:cs="Times New Roman"/>
          <w:color w:val="auto"/>
          <w:kern w:val="0"/>
          <w:sz w:val="32"/>
          <w:szCs w:val="32"/>
          <w:highlight w:val="none"/>
          <w:shd w:val="clear" w:color="auto" w:fill="FFFFFF"/>
          <w:lang w:val="en-US" w:eastAsia="zh-CN"/>
        </w:rPr>
        <w:t>均</w:t>
      </w:r>
      <w:r>
        <w:rPr>
          <w:rFonts w:hint="default" w:ascii="Times New Roman" w:hAnsi="Times New Roman" w:eastAsia="仿宋_GB2312" w:cs="Times New Roman"/>
          <w:color w:val="auto"/>
          <w:kern w:val="0"/>
          <w:sz w:val="32"/>
          <w:szCs w:val="32"/>
          <w:highlight w:val="none"/>
          <w:shd w:val="clear" w:color="auto" w:fill="FFFFFF"/>
          <w:lang w:eastAsia="zh-CN"/>
        </w:rPr>
        <w:t>包括但不限于</w:t>
      </w:r>
      <w:r>
        <w:rPr>
          <w:rFonts w:hint="eastAsia" w:ascii="Times New Roman" w:hAnsi="Times New Roman" w:eastAsia="仿宋_GB2312" w:cs="Times New Roman"/>
          <w:color w:val="auto"/>
          <w:kern w:val="0"/>
          <w:sz w:val="32"/>
          <w:szCs w:val="32"/>
          <w:highlight w:val="none"/>
          <w:shd w:val="clear" w:color="auto" w:fill="FFFFFF"/>
          <w:lang w:val="en-US" w:eastAsia="zh-CN"/>
        </w:rPr>
        <w:t>直接损失、间接损失、</w:t>
      </w:r>
      <w:r>
        <w:rPr>
          <w:rFonts w:hint="default" w:ascii="Times New Roman" w:hAnsi="Times New Roman" w:eastAsia="仿宋_GB2312" w:cs="Times New Roman"/>
          <w:color w:val="auto"/>
          <w:kern w:val="0"/>
          <w:sz w:val="32"/>
          <w:szCs w:val="32"/>
          <w:highlight w:val="none"/>
          <w:shd w:val="clear" w:color="auto" w:fill="FFFFFF"/>
          <w:lang w:eastAsia="zh-CN"/>
        </w:rPr>
        <w:t>甲方因此向第三方承担</w:t>
      </w:r>
      <w:r>
        <w:rPr>
          <w:rFonts w:hint="default" w:ascii="Times New Roman" w:hAnsi="Times New Roman" w:eastAsia="仿宋_GB2312" w:cs="Times New Roman"/>
          <w:color w:val="auto"/>
          <w:kern w:val="0"/>
          <w:sz w:val="32"/>
          <w:szCs w:val="32"/>
          <w:highlight w:val="none"/>
          <w:shd w:val="clear" w:color="auto" w:fill="FFFFFF"/>
        </w:rPr>
        <w:t>的赔偿</w:t>
      </w:r>
      <w:r>
        <w:rPr>
          <w:rFonts w:hint="default" w:ascii="Times New Roman" w:hAnsi="Times New Roman" w:eastAsia="仿宋_GB2312" w:cs="Times New Roman"/>
          <w:color w:val="auto"/>
          <w:kern w:val="0"/>
          <w:sz w:val="32"/>
          <w:szCs w:val="32"/>
          <w:highlight w:val="none"/>
          <w:shd w:val="clear" w:color="auto" w:fill="FFFFFF"/>
          <w:lang w:eastAsia="zh-CN"/>
        </w:rPr>
        <w:t>、为处理事故所支出的费用、为获得替代货物或服务所增加的成本，以及</w:t>
      </w:r>
      <w:r>
        <w:rPr>
          <w:rFonts w:hint="default" w:ascii="Times New Roman" w:hAnsi="Times New Roman" w:eastAsia="仿宋_GB2312" w:cs="Times New Roman"/>
          <w:color w:val="auto"/>
          <w:kern w:val="0"/>
          <w:sz w:val="32"/>
          <w:szCs w:val="32"/>
          <w:highlight w:val="none"/>
          <w:shd w:val="clear" w:color="auto" w:fill="FFFFFF"/>
        </w:rPr>
        <w:t>甲方</w:t>
      </w:r>
      <w:r>
        <w:rPr>
          <w:rFonts w:hint="default" w:ascii="Times New Roman" w:hAnsi="Times New Roman" w:eastAsia="仿宋_GB2312" w:cs="Times New Roman"/>
          <w:color w:val="auto"/>
          <w:kern w:val="0"/>
          <w:sz w:val="32"/>
          <w:szCs w:val="32"/>
          <w:highlight w:val="none"/>
          <w:shd w:val="clear" w:color="auto" w:fill="FFFFFF"/>
          <w:lang w:eastAsia="zh-CN"/>
        </w:rPr>
        <w:t>为避免或减少损失而支出的合理费用，</w:t>
      </w:r>
      <w:r>
        <w:rPr>
          <w:rFonts w:hint="default" w:ascii="Times New Roman" w:hAnsi="Times New Roman" w:eastAsia="仿宋_GB2312" w:cs="Times New Roman"/>
          <w:color w:val="auto"/>
          <w:kern w:val="0"/>
          <w:sz w:val="32"/>
          <w:szCs w:val="32"/>
          <w:highlight w:val="none"/>
          <w:shd w:val="clear" w:color="auto" w:fill="FFFFFF"/>
          <w:lang w:val="en-US" w:eastAsia="zh-CN"/>
        </w:rPr>
        <w:t>以及甲方为维权/处理事故而支出的律师费、保全费、差旅费、诉讼费</w:t>
      </w:r>
      <w:r>
        <w:rPr>
          <w:rFonts w:hint="eastAsia" w:ascii="Times New Roman" w:hAnsi="Times New Roman" w:eastAsia="仿宋_GB2312" w:cs="Times New Roman"/>
          <w:color w:val="auto"/>
          <w:kern w:val="0"/>
          <w:sz w:val="32"/>
          <w:szCs w:val="32"/>
          <w:highlight w:val="none"/>
          <w:shd w:val="clear" w:color="auto" w:fill="FFFFFF"/>
          <w:lang w:val="en-US" w:eastAsia="zh-CN"/>
        </w:rPr>
        <w:t>、</w:t>
      </w:r>
      <w:r>
        <w:rPr>
          <w:rFonts w:hint="eastAsia" w:ascii="仿宋_GB2312" w:hAnsi="仿宋_GB2312" w:eastAsia="仿宋_GB2312" w:cs="仿宋_GB2312"/>
          <w:sz w:val="32"/>
          <w:szCs w:val="32"/>
        </w:rPr>
        <w:t>诉讼保全担保保险费</w:t>
      </w:r>
      <w:r>
        <w:rPr>
          <w:rFonts w:hint="default" w:ascii="Times New Roman" w:hAnsi="Times New Roman" w:eastAsia="仿宋_GB2312" w:cs="Times New Roman"/>
          <w:color w:val="auto"/>
          <w:kern w:val="0"/>
          <w:sz w:val="32"/>
          <w:szCs w:val="32"/>
          <w:highlight w:val="none"/>
          <w:shd w:val="clear" w:color="auto" w:fill="FFFFFF"/>
          <w:lang w:val="en-US" w:eastAsia="zh-CN"/>
        </w:rPr>
        <w:t>等合理支出</w:t>
      </w:r>
      <w:r>
        <w:rPr>
          <w:rFonts w:hint="default" w:ascii="Times New Roman" w:hAnsi="Times New Roman" w:eastAsia="仿宋_GB2312" w:cs="Times New Roman"/>
          <w:color w:val="auto"/>
          <w:kern w:val="0"/>
          <w:sz w:val="32"/>
          <w:szCs w:val="32"/>
          <w:highlight w:val="none"/>
          <w:shd w:val="clear" w:color="auto" w:fill="FFFFFF"/>
        </w:rPr>
        <w:t>。</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lang w:eastAsia="zh-CN"/>
        </w:rPr>
        <w:t>本协议项下乙方应支付的任何违约金、赔偿金</w:t>
      </w:r>
      <w:r>
        <w:rPr>
          <w:rFonts w:hint="eastAsia" w:ascii="仿宋_GB2312" w:hAnsi="仿宋_GB2312" w:eastAsia="仿宋_GB2312" w:cs="仿宋_GB2312"/>
          <w:bCs/>
          <w:sz w:val="32"/>
          <w:szCs w:val="32"/>
          <w:lang w:val="en-US" w:eastAsia="zh-CN"/>
        </w:rPr>
        <w:t>等费用</w:t>
      </w:r>
      <w:r>
        <w:rPr>
          <w:rFonts w:hint="eastAsia" w:ascii="仿宋_GB2312" w:hAnsi="仿宋_GB2312" w:eastAsia="仿宋_GB2312" w:cs="仿宋_GB2312"/>
          <w:bCs/>
          <w:sz w:val="32"/>
          <w:szCs w:val="32"/>
          <w:lang w:eastAsia="zh-CN"/>
        </w:rPr>
        <w:t>，甲方均有权从应支付给乙方的任何款项中直接抵扣。抵扣不足部分，乙方应在甲方书面通知后</w:t>
      </w:r>
      <w:r>
        <w:rPr>
          <w:rFonts w:hint="eastAsia" w:ascii="仿宋_GB2312" w:hAnsi="仿宋_GB2312" w:eastAsia="仿宋_GB2312" w:cs="仿宋_GB2312"/>
          <w:bCs/>
          <w:sz w:val="32"/>
          <w:szCs w:val="32"/>
          <w:highlight w:val="yellow"/>
          <w:lang w:val="en-US" w:eastAsia="zh-CN"/>
        </w:rPr>
        <w:t>xx</w:t>
      </w:r>
      <w:r>
        <w:rPr>
          <w:rFonts w:hint="eastAsia" w:ascii="仿宋_GB2312" w:hAnsi="仿宋_GB2312" w:eastAsia="仿宋_GB2312" w:cs="仿宋_GB2312"/>
          <w:bCs/>
          <w:sz w:val="32"/>
          <w:szCs w:val="32"/>
          <w:highlight w:val="yellow"/>
          <w:lang w:eastAsia="zh-CN"/>
        </w:rPr>
        <w:t>个</w:t>
      </w:r>
      <w:r>
        <w:rPr>
          <w:rFonts w:hint="eastAsia" w:ascii="仿宋_GB2312" w:hAnsi="仿宋_GB2312" w:eastAsia="仿宋_GB2312" w:cs="仿宋_GB2312"/>
          <w:bCs/>
          <w:sz w:val="32"/>
          <w:szCs w:val="32"/>
          <w:lang w:eastAsia="zh-CN"/>
        </w:rPr>
        <w:t>工作日内付清。</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第四条、协议生效、延续和终止</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1、本协议一式肆份，甲方叁份，乙方壹份，具有同等法律效力，若双方合作发生争议，应通过协商方式解决</w:t>
      </w:r>
      <w:r>
        <w:rPr>
          <w:rFonts w:hint="eastAsia" w:ascii="仿宋_GB2312" w:hAnsi="仿宋_GB2312" w:eastAsia="仿宋_GB2312" w:cs="仿宋_GB2312"/>
          <w:sz w:val="32"/>
          <w:szCs w:val="32"/>
          <w:lang w:eastAsia="zh-CN"/>
        </w:rPr>
        <w:t>；协商不成的，任何一方均有权向甲方所在地有管辖权的人民法院提起诉讼</w:t>
      </w:r>
      <w:r>
        <w:rPr>
          <w:rFonts w:hint="eastAsia" w:ascii="仿宋_GB2312" w:hAnsi="仿宋_GB2312" w:eastAsia="仿宋_GB2312" w:cs="仿宋_GB2312"/>
          <w:sz w:val="32"/>
          <w:szCs w:val="32"/>
        </w:rPr>
        <w:t>。</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2、本协议自双方签</w:t>
      </w:r>
      <w:r>
        <w:rPr>
          <w:rFonts w:hint="eastAsia" w:ascii="仿宋_GB2312" w:hAnsi="仿宋_GB2312" w:eastAsia="仿宋_GB2312" w:cs="仿宋_GB2312"/>
          <w:sz w:val="32"/>
          <w:szCs w:val="32"/>
          <w:lang w:val="en-US" w:eastAsia="zh-CN"/>
        </w:rPr>
        <w:t>名盖章</w:t>
      </w:r>
      <w:r>
        <w:rPr>
          <w:rFonts w:hint="eastAsia" w:ascii="仿宋_GB2312" w:hAnsi="仿宋_GB2312" w:eastAsia="仿宋_GB2312" w:cs="仿宋_GB2312"/>
          <w:sz w:val="32"/>
          <w:szCs w:val="32"/>
        </w:rPr>
        <w:t>之日起生效，合作</w:t>
      </w:r>
      <w:r>
        <w:rPr>
          <w:rFonts w:hint="eastAsia" w:ascii="仿宋_GB2312" w:hAnsi="仿宋_GB2312" w:eastAsia="仿宋_GB2312" w:cs="仿宋_GB2312"/>
          <w:sz w:val="32"/>
          <w:szCs w:val="32"/>
          <w:lang w:val="en-US" w:eastAsia="zh-CN"/>
        </w:rPr>
        <w:t>期限</w:t>
      </w:r>
      <w:r>
        <w:rPr>
          <w:rFonts w:hint="eastAsia" w:ascii="仿宋_GB2312" w:hAnsi="仿宋_GB2312" w:eastAsia="仿宋_GB2312" w:cs="仿宋_GB2312"/>
          <w:sz w:val="32"/>
          <w:szCs w:val="32"/>
        </w:rPr>
        <w:t>为1年，即：</w:t>
      </w:r>
      <w:r>
        <w:rPr>
          <w:rFonts w:hint="eastAsia" w:ascii="仿宋_GB2312" w:hAnsi="仿宋_GB2312" w:eastAsia="仿宋_GB2312" w:cs="仿宋_GB2312"/>
          <w:color w:val="FF0000"/>
          <w:sz w:val="32"/>
          <w:szCs w:val="32"/>
        </w:rPr>
        <w:t>20</w:t>
      </w:r>
      <w:r>
        <w:rPr>
          <w:rFonts w:hint="eastAsia" w:ascii="仿宋_GB2312" w:hAnsi="仿宋_GB2312" w:eastAsia="仿宋_GB2312" w:cs="仿宋_GB2312"/>
          <w:color w:val="FF0000"/>
          <w:sz w:val="32"/>
          <w:szCs w:val="32"/>
          <w:lang w:val="en-US" w:eastAsia="zh-CN"/>
        </w:rPr>
        <w:t>26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日至202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，有效期届满可续签，</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期满</w:t>
      </w:r>
      <w:r>
        <w:rPr>
          <w:rFonts w:hint="eastAsia" w:ascii="仿宋_GB2312" w:hAnsi="仿宋_GB2312" w:eastAsia="仿宋_GB2312" w:cs="仿宋_GB2312"/>
          <w:sz w:val="32"/>
          <w:szCs w:val="32"/>
          <w:lang w:eastAsia="zh-CN"/>
        </w:rPr>
        <w:t>前30日，双方应就是否</w:t>
      </w:r>
      <w:r>
        <w:rPr>
          <w:rFonts w:hint="eastAsia" w:ascii="仿宋_GB2312" w:hAnsi="仿宋_GB2312" w:eastAsia="仿宋_GB2312" w:cs="仿宋_GB2312"/>
          <w:sz w:val="32"/>
          <w:szCs w:val="32"/>
        </w:rPr>
        <w:t>续签</w:t>
      </w:r>
      <w:r>
        <w:rPr>
          <w:rFonts w:hint="eastAsia" w:ascii="仿宋_GB2312" w:hAnsi="仿宋_GB2312" w:eastAsia="仿宋_GB2312" w:cs="仿宋_GB2312"/>
          <w:sz w:val="32"/>
          <w:szCs w:val="32"/>
          <w:lang w:eastAsia="zh-CN"/>
        </w:rPr>
        <w:t>进行书面协商；</w:t>
      </w:r>
      <w:r>
        <w:rPr>
          <w:rFonts w:hint="eastAsia" w:ascii="仿宋_GB2312" w:hAnsi="仿宋_GB2312" w:eastAsia="仿宋_GB2312" w:cs="仿宋_GB2312"/>
          <w:sz w:val="32"/>
          <w:szCs w:val="32"/>
        </w:rPr>
        <w:t>若</w:t>
      </w:r>
      <w:r>
        <w:rPr>
          <w:rFonts w:hint="eastAsia" w:ascii="仿宋_GB2312" w:hAnsi="仿宋_GB2312" w:eastAsia="仿宋_GB2312" w:cs="仿宋_GB2312"/>
          <w:sz w:val="32"/>
          <w:szCs w:val="32"/>
          <w:lang w:eastAsia="zh-CN"/>
        </w:rPr>
        <w:t>双方同意</w:t>
      </w:r>
      <w:r>
        <w:rPr>
          <w:rFonts w:hint="eastAsia" w:ascii="仿宋_GB2312" w:hAnsi="仿宋_GB2312" w:eastAsia="仿宋_GB2312" w:cs="仿宋_GB2312"/>
          <w:sz w:val="32"/>
          <w:szCs w:val="32"/>
        </w:rPr>
        <w:t>续签，</w:t>
      </w:r>
      <w:r>
        <w:rPr>
          <w:rFonts w:hint="eastAsia" w:ascii="仿宋_GB2312" w:hAnsi="仿宋_GB2312" w:eastAsia="仿宋_GB2312" w:cs="仿宋_GB2312"/>
          <w:sz w:val="32"/>
          <w:szCs w:val="32"/>
          <w:lang w:eastAsia="zh-CN"/>
        </w:rPr>
        <w:t>应签署书面续约</w:t>
      </w:r>
      <w:r>
        <w:rPr>
          <w:rFonts w:hint="eastAsia" w:ascii="仿宋_GB2312" w:hAnsi="仿宋_GB2312" w:eastAsia="仿宋_GB2312" w:cs="仿宋_GB2312"/>
          <w:sz w:val="32"/>
          <w:szCs w:val="32"/>
        </w:rPr>
        <w:t>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若未续签，</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协议终止。</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以下无正文，为签字盖章页</w:t>
      </w:r>
      <w:r>
        <w:rPr>
          <w:rFonts w:hint="eastAsia" w:ascii="仿宋_GB2312" w:hAnsi="仿宋_GB2312" w:eastAsia="仿宋_GB2312" w:cs="仿宋_GB2312"/>
          <w:bCs/>
          <w:kern w:val="0"/>
          <w:sz w:val="32"/>
          <w:szCs w:val="32"/>
          <w:lang w:eastAsia="zh-CN"/>
        </w:rPr>
        <w:t>）</w:t>
      </w:r>
    </w:p>
    <w:p>
      <w:pPr>
        <w:pStyle w:val="2"/>
        <w:rPr>
          <w:rFonts w:hint="eastAsia" w:ascii="仿宋_GB2312" w:hAnsi="仿宋_GB2312" w:eastAsia="仿宋_GB2312" w:cs="仿宋_GB2312"/>
          <w:bCs/>
          <w:kern w:val="0"/>
          <w:sz w:val="32"/>
          <w:szCs w:val="32"/>
        </w:rPr>
      </w:pPr>
    </w:p>
    <w:p>
      <w:pPr>
        <w:rPr>
          <w:rFonts w:hint="eastAsia" w:ascii="仿宋_GB2312" w:hAnsi="仿宋_GB2312" w:eastAsia="仿宋_GB2312" w:cs="仿宋_GB2312"/>
          <w:bCs/>
          <w:kern w:val="0"/>
          <w:sz w:val="32"/>
          <w:szCs w:val="32"/>
        </w:rPr>
      </w:pPr>
    </w:p>
    <w:p>
      <w:pPr>
        <w:pStyle w:val="2"/>
        <w:rPr>
          <w:rFonts w:hint="eastAsia" w:ascii="仿宋_GB2312" w:hAnsi="仿宋_GB2312" w:eastAsia="仿宋_GB2312" w:cs="仿宋_GB2312"/>
          <w:bCs/>
          <w:kern w:val="0"/>
          <w:sz w:val="32"/>
          <w:szCs w:val="32"/>
        </w:rPr>
      </w:pPr>
    </w:p>
    <w:p>
      <w:pPr>
        <w:rPr>
          <w:rFonts w:hint="eastAsia" w:ascii="仿宋_GB2312" w:hAnsi="仿宋_GB2312" w:eastAsia="仿宋_GB2312" w:cs="仿宋_GB2312"/>
          <w:bCs/>
          <w:kern w:val="0"/>
          <w:sz w:val="32"/>
          <w:szCs w:val="32"/>
        </w:rPr>
      </w:pPr>
    </w:p>
    <w:p>
      <w:pPr>
        <w:pStyle w:val="2"/>
        <w:rPr>
          <w:rFonts w:hint="eastAsia" w:ascii="仿宋_GB2312" w:hAnsi="仿宋_GB2312" w:eastAsia="仿宋_GB2312" w:cs="仿宋_GB2312"/>
          <w:bCs/>
          <w:kern w:val="0"/>
          <w:sz w:val="32"/>
          <w:szCs w:val="32"/>
        </w:rPr>
      </w:pPr>
    </w:p>
    <w:p>
      <w:pPr>
        <w:rPr>
          <w:rFonts w:hint="eastAsia" w:ascii="仿宋_GB2312" w:hAnsi="仿宋_GB2312" w:eastAsia="仿宋_GB2312" w:cs="仿宋_GB2312"/>
          <w:bCs/>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此页无正文，为签字盖章页</w:t>
      </w:r>
      <w:r>
        <w:rPr>
          <w:rFonts w:hint="eastAsia" w:ascii="仿宋_GB2312" w:hAnsi="仿宋_GB2312" w:eastAsia="仿宋_GB2312" w:cs="仿宋_GB2312"/>
          <w:bCs/>
          <w:kern w:val="0"/>
          <w:sz w:val="32"/>
          <w:szCs w:val="32"/>
          <w:lang w:eastAsia="zh-CN"/>
        </w:rPr>
        <w:t>）</w:t>
      </w:r>
    </w:p>
    <w:p>
      <w:pPr>
        <w:pStyle w:val="2"/>
        <w:rPr>
          <w:rFonts w:hint="eastAsia"/>
        </w:rPr>
      </w:pPr>
    </w:p>
    <w:p>
      <w:pPr>
        <w:rPr>
          <w:rFonts w:hint="eastAsia"/>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甲方：瓦屋山投资有限公司（盖章）                   </w:t>
      </w:r>
      <w:r>
        <w:rPr>
          <w:rFonts w:hint="eastAsia" w:ascii="仿宋_GB2312" w:hAnsi="仿宋_GB2312" w:eastAsia="仿宋_GB2312" w:cs="仿宋_GB2312"/>
          <w:bCs/>
          <w:kern w:val="0"/>
          <w:sz w:val="32"/>
          <w:szCs w:val="32"/>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法定代表人</w:t>
      </w:r>
      <w:r>
        <w:rPr>
          <w:rFonts w:hint="eastAsia" w:ascii="仿宋_GB2312" w:hAnsi="仿宋_GB2312" w:eastAsia="仿宋_GB2312" w:cs="仿宋_GB2312"/>
          <w:bCs/>
          <w:kern w:val="0"/>
          <w:sz w:val="32"/>
          <w:szCs w:val="32"/>
          <w:lang w:eastAsia="zh-CN"/>
        </w:rPr>
        <w:t>（授权代表）</w:t>
      </w:r>
      <w:r>
        <w:rPr>
          <w:rFonts w:hint="eastAsia" w:ascii="仿宋_GB2312" w:hAnsi="仿宋_GB2312" w:eastAsia="仿宋_GB2312" w:cs="仿宋_GB2312"/>
          <w:bCs/>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地址：</w:t>
      </w:r>
      <w:r>
        <w:rPr>
          <w:rFonts w:hint="eastAsia" w:ascii="仿宋_GB2312" w:hAnsi="仿宋_GB2312" w:eastAsia="仿宋_GB2312" w:cs="仿宋_GB2312"/>
          <w:sz w:val="32"/>
          <w:szCs w:val="32"/>
          <w:lang w:eastAsia="zh-CN"/>
        </w:rPr>
        <w:t>四川省眉山市洪雅县东大街</w:t>
      </w:r>
      <w:r>
        <w:rPr>
          <w:rFonts w:hint="eastAsia" w:ascii="仿宋_GB2312" w:hAnsi="仿宋_GB2312" w:eastAsia="仿宋_GB2312" w:cs="仿宋_GB2312"/>
          <w:sz w:val="32"/>
          <w:szCs w:val="32"/>
          <w:lang w:val="en-US" w:eastAsia="zh-CN"/>
        </w:rPr>
        <w:t>23号</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电话：</w:t>
      </w:r>
      <w:r>
        <w:rPr>
          <w:rFonts w:hint="eastAsia" w:ascii="仿宋_GB2312" w:hAnsi="仿宋_GB2312" w:eastAsia="仿宋_GB2312" w:cs="仿宋_GB2312"/>
          <w:sz w:val="32"/>
          <w:szCs w:val="32"/>
          <w:lang w:val="en-US" w:eastAsia="zh-CN"/>
        </w:rPr>
        <w:t>37498077</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签订日期： </w:t>
      </w:r>
      <w:r>
        <w:rPr>
          <w:rFonts w:hint="eastAsia" w:ascii="仿宋_GB2312" w:hAnsi="仿宋_GB2312" w:eastAsia="仿宋_GB2312" w:cs="仿宋_GB2312"/>
          <w:bCs/>
          <w:kern w:val="0"/>
          <w:sz w:val="32"/>
          <w:szCs w:val="32"/>
          <w:lang w:val="en-US" w:eastAsia="zh-CN"/>
        </w:rPr>
        <w:t>2026</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月</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 xml:space="preserve">日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乙方：</w:t>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法定代表人（授权代表）：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地址:</w:t>
      </w:r>
      <w:r>
        <w:rPr>
          <w:rFonts w:hint="eastAsia" w:eastAsia="仿宋_GB2312" w:cs="Times New Roman"/>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开户银行：</w:t>
      </w:r>
      <w:r>
        <w:rPr>
          <w:rFonts w:hint="eastAsia" w:eastAsia="仿宋_GB2312" w:cs="Times New Roman"/>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银行账号</w:t>
      </w:r>
      <w:r>
        <w:rPr>
          <w:rFonts w:hint="eastAsia" w:ascii="Times New Roman" w:hAnsi="Times New Roman" w:eastAsia="仿宋_GB2312" w:cs="Times New Roman"/>
          <w:b w:val="0"/>
          <w:bCs w:val="0"/>
          <w:sz w:val="32"/>
          <w:szCs w:val="32"/>
          <w:lang w:val="en-US" w:eastAsia="zh-CN"/>
        </w:rPr>
        <w:t>：</w:t>
      </w:r>
    </w:p>
    <w:p>
      <w:pPr>
        <w:numPr>
          <w:ilvl w:val="0"/>
          <w:numId w:val="0"/>
        </w:numPr>
        <w:spacing w:line="560" w:lineRule="exact"/>
        <w:jc w:val="left"/>
        <w:rPr>
          <w:rFonts w:hint="default"/>
          <w:lang w:val="en-US" w:eastAsia="zh-CN"/>
        </w:rPr>
      </w:pPr>
      <w:r>
        <w:rPr>
          <w:rFonts w:hint="default" w:ascii="Times New Roman" w:hAnsi="Times New Roman" w:eastAsia="仿宋_GB2312" w:cs="Times New Roman"/>
          <w:b w:val="0"/>
          <w:bCs w:val="0"/>
          <w:sz w:val="32"/>
          <w:szCs w:val="32"/>
          <w:lang w:val="en-US" w:eastAsia="zh-CN"/>
        </w:rPr>
        <w:t>电话：</w:t>
      </w:r>
    </w:p>
    <w:p>
      <w:pPr>
        <w:shd w:val="clear" w:color="auto" w:fill="FFFFFF"/>
        <w:spacing w:line="58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Cs/>
          <w:kern w:val="0"/>
          <w:sz w:val="32"/>
          <w:szCs w:val="32"/>
        </w:rPr>
        <w:t>签订日期： </w:t>
      </w:r>
      <w:r>
        <w:rPr>
          <w:rFonts w:hint="eastAsia" w:ascii="仿宋_GB2312" w:hAnsi="仿宋_GB2312" w:eastAsia="仿宋_GB2312" w:cs="仿宋_GB2312"/>
          <w:bCs/>
          <w:kern w:val="0"/>
          <w:sz w:val="32"/>
          <w:szCs w:val="32"/>
          <w:lang w:val="en-US" w:eastAsia="zh-CN"/>
        </w:rPr>
        <w:t>2026</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月</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 xml:space="preserve">日   </w:t>
      </w:r>
    </w:p>
    <w:p>
      <w:pPr>
        <w:pStyle w:val="26"/>
        <w:keepNext w:val="0"/>
        <w:keepLines w:val="0"/>
        <w:pageBreakBefore w:val="0"/>
        <w:kinsoku/>
        <w:wordWrap/>
        <w:overflowPunct/>
        <w:topLinePunct w:val="0"/>
        <w:bidi w:val="0"/>
        <w:snapToGrid w:val="0"/>
        <w:spacing w:before="100" w:after="100" w:line="540" w:lineRule="exact"/>
        <w:ind w:left="0" w:firstLine="0" w:firstLineChars="0"/>
        <w:jc w:val="center"/>
        <w:textAlignment w:val="auto"/>
        <w:rPr>
          <w:rFonts w:hint="eastAsia" w:ascii="Times New Roman" w:hAnsi="Times New Roman" w:eastAsia="方正小标宋简体" w:cs="Times New Roman"/>
          <w:color w:val="auto"/>
          <w:kern w:val="2"/>
          <w:sz w:val="44"/>
          <w:szCs w:val="44"/>
          <w:highlight w:val="none"/>
          <w:lang w:val="en-US" w:eastAsia="zh-CN" w:bidi="ar-SA"/>
        </w:rPr>
      </w:pPr>
      <w:r>
        <w:rPr>
          <w:rFonts w:hint="eastAsia" w:eastAsia="方正小标宋简体" w:cs="Times New Roman"/>
          <w:color w:val="auto"/>
          <w:kern w:val="2"/>
          <w:sz w:val="44"/>
          <w:szCs w:val="44"/>
          <w:highlight w:val="none"/>
          <w:lang w:val="en-US" w:eastAsia="zh-CN" w:bidi="ar-SA"/>
        </w:rPr>
        <w:t xml:space="preserve">  </w:t>
      </w:r>
    </w:p>
    <w:p>
      <w:pPr>
        <w:pStyle w:val="21"/>
        <w:keepNext w:val="0"/>
        <w:keepLines w:val="0"/>
        <w:pageBreakBefore w:val="0"/>
        <w:widowControl w:val="0"/>
        <w:numPr>
          <w:ilvl w:val="0"/>
          <w:numId w:val="0"/>
        </w:numPr>
        <w:kinsoku/>
        <w:wordWrap/>
        <w:overflowPunct/>
        <w:topLinePunct w:val="0"/>
        <w:bidi w:val="0"/>
        <w:snapToGrid w:val="0"/>
        <w:spacing w:line="700" w:lineRule="exact"/>
        <w:ind w:leftChars="0"/>
        <w:jc w:val="both"/>
        <w:textAlignment w:val="auto"/>
        <w:rPr>
          <w:rFonts w:hint="default" w:ascii="Times New Roman" w:hAnsi="Times New Roman" w:eastAsia="方正小标宋简体" w:cs="Times New Roman"/>
          <w:color w:val="auto"/>
          <w:sz w:val="44"/>
          <w:szCs w:val="44"/>
          <w:highlight w:val="none"/>
          <w:lang w:val="en-US" w:eastAsia="zh-CN"/>
        </w:rPr>
      </w:pPr>
    </w:p>
    <w:p>
      <w:pPr>
        <w:pStyle w:val="21"/>
        <w:keepNext w:val="0"/>
        <w:keepLines w:val="0"/>
        <w:pageBreakBefore w:val="0"/>
        <w:widowControl w:val="0"/>
        <w:numPr>
          <w:ilvl w:val="0"/>
          <w:numId w:val="0"/>
        </w:numPr>
        <w:kinsoku/>
        <w:wordWrap/>
        <w:overflowPunct/>
        <w:topLinePunct w:val="0"/>
        <w:bidi w:val="0"/>
        <w:snapToGrid w:val="0"/>
        <w:spacing w:line="700" w:lineRule="exact"/>
        <w:ind w:leftChars="0"/>
        <w:jc w:val="both"/>
        <w:textAlignment w:val="auto"/>
        <w:rPr>
          <w:rFonts w:hint="default" w:ascii="Times New Roman" w:hAnsi="Times New Roman" w:eastAsia="方正小标宋简体" w:cs="Times New Roman"/>
          <w:color w:val="auto"/>
          <w:sz w:val="44"/>
          <w:szCs w:val="44"/>
          <w:highlight w:val="none"/>
          <w:lang w:val="en-US" w:eastAsia="zh-CN"/>
        </w:rPr>
      </w:pPr>
      <w:bookmarkStart w:id="1" w:name="_GoBack"/>
      <w:bookmarkEnd w:id="1"/>
    </w:p>
    <w:p>
      <w:pPr>
        <w:pStyle w:val="21"/>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val="en-US" w:eastAsia="zh-CN"/>
        </w:rPr>
        <w:t xml:space="preserve">第四章  </w:t>
      </w:r>
      <w:r>
        <w:rPr>
          <w:rFonts w:hint="default" w:ascii="Times New Roman" w:hAnsi="Times New Roman" w:eastAsia="方正小标宋简体" w:cs="Times New Roman"/>
          <w:color w:val="auto"/>
          <w:sz w:val="44"/>
          <w:szCs w:val="44"/>
          <w:highlight w:val="none"/>
          <w:lang w:eastAsia="zh-CN"/>
        </w:rPr>
        <w:t>谈判</w:t>
      </w:r>
      <w:r>
        <w:rPr>
          <w:rFonts w:hint="default" w:ascii="Times New Roman" w:hAnsi="Times New Roman" w:eastAsia="方正小标宋简体" w:cs="Times New Roman"/>
          <w:color w:val="auto"/>
          <w:sz w:val="44"/>
          <w:szCs w:val="44"/>
          <w:highlight w:val="none"/>
        </w:rPr>
        <w:t>响应文件内容及格式要求</w:t>
      </w:r>
    </w:p>
    <w:p>
      <w:pPr>
        <w:pStyle w:val="20"/>
        <w:keepNext w:val="0"/>
        <w:keepLines w:val="0"/>
        <w:pageBreakBefore w:val="0"/>
        <w:widowControl w:val="0"/>
        <w:kinsoku/>
        <w:wordWrap/>
        <w:overflowPunct/>
        <w:topLinePunct w:val="0"/>
        <w:bidi w:val="0"/>
        <w:snapToGrid w:val="0"/>
        <w:spacing w:line="700" w:lineRule="exact"/>
        <w:ind w:firstLine="880" w:firstLineChars="200"/>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一、请谈判供应商按我公司提供的格式要求编写谈判响应文件，谈判响应文件</w:t>
      </w:r>
      <w:r>
        <w:rPr>
          <w:rFonts w:hint="eastAsia" w:eastAsia="仿宋_GB2312" w:cs="Times New Roman"/>
          <w:color w:val="auto"/>
          <w:sz w:val="32"/>
          <w:szCs w:val="32"/>
          <w:highlight w:val="none"/>
          <w:lang w:val="zh-CN"/>
        </w:rPr>
        <w:t>分为</w:t>
      </w:r>
      <w:r>
        <w:rPr>
          <w:rFonts w:hint="default" w:ascii="Times New Roman" w:hAnsi="Times New Roman" w:eastAsia="仿宋_GB2312" w:cs="Times New Roman"/>
          <w:color w:val="auto"/>
          <w:sz w:val="32"/>
          <w:szCs w:val="32"/>
          <w:highlight w:val="none"/>
          <w:lang w:val="zh-CN"/>
        </w:rPr>
        <w:t>资格性材料和符合性材料两部分。谈判响应文件内容严格按谈判采购文件第二章第三条的要求编写。</w:t>
      </w:r>
    </w:p>
    <w:p>
      <w:pPr>
        <w:keepNext w:val="0"/>
        <w:keepLines w:val="0"/>
        <w:pageBreakBefore w:val="0"/>
        <w:widowControl w:val="0"/>
        <w:kinsoku/>
        <w:wordWrap/>
        <w:overflowPunct/>
        <w:topLinePunct w:val="0"/>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二、如果供应商谈判响应文件中资格性材料不齐全，将被取消谈判资格，其报价无效；如果符合性材料不能满足谈判采购文件的要求，将承担报价最低也不能成交的风险。</w:t>
      </w:r>
    </w:p>
    <w:p>
      <w:pPr>
        <w:pStyle w:val="20"/>
        <w:keepNext w:val="0"/>
        <w:keepLines w:val="0"/>
        <w:pageBreakBefore w:val="0"/>
        <w:widowControl w:val="0"/>
        <w:kinsoku/>
        <w:wordWrap/>
        <w:overflowPunct/>
        <w:topLinePunct w:val="0"/>
        <w:bidi w:val="0"/>
        <w:snapToGrid w:val="0"/>
        <w:spacing w:line="580" w:lineRule="exact"/>
        <w:textAlignment w:val="auto"/>
        <w:rPr>
          <w:rFonts w:hint="default" w:ascii="Times New Roman" w:hAnsi="Times New Roman" w:eastAsia="仿宋_GB2312" w:cs="Times New Roman"/>
          <w:color w:val="auto"/>
          <w:sz w:val="32"/>
          <w:szCs w:val="32"/>
          <w:highlight w:val="none"/>
        </w:rPr>
      </w:pPr>
    </w:p>
    <w:p>
      <w:pPr>
        <w:pStyle w:val="20"/>
        <w:keepNext w:val="0"/>
        <w:keepLines w:val="0"/>
        <w:pageBreakBefore w:val="0"/>
        <w:widowControl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文件样本</w:t>
      </w:r>
    </w:p>
    <w:p>
      <w:pPr>
        <w:pStyle w:val="20"/>
        <w:snapToGrid w:val="0"/>
        <w:spacing w:line="440" w:lineRule="exact"/>
        <w:rPr>
          <w:rFonts w:hint="default" w:ascii="Times New Roman" w:hAnsi="Times New Roman" w:eastAsia="仿宋_GB2312" w:cs="Times New Roman"/>
          <w:color w:val="auto"/>
          <w:sz w:val="32"/>
          <w:szCs w:val="32"/>
          <w:highlight w:val="none"/>
        </w:rPr>
      </w:pPr>
    </w:p>
    <w:p>
      <w:pPr>
        <w:pStyle w:val="20"/>
        <w:snapToGrid w:val="0"/>
        <w:spacing w:line="440" w:lineRule="exact"/>
        <w:rPr>
          <w:rFonts w:hint="default" w:ascii="Times New Roman" w:hAnsi="Times New Roman" w:eastAsia="仿宋_GB2312" w:cs="Times New Roman"/>
          <w:color w:val="auto"/>
          <w:sz w:val="32"/>
          <w:szCs w:val="32"/>
          <w:highlight w:val="none"/>
        </w:rPr>
      </w:pPr>
    </w:p>
    <w:p>
      <w:pPr>
        <w:pStyle w:val="20"/>
        <w:snapToGrid w:val="0"/>
        <w:spacing w:line="440" w:lineRule="exact"/>
        <w:rPr>
          <w:rFonts w:hint="default" w:ascii="Times New Roman" w:hAnsi="Times New Roman" w:eastAsia="仿宋_GB2312" w:cs="Times New Roman"/>
          <w:color w:val="auto"/>
          <w:sz w:val="32"/>
          <w:szCs w:val="32"/>
          <w:highlight w:val="none"/>
        </w:rPr>
      </w:pPr>
    </w:p>
    <w:p>
      <w:pPr>
        <w:pStyle w:val="20"/>
        <w:snapToGrid w:val="0"/>
        <w:spacing w:line="440" w:lineRule="exact"/>
        <w:rPr>
          <w:rFonts w:hint="default" w:ascii="Times New Roman" w:hAnsi="Times New Roman" w:eastAsia="仿宋_GB2312" w:cs="Times New Roman"/>
          <w:color w:val="auto"/>
          <w:sz w:val="32"/>
          <w:szCs w:val="32"/>
          <w:highlight w:val="none"/>
        </w:rPr>
      </w:pPr>
    </w:p>
    <w:p>
      <w:pPr>
        <w:pStyle w:val="20"/>
        <w:snapToGrid w:val="0"/>
        <w:spacing w:line="440" w:lineRule="exact"/>
        <w:rPr>
          <w:rFonts w:hint="default" w:ascii="Times New Roman" w:hAnsi="Times New Roman" w:eastAsia="仿宋_GB2312" w:cs="Times New Roman"/>
          <w:color w:val="auto"/>
          <w:sz w:val="32"/>
          <w:szCs w:val="32"/>
          <w:highlight w:val="none"/>
        </w:rPr>
      </w:pPr>
    </w:p>
    <w:p>
      <w:pPr>
        <w:pStyle w:val="20"/>
        <w:snapToGrid w:val="0"/>
        <w:spacing w:line="440" w:lineRule="exact"/>
        <w:rPr>
          <w:rFonts w:hint="default" w:ascii="Times New Roman" w:hAnsi="Times New Roman" w:eastAsia="仿宋_GB2312" w:cs="Times New Roman"/>
          <w:color w:val="auto"/>
          <w:sz w:val="32"/>
          <w:szCs w:val="32"/>
          <w:highlight w:val="none"/>
        </w:rPr>
      </w:pPr>
    </w:p>
    <w:p>
      <w:pPr>
        <w:pStyle w:val="20"/>
        <w:snapToGrid w:val="0"/>
        <w:spacing w:line="440" w:lineRule="exact"/>
        <w:rPr>
          <w:rFonts w:hint="default" w:ascii="Times New Roman" w:hAnsi="Times New Roman" w:eastAsia="仿宋_GB2312" w:cs="Times New Roman"/>
          <w:color w:val="auto"/>
          <w:sz w:val="32"/>
          <w:szCs w:val="32"/>
          <w:highlight w:val="none"/>
        </w:rPr>
      </w:pPr>
    </w:p>
    <w:p>
      <w:pPr>
        <w:pStyle w:val="20"/>
        <w:snapToGrid w:val="0"/>
        <w:spacing w:line="440" w:lineRule="exact"/>
        <w:rPr>
          <w:rFonts w:hint="default" w:ascii="Times New Roman" w:hAnsi="Times New Roman" w:eastAsia="仿宋_GB2312" w:cs="Times New Roman"/>
          <w:color w:val="auto"/>
          <w:sz w:val="32"/>
          <w:szCs w:val="32"/>
          <w:highlight w:val="none"/>
        </w:rPr>
      </w:pPr>
    </w:p>
    <w:p>
      <w:pPr>
        <w:pStyle w:val="20"/>
        <w:snapToGrid w:val="0"/>
        <w:spacing w:line="440" w:lineRule="exact"/>
        <w:rPr>
          <w:rFonts w:hint="default" w:ascii="Times New Roman" w:hAnsi="Times New Roman" w:eastAsia="仿宋_GB2312" w:cs="Times New Roman"/>
          <w:color w:val="auto"/>
          <w:sz w:val="32"/>
          <w:szCs w:val="32"/>
          <w:highlight w:val="none"/>
        </w:rPr>
      </w:pPr>
    </w:p>
    <w:p>
      <w:pPr>
        <w:pStyle w:val="20"/>
        <w:snapToGrid w:val="0"/>
        <w:spacing w:line="440" w:lineRule="exact"/>
        <w:rPr>
          <w:rFonts w:hint="default" w:ascii="Times New Roman" w:hAnsi="Times New Roman" w:eastAsia="仿宋_GB2312" w:cs="Times New Roman"/>
          <w:color w:val="auto"/>
          <w:sz w:val="32"/>
          <w:szCs w:val="32"/>
          <w:highlight w:val="none"/>
        </w:rPr>
      </w:pPr>
    </w:p>
    <w:p>
      <w:pPr>
        <w:snapToGrid w:val="0"/>
        <w:spacing w:line="600" w:lineRule="exact"/>
        <w:jc w:val="both"/>
        <w:outlineLvl w:val="0"/>
        <w:rPr>
          <w:rFonts w:hint="default" w:ascii="Times New Roman" w:hAnsi="Times New Roman" w:eastAsia="方正小标宋简体" w:cs="Times New Roman"/>
          <w:color w:val="auto"/>
          <w:sz w:val="32"/>
          <w:szCs w:val="32"/>
          <w:highlight w:val="none"/>
        </w:rPr>
      </w:pPr>
    </w:p>
    <w:p>
      <w:pPr>
        <w:bidi w:val="0"/>
        <w:jc w:val="center"/>
        <w:rPr>
          <w:rFonts w:hint="default" w:ascii="Times New Roman" w:hAnsi="Times New Roman" w:eastAsia="方正小标宋简体" w:cs="Times New Roman"/>
          <w:color w:val="auto"/>
          <w:sz w:val="44"/>
          <w:szCs w:val="40"/>
          <w:highlight w:val="none"/>
        </w:rPr>
      </w:pPr>
    </w:p>
    <w:p>
      <w:pPr>
        <w:bidi w:val="0"/>
        <w:jc w:val="center"/>
        <w:rPr>
          <w:rFonts w:hint="default" w:ascii="Times New Roman" w:hAnsi="Times New Roman" w:eastAsia="方正小标宋简体" w:cs="Times New Roman"/>
          <w:color w:val="auto"/>
          <w:sz w:val="44"/>
          <w:szCs w:val="40"/>
          <w:highlight w:val="none"/>
        </w:rPr>
      </w:pP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rPr>
        <w:t>瓦屋山投资有限公司</w:t>
      </w: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rPr>
        <w:t>采购项目</w:t>
      </w: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lang w:val="zh-CN"/>
        </w:rPr>
        <w:t>谈判响应</w:t>
      </w:r>
      <w:r>
        <w:rPr>
          <w:rFonts w:hint="default" w:ascii="Times New Roman" w:hAnsi="Times New Roman" w:eastAsia="方正小标宋简体" w:cs="Times New Roman"/>
          <w:color w:val="auto"/>
          <w:sz w:val="44"/>
          <w:szCs w:val="40"/>
          <w:highlight w:val="none"/>
        </w:rPr>
        <w:t>文件</w:t>
      </w:r>
    </w:p>
    <w:p>
      <w:pPr>
        <w:pStyle w:val="20"/>
        <w:snapToGrid w:val="0"/>
        <w:spacing w:line="440" w:lineRule="exact"/>
        <w:jc w:val="center"/>
        <w:rPr>
          <w:rFonts w:hint="default" w:ascii="Times New Roman" w:hAnsi="Times New Roman" w:eastAsia="仿宋_GB2312" w:cs="Times New Roman"/>
          <w:b/>
          <w:color w:val="auto"/>
          <w:sz w:val="32"/>
          <w:szCs w:val="32"/>
          <w:highlight w:val="none"/>
        </w:rPr>
      </w:pPr>
    </w:p>
    <w:p>
      <w:pPr>
        <w:pStyle w:val="20"/>
        <w:snapToGrid w:val="0"/>
        <w:spacing w:line="440" w:lineRule="exact"/>
        <w:jc w:val="center"/>
        <w:rPr>
          <w:rFonts w:hint="default" w:ascii="Times New Roman" w:hAnsi="Times New Roman" w:eastAsia="仿宋_GB2312" w:cs="Times New Roman"/>
          <w:b/>
          <w:color w:val="auto"/>
          <w:sz w:val="32"/>
          <w:szCs w:val="32"/>
          <w:highlight w:val="none"/>
        </w:rPr>
      </w:pPr>
    </w:p>
    <w:p>
      <w:pPr>
        <w:pStyle w:val="20"/>
        <w:snapToGrid w:val="0"/>
        <w:spacing w:line="440" w:lineRule="exact"/>
        <w:jc w:val="center"/>
        <w:rPr>
          <w:rFonts w:hint="default" w:ascii="Times New Roman" w:hAnsi="Times New Roman" w:eastAsia="仿宋_GB2312" w:cs="Times New Roman"/>
          <w:b/>
          <w:color w:val="auto"/>
          <w:sz w:val="32"/>
          <w:szCs w:val="32"/>
          <w:highlight w:val="none"/>
        </w:rPr>
      </w:pPr>
    </w:p>
    <w:p>
      <w:pPr>
        <w:pStyle w:val="20"/>
        <w:snapToGrid w:val="0"/>
        <w:spacing w:line="440" w:lineRule="exact"/>
        <w:jc w:val="both"/>
        <w:rPr>
          <w:rFonts w:hint="default" w:ascii="Times New Roman" w:hAnsi="Times New Roman" w:eastAsia="仿宋_GB2312" w:cs="Times New Roman"/>
          <w:b/>
          <w:color w:val="auto"/>
          <w:sz w:val="32"/>
          <w:szCs w:val="32"/>
          <w:highlight w:val="none"/>
        </w:rPr>
      </w:pPr>
    </w:p>
    <w:p>
      <w:pPr>
        <w:bidi w:val="0"/>
        <w:rPr>
          <w:rFonts w:hint="default" w:ascii="Times New Roman" w:hAnsi="Times New Roman" w:cs="Times New Roman"/>
          <w:color w:val="auto"/>
          <w:highlight w:val="none"/>
        </w:rPr>
      </w:pPr>
    </w:p>
    <w:p>
      <w:pPr>
        <w:widowControl/>
        <w:snapToGrid/>
        <w:spacing w:line="240" w:lineRule="auto"/>
        <w:jc w:val="left"/>
        <w:outlineLvl w:val="9"/>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采购项目编号：</w:t>
      </w:r>
      <w:r>
        <w:rPr>
          <w:rFonts w:hint="eastAsia" w:eastAsia="仿宋_GB2312" w:cs="Times New Roman"/>
          <w:color w:val="auto"/>
          <w:sz w:val="32"/>
          <w:szCs w:val="32"/>
          <w:highlight w:val="none"/>
          <w:lang w:val="en-US" w:eastAsia="zh-CN"/>
        </w:rPr>
        <w:t xml:space="preserve">P20260404  </w:t>
      </w:r>
    </w:p>
    <w:p>
      <w:pPr>
        <w:widowControl/>
        <w:spacing w:line="240" w:lineRule="auto"/>
        <w:jc w:val="left"/>
        <w:outlineLvl w:val="9"/>
        <w:rPr>
          <w:rFonts w:hint="default" w:ascii="Times New Roman" w:hAnsi="Times New Roman" w:eastAsia="黑体" w:cs="Times New Roman"/>
          <w:color w:val="auto"/>
          <w:sz w:val="32"/>
          <w:szCs w:val="24"/>
          <w:highlight w:val="none"/>
        </w:rPr>
      </w:pPr>
      <w:r>
        <w:rPr>
          <w:rFonts w:hint="default" w:ascii="Times New Roman" w:hAnsi="Times New Roman" w:eastAsia="仿宋_GB2312" w:cs="Times New Roman"/>
          <w:color w:val="auto"/>
          <w:sz w:val="32"/>
          <w:szCs w:val="32"/>
          <w:highlight w:val="none"/>
        </w:rPr>
        <w:t>采购项目名称：</w:t>
      </w:r>
      <w:r>
        <w:rPr>
          <w:rFonts w:hint="eastAsia" w:ascii="仿宋_GB2312" w:hAnsi="宋体" w:eastAsia="仿宋_GB2312" w:cs="仿宋_GB2312"/>
          <w:color w:val="000000"/>
          <w:kern w:val="0"/>
          <w:sz w:val="32"/>
          <w:szCs w:val="32"/>
          <w:u w:val="single"/>
          <w:lang w:val="en-US" w:eastAsia="zh-CN" w:bidi="ar"/>
        </w:rPr>
        <w:t>2026年车辆加油框架协议采购</w:t>
      </w:r>
      <w:r>
        <w:rPr>
          <w:rFonts w:hint="default" w:ascii="Times New Roman" w:hAnsi="Times New Roman" w:eastAsia="黑体" w:cs="Times New Roman"/>
          <w:color w:val="auto"/>
          <w:sz w:val="32"/>
          <w:szCs w:val="24"/>
          <w:highlight w:val="none"/>
        </w:rPr>
        <w:t xml:space="preserve"> </w:t>
      </w:r>
    </w:p>
    <w:p>
      <w:pPr>
        <w:widowControl/>
        <w:snapToGrid/>
        <w:spacing w:line="240" w:lineRule="auto"/>
        <w:jc w:val="left"/>
        <w:outlineLvl w:val="9"/>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eastAsia="zh-CN"/>
        </w:rPr>
        <w:t xml:space="preserve"> </w:t>
      </w:r>
    </w:p>
    <w:p>
      <w:pPr>
        <w:widowControl/>
        <w:snapToGrid/>
        <w:spacing w:line="240" w:lineRule="auto"/>
        <w:ind w:firstLine="3840" w:firstLineChars="1200"/>
        <w:jc w:val="left"/>
        <w:outlineLvl w:val="9"/>
        <w:rPr>
          <w:rFonts w:hint="default" w:ascii="Times New Roman" w:hAnsi="Times New Roman" w:eastAsia="仿宋_GB2312" w:cs="Times New Roman"/>
          <w:color w:val="auto"/>
          <w:sz w:val="32"/>
          <w:szCs w:val="32"/>
          <w:highlight w:val="none"/>
          <w:lang w:val="en-US" w:eastAsia="zh-CN"/>
        </w:rPr>
      </w:pPr>
    </w:p>
    <w:p>
      <w:pPr>
        <w:bidi w:val="0"/>
        <w:rPr>
          <w:rFonts w:hint="default" w:ascii="Times New Roman" w:hAnsi="Times New Roman" w:cs="Times New Roman"/>
          <w:color w:val="auto"/>
          <w:highlight w:val="none"/>
        </w:rPr>
      </w:pPr>
    </w:p>
    <w:p>
      <w:pPr>
        <w:snapToGrid w:val="0"/>
        <w:spacing w:line="440" w:lineRule="exact"/>
        <w:ind w:firstLine="2080" w:firstLineChars="650"/>
        <w:outlineLvl w:val="0"/>
        <w:rPr>
          <w:rFonts w:hint="default" w:ascii="Times New Roman" w:hAnsi="Times New Roman" w:eastAsia="仿宋_GB2312" w:cs="Times New Roman"/>
          <w:color w:val="auto"/>
          <w:sz w:val="32"/>
          <w:szCs w:val="32"/>
          <w:highlight w:val="none"/>
        </w:rPr>
      </w:pPr>
    </w:p>
    <w:p>
      <w:pPr>
        <w:snapToGrid w:val="0"/>
        <w:spacing w:line="440" w:lineRule="exact"/>
        <w:ind w:firstLine="2080" w:firstLineChars="650"/>
        <w:outlineLvl w:val="0"/>
        <w:rPr>
          <w:rFonts w:hint="default" w:ascii="Times New Roman" w:hAnsi="Times New Roman" w:eastAsia="仿宋_GB2312" w:cs="Times New Roman"/>
          <w:color w:val="auto"/>
          <w:sz w:val="32"/>
          <w:szCs w:val="32"/>
          <w:highlight w:val="none"/>
        </w:rPr>
      </w:pPr>
    </w:p>
    <w:p>
      <w:pPr>
        <w:snapToGrid w:val="0"/>
        <w:spacing w:line="440" w:lineRule="exact"/>
        <w:jc w:val="both"/>
        <w:outlineLvl w:val="0"/>
        <w:rPr>
          <w:rFonts w:hint="default" w:ascii="Times New Roman" w:hAnsi="Times New Roman" w:eastAsia="仿宋_GB2312" w:cs="Times New Roman"/>
          <w:color w:val="auto"/>
          <w:sz w:val="32"/>
          <w:szCs w:val="32"/>
          <w:highlight w:val="none"/>
        </w:rPr>
      </w:pPr>
    </w:p>
    <w:p>
      <w:pPr>
        <w:snapToGrid w:val="0"/>
        <w:spacing w:line="440" w:lineRule="exact"/>
        <w:jc w:val="center"/>
        <w:outlineLvl w:val="0"/>
        <w:rPr>
          <w:rFonts w:hint="default" w:ascii="Times New Roman" w:hAnsi="Times New Roman" w:eastAsia="仿宋_GB2312" w:cs="Times New Roman"/>
          <w:color w:val="auto"/>
          <w:sz w:val="32"/>
          <w:szCs w:val="32"/>
          <w:highlight w:val="none"/>
        </w:rPr>
      </w:pPr>
    </w:p>
    <w:p>
      <w:pPr>
        <w:snapToGrid w:val="0"/>
        <w:spacing w:line="440" w:lineRule="exact"/>
        <w:jc w:val="center"/>
        <w:outlineLvl w:val="0"/>
        <w:rPr>
          <w:rFonts w:hint="default" w:ascii="Times New Roman" w:hAnsi="Times New Roman" w:eastAsia="仿宋_GB2312" w:cs="Times New Roman"/>
          <w:color w:val="auto"/>
          <w:sz w:val="32"/>
          <w:szCs w:val="32"/>
          <w:highlight w:val="none"/>
        </w:rPr>
      </w:pPr>
    </w:p>
    <w:p>
      <w:pPr>
        <w:keepNext w:val="0"/>
        <w:keepLines w:val="0"/>
        <w:widowControl/>
        <w:suppressLineNumbers w:val="0"/>
        <w:jc w:val="left"/>
        <w:rPr>
          <w:rFonts w:hint="default" w:ascii="Times New Roman" w:hAnsi="Times New Roman" w:eastAsia="仿宋_GB2312" w:cs="Times New Roman"/>
          <w:color w:val="auto"/>
          <w:sz w:val="32"/>
          <w:szCs w:val="32"/>
          <w:highlight w:val="none"/>
        </w:rPr>
      </w:pPr>
    </w:p>
    <w:p>
      <w:pPr>
        <w:widowControl/>
        <w:snapToGrid/>
        <w:spacing w:line="240" w:lineRule="auto"/>
        <w:ind w:firstLine="3840" w:firstLineChars="1200"/>
        <w:jc w:val="both"/>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投标人</w:t>
      </w:r>
      <w:r>
        <w:rPr>
          <w:rFonts w:hint="default" w:ascii="Times New Roman" w:hAnsi="Times New Roman" w:eastAsia="仿宋_GB2312" w:cs="Times New Roman"/>
          <w:color w:val="auto"/>
          <w:sz w:val="32"/>
          <w:szCs w:val="32"/>
          <w:highlight w:val="none"/>
        </w:rPr>
        <w:t>名称（盖章）：</w:t>
      </w:r>
    </w:p>
    <w:p>
      <w:pPr>
        <w:snapToGrid w:val="0"/>
        <w:spacing w:line="440" w:lineRule="exact"/>
        <w:ind w:firstLine="4320" w:firstLineChars="1350"/>
        <w:jc w:val="right"/>
        <w:outlineLvl w:val="0"/>
        <w:rPr>
          <w:rFonts w:hint="default" w:ascii="Times New Roman" w:hAnsi="Times New Roman" w:eastAsia="仿宋_GB2312" w:cs="Times New Roman"/>
          <w:color w:val="auto"/>
          <w:sz w:val="32"/>
          <w:szCs w:val="32"/>
          <w:highlight w:val="none"/>
        </w:rPr>
      </w:pPr>
    </w:p>
    <w:p>
      <w:pPr>
        <w:bidi w:val="0"/>
        <w:ind w:firstLine="4160" w:firstLineChars="1300"/>
        <w:jc w:val="both"/>
        <w:rPr>
          <w:rFonts w:hint="default" w:ascii="Times New Roman" w:hAnsi="Times New Roman" w:eastAsia="仿宋_GB2312" w:cs="Times New Roman"/>
          <w:color w:val="auto"/>
          <w:sz w:val="44"/>
          <w:szCs w:val="44"/>
          <w:highlight w:val="none"/>
          <w:lang w:val="en-US" w:eastAsia="zh-CN"/>
        </w:rPr>
      </w:pPr>
      <w:r>
        <w:rPr>
          <w:rFonts w:hint="default" w:ascii="Times New Roman" w:hAnsi="Times New Roman" w:eastAsia="仿宋_GB2312" w:cs="Times New Roman"/>
          <w:color w:val="auto"/>
          <w:sz w:val="32"/>
          <w:szCs w:val="28"/>
          <w:highlight w:val="none"/>
        </w:rPr>
        <w:t xml:space="preserve">年  月  </w:t>
      </w:r>
      <w:r>
        <w:rPr>
          <w:rFonts w:hint="eastAsia" w:eastAsia="仿宋_GB2312" w:cs="Times New Roman"/>
          <w:color w:val="auto"/>
          <w:sz w:val="32"/>
          <w:szCs w:val="28"/>
          <w:highlight w:val="none"/>
          <w:lang w:val="en-US" w:eastAsia="zh-CN"/>
        </w:rPr>
        <w:t xml:space="preserve"> 日</w:t>
      </w:r>
    </w:p>
    <w:p>
      <w:pPr>
        <w:keepNext w:val="0"/>
        <w:keepLines w:val="0"/>
        <w:pageBreakBefore w:val="0"/>
        <w:widowControl w:val="0"/>
        <w:kinsoku/>
        <w:wordWrap/>
        <w:overflowPunct/>
        <w:topLinePunct w:val="0"/>
        <w:autoSpaceDE/>
        <w:autoSpaceDN/>
        <w:bidi w:val="0"/>
        <w:adjustRightInd/>
        <w:snapToGrid w:val="0"/>
        <w:spacing w:line="7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7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目    录</w:t>
      </w:r>
    </w:p>
    <w:p>
      <w:pPr>
        <w:pStyle w:val="7"/>
        <w:keepNext w:val="0"/>
        <w:keepLines w:val="0"/>
        <w:pageBreakBefore w:val="0"/>
        <w:widowControl w:val="0"/>
        <w:kinsoku/>
        <w:wordWrap/>
        <w:overflowPunct/>
        <w:topLinePunct w:val="0"/>
        <w:autoSpaceDE/>
        <w:autoSpaceDN/>
        <w:bidi w:val="0"/>
        <w:adjustRightInd/>
        <w:spacing w:line="700" w:lineRule="exact"/>
        <w:jc w:val="center"/>
        <w:textAlignment w:val="auto"/>
        <w:rPr>
          <w:rFonts w:hint="default" w:ascii="Times New Roman" w:hAnsi="Times New Roman" w:cs="Times New Roman"/>
          <w:color w:val="auto"/>
          <w:sz w:val="44"/>
          <w:szCs w:val="44"/>
          <w:highlight w:val="none"/>
        </w:rPr>
      </w:pPr>
    </w:p>
    <w:p>
      <w:pPr>
        <w:pStyle w:val="11"/>
        <w:rPr>
          <w:rFonts w:hint="default" w:ascii="Times New Roman" w:hAnsi="Times New Roman" w:eastAsia="宋体" w:cs="Times New Roman"/>
          <w:color w:val="auto"/>
          <w:sz w:val="21"/>
          <w:szCs w:val="22"/>
          <w:highlight w:val="none"/>
        </w:rPr>
      </w:pPr>
    </w:p>
    <w:p>
      <w:pPr>
        <w:snapToGrid w:val="0"/>
        <w:spacing w:line="44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一、资格性材料</w:t>
      </w: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二、符合性材料</w:t>
      </w:r>
    </w:p>
    <w:p>
      <w:pPr>
        <w:pStyle w:val="20"/>
        <w:snapToGrid w:val="0"/>
        <w:spacing w:line="440" w:lineRule="exact"/>
        <w:jc w:val="center"/>
        <w:rPr>
          <w:rFonts w:hint="default" w:ascii="Times New Roman" w:hAnsi="Times New Roman" w:eastAsia="仿宋_GB2312" w:cs="Times New Roman"/>
          <w:color w:val="auto"/>
          <w:sz w:val="32"/>
          <w:szCs w:val="32"/>
          <w:highlight w:val="none"/>
        </w:rPr>
      </w:pPr>
    </w:p>
    <w:p>
      <w:pPr>
        <w:pStyle w:val="20"/>
        <w:snapToGrid w:val="0"/>
        <w:spacing w:line="440" w:lineRule="exact"/>
        <w:jc w:val="center"/>
        <w:rPr>
          <w:rFonts w:hint="default" w:ascii="Times New Roman" w:hAnsi="Times New Roman" w:eastAsia="仿宋_GB2312" w:cs="Times New Roman"/>
          <w:color w:val="auto"/>
          <w:sz w:val="32"/>
          <w:szCs w:val="32"/>
          <w:highlight w:val="none"/>
        </w:rPr>
      </w:pPr>
    </w:p>
    <w:p>
      <w:pPr>
        <w:pStyle w:val="20"/>
        <w:snapToGrid w:val="0"/>
        <w:spacing w:line="440" w:lineRule="exact"/>
        <w:jc w:val="center"/>
        <w:rPr>
          <w:rFonts w:hint="default" w:ascii="Times New Roman" w:hAnsi="Times New Roman" w:eastAsia="仿宋_GB2312" w:cs="Times New Roman"/>
          <w:color w:val="auto"/>
          <w:sz w:val="32"/>
          <w:szCs w:val="32"/>
          <w:highlight w:val="none"/>
        </w:rPr>
      </w:pPr>
    </w:p>
    <w:p>
      <w:pPr>
        <w:pStyle w:val="20"/>
        <w:snapToGrid w:val="0"/>
        <w:spacing w:line="440" w:lineRule="exact"/>
        <w:jc w:val="center"/>
        <w:rPr>
          <w:rFonts w:hint="default" w:ascii="Times New Roman" w:hAnsi="Times New Roman" w:eastAsia="仿宋_GB2312" w:cs="Times New Roman"/>
          <w:color w:val="auto"/>
          <w:sz w:val="32"/>
          <w:szCs w:val="32"/>
          <w:highlight w:val="none"/>
        </w:rPr>
      </w:pPr>
    </w:p>
    <w:p>
      <w:pPr>
        <w:pStyle w:val="20"/>
        <w:snapToGrid w:val="0"/>
        <w:spacing w:line="440" w:lineRule="exact"/>
        <w:jc w:val="center"/>
        <w:rPr>
          <w:rFonts w:hint="default" w:ascii="Times New Roman" w:hAnsi="Times New Roman" w:eastAsia="仿宋_GB2312" w:cs="Times New Roman"/>
          <w:color w:val="auto"/>
          <w:sz w:val="32"/>
          <w:szCs w:val="32"/>
          <w:highlight w:val="none"/>
        </w:rPr>
      </w:pPr>
    </w:p>
    <w:p>
      <w:pPr>
        <w:pStyle w:val="20"/>
        <w:snapToGrid w:val="0"/>
        <w:spacing w:line="440" w:lineRule="exact"/>
        <w:jc w:val="center"/>
        <w:rPr>
          <w:rFonts w:hint="default" w:ascii="Times New Roman" w:hAnsi="Times New Roman" w:eastAsia="仿宋_GB2312" w:cs="Times New Roman"/>
          <w:color w:val="auto"/>
          <w:sz w:val="32"/>
          <w:szCs w:val="32"/>
          <w:highlight w:val="none"/>
        </w:rPr>
      </w:pPr>
    </w:p>
    <w:p>
      <w:pPr>
        <w:pStyle w:val="20"/>
        <w:snapToGrid w:val="0"/>
        <w:spacing w:line="440" w:lineRule="exact"/>
        <w:jc w:val="center"/>
        <w:rPr>
          <w:rFonts w:hint="default" w:ascii="Times New Roman" w:hAnsi="Times New Roman" w:eastAsia="仿宋_GB2312" w:cs="Times New Roman"/>
          <w:color w:val="auto"/>
          <w:sz w:val="32"/>
          <w:szCs w:val="32"/>
          <w:highlight w:val="none"/>
        </w:rPr>
      </w:pPr>
    </w:p>
    <w:p>
      <w:pPr>
        <w:pStyle w:val="20"/>
        <w:snapToGrid w:val="0"/>
        <w:spacing w:line="440" w:lineRule="exact"/>
        <w:jc w:val="center"/>
        <w:rPr>
          <w:rFonts w:hint="default" w:ascii="Times New Roman" w:hAnsi="Times New Roman" w:eastAsia="仿宋_GB2312" w:cs="Times New Roman"/>
          <w:color w:val="auto"/>
          <w:sz w:val="32"/>
          <w:szCs w:val="32"/>
          <w:highlight w:val="none"/>
        </w:rPr>
      </w:pPr>
    </w:p>
    <w:p>
      <w:pPr>
        <w:pStyle w:val="20"/>
        <w:snapToGrid w:val="0"/>
        <w:spacing w:line="440" w:lineRule="exact"/>
        <w:jc w:val="both"/>
        <w:rPr>
          <w:rFonts w:hint="default" w:ascii="Times New Roman" w:hAnsi="Times New Roman" w:eastAsia="仿宋_GB2312" w:cs="Times New Roman"/>
          <w:color w:val="auto"/>
          <w:sz w:val="32"/>
          <w:szCs w:val="32"/>
          <w:highlight w:val="none"/>
        </w:rPr>
      </w:pPr>
    </w:p>
    <w:p>
      <w:pPr>
        <w:pStyle w:val="20"/>
        <w:snapToGrid w:val="0"/>
        <w:spacing w:line="440" w:lineRule="exact"/>
        <w:jc w:val="both"/>
        <w:rPr>
          <w:rFonts w:hint="default" w:ascii="Times New Roman" w:hAnsi="Times New Roman" w:eastAsia="仿宋_GB2312" w:cs="Times New Roman"/>
          <w:color w:val="auto"/>
          <w:sz w:val="32"/>
          <w:szCs w:val="32"/>
          <w:highlight w:val="none"/>
        </w:rPr>
      </w:pPr>
    </w:p>
    <w:p>
      <w:pPr>
        <w:pStyle w:val="20"/>
        <w:snapToGrid w:val="0"/>
        <w:spacing w:line="440" w:lineRule="exact"/>
        <w:jc w:val="center"/>
        <w:rPr>
          <w:rFonts w:hint="default" w:ascii="Times New Roman" w:hAnsi="Times New Roman" w:eastAsia="仿宋_GB2312" w:cs="Times New Roman"/>
          <w:color w:val="auto"/>
          <w:sz w:val="32"/>
          <w:szCs w:val="32"/>
          <w:highlight w:val="none"/>
        </w:rPr>
      </w:pPr>
    </w:p>
    <w:p>
      <w:pPr>
        <w:pStyle w:val="20"/>
        <w:snapToGrid w:val="0"/>
        <w:rPr>
          <w:rFonts w:hint="default" w:ascii="Times New Roman" w:hAnsi="Times New Roman" w:eastAsia="黑体" w:cs="Times New Roman"/>
          <w:color w:val="auto"/>
          <w:sz w:val="44"/>
          <w:szCs w:val="44"/>
          <w:highlight w:val="none"/>
        </w:rPr>
      </w:pPr>
    </w:p>
    <w:p>
      <w:pPr>
        <w:pStyle w:val="20"/>
        <w:numPr>
          <w:ilvl w:val="0"/>
          <w:numId w:val="0"/>
        </w:numPr>
        <w:snapToGrid w:val="0"/>
        <w:ind w:leftChars="0"/>
        <w:jc w:val="cente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lang w:eastAsia="zh-CN"/>
        </w:rPr>
        <w:t>第一部分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资格性材料</w:t>
      </w:r>
    </w:p>
    <w:p>
      <w:pPr>
        <w:snapToGrid w:val="0"/>
        <w:spacing w:line="440" w:lineRule="exact"/>
        <w:jc w:val="center"/>
        <w:rPr>
          <w:rFonts w:hint="default" w:ascii="Times New Roman" w:hAnsi="Times New Roman" w:eastAsia="仿宋_GB2312" w:cs="Times New Roman"/>
          <w:b/>
          <w:color w:val="auto"/>
          <w:sz w:val="32"/>
          <w:szCs w:val="32"/>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1.</w:t>
      </w:r>
      <w:r>
        <w:rPr>
          <w:rFonts w:hint="default" w:ascii="Times New Roman" w:hAnsi="Times New Roman" w:eastAsia="楷体_GB2312" w:cs="Times New Roman"/>
          <w:bCs/>
          <w:color w:val="auto"/>
          <w:sz w:val="32"/>
          <w:szCs w:val="32"/>
          <w:highlight w:val="none"/>
          <w:lang w:val="en-US" w:eastAsia="zh-CN"/>
        </w:rPr>
        <w:t>法定代表人资格证明书</w:t>
      </w:r>
    </w:p>
    <w:p>
      <w:pPr>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lang w:val="zh-CN"/>
        </w:rPr>
        <w:t>单位名称：</w:t>
      </w:r>
    </w:p>
    <w:p>
      <w:pPr>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lang w:val="zh-CN"/>
        </w:rPr>
        <w:t>地址：</w:t>
      </w:r>
    </w:p>
    <w:p>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zh-CN"/>
        </w:rPr>
        <w:t xml:space="preserve">姓名：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性别：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年龄：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职务：</w:t>
      </w:r>
      <w:r>
        <w:rPr>
          <w:rFonts w:hint="default" w:ascii="Times New Roman" w:hAnsi="Times New Roman" w:eastAsia="仿宋_GB2312" w:cs="Times New Roman"/>
          <w:color w:val="auto"/>
          <w:sz w:val="32"/>
          <w:szCs w:val="32"/>
          <w:highlight w:val="none"/>
          <w:lang w:val="en-US" w:eastAsia="zh-CN"/>
        </w:rPr>
        <w:t xml:space="preserve">      </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本人系</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eastAsia="zh-CN"/>
        </w:rPr>
        <w:t>投标人</w:t>
      </w:r>
      <w:r>
        <w:rPr>
          <w:rFonts w:hint="default" w:ascii="Times New Roman" w:hAnsi="Times New Roman" w:eastAsia="仿宋_GB2312" w:cs="Times New Roman"/>
          <w:color w:val="auto"/>
          <w:sz w:val="32"/>
          <w:szCs w:val="32"/>
          <w:highlight w:val="none"/>
          <w:lang w:val="zh-CN"/>
        </w:rPr>
        <w:t>名称）的法定代表人。就参加你公司组织的</w:t>
      </w:r>
      <w:r>
        <w:rPr>
          <w:rFonts w:hint="default" w:ascii="Times New Roman" w:hAnsi="Times New Roman" w:eastAsia="仿宋_GB2312" w:cs="Times New Roman"/>
          <w:color w:val="auto"/>
          <w:sz w:val="32"/>
          <w:szCs w:val="32"/>
          <w:highlight w:val="none"/>
          <w:u w:val="single"/>
          <w:lang w:val="zh-CN"/>
        </w:rPr>
        <w:t xml:space="preserve">              （</w:t>
      </w:r>
      <w:r>
        <w:rPr>
          <w:rFonts w:hint="default" w:ascii="Times New Roman" w:hAnsi="Times New Roman" w:eastAsia="仿宋_GB2312" w:cs="Times New Roman"/>
          <w:color w:val="auto"/>
          <w:sz w:val="32"/>
          <w:szCs w:val="32"/>
          <w:highlight w:val="none"/>
          <w:lang w:val="zh-CN"/>
        </w:rPr>
        <w:t>采购项目名称）谈判采购项目的报价，签署上述项目的谈判响应文件及合同的执行、完成、服务和保修，签署合同和处理与之有关的一切事务。</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特此证明。</w:t>
      </w: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b/>
          <w:bCs/>
          <w:color w:val="auto"/>
          <w:sz w:val="32"/>
          <w:szCs w:val="32"/>
          <w:highlight w:val="none"/>
          <w:lang w:val="zh-CN"/>
        </w:rPr>
        <w:t>（※此处请粘贴法定代表人身份证复印件※）</w:t>
      </w: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rPr>
        <w:t>供应商</w:t>
      </w:r>
      <w:r>
        <w:rPr>
          <w:rFonts w:hint="default" w:ascii="Times New Roman" w:hAnsi="Times New Roman" w:eastAsia="仿宋_GB2312" w:cs="Times New Roman"/>
          <w:color w:val="auto"/>
          <w:sz w:val="32"/>
          <w:szCs w:val="32"/>
          <w:highlight w:val="none"/>
          <w:lang w:val="zh-CN"/>
        </w:rPr>
        <w:t>名称（并加盖公章）：</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签署日期：  年  月  日</w:t>
      </w:r>
    </w:p>
    <w:p>
      <w:pPr>
        <w:ind w:firstLine="660"/>
        <w:rPr>
          <w:rFonts w:hint="default" w:ascii="Times New Roman" w:hAnsi="Times New Roman" w:eastAsia="仿宋_GB2312" w:cs="Times New Roman"/>
          <w:color w:val="auto"/>
          <w:sz w:val="32"/>
          <w:szCs w:val="32"/>
          <w:highlight w:val="none"/>
          <w:lang w:val="zh-CN"/>
        </w:rPr>
      </w:pPr>
    </w:p>
    <w:p>
      <w:pP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zh-CN"/>
        </w:rPr>
        <w:t>法定代表人参加本采购项目谈判的，仅</w:t>
      </w:r>
      <w:r>
        <w:rPr>
          <w:rFonts w:hint="eastAsia" w:eastAsia="仿宋_GB2312" w:cs="Times New Roman"/>
          <w:b/>
          <w:bCs/>
          <w:color w:val="auto"/>
          <w:sz w:val="32"/>
          <w:szCs w:val="32"/>
          <w:highlight w:val="none"/>
          <w:lang w:val="zh-CN"/>
        </w:rPr>
        <w:t>需</w:t>
      </w:r>
      <w:r>
        <w:rPr>
          <w:rFonts w:hint="default" w:ascii="Times New Roman" w:hAnsi="Times New Roman" w:eastAsia="仿宋_GB2312" w:cs="Times New Roman"/>
          <w:b/>
          <w:bCs/>
          <w:color w:val="auto"/>
          <w:sz w:val="32"/>
          <w:szCs w:val="32"/>
          <w:highlight w:val="none"/>
          <w:lang w:val="zh-CN"/>
        </w:rPr>
        <w:t>出具此证明书。</w:t>
      </w:r>
    </w:p>
    <w:p>
      <w:pPr>
        <w:snapToGrid w:val="0"/>
        <w:spacing w:line="440" w:lineRule="exact"/>
        <w:jc w:val="both"/>
        <w:rPr>
          <w:rFonts w:hint="default" w:ascii="Times New Roman" w:hAnsi="Times New Roman" w:eastAsia="黑体" w:cs="Times New Roman"/>
          <w:color w:val="auto"/>
          <w:sz w:val="44"/>
          <w:szCs w:val="44"/>
          <w:highlight w:val="none"/>
        </w:rPr>
      </w:pPr>
    </w:p>
    <w:p>
      <w:pPr>
        <w:snapToGrid w:val="0"/>
        <w:spacing w:line="440" w:lineRule="exact"/>
        <w:jc w:val="both"/>
        <w:rPr>
          <w:rFonts w:hint="default" w:ascii="Times New Roman" w:hAnsi="Times New Roman" w:eastAsia="黑体" w:cs="Times New Roman"/>
          <w:color w:val="auto"/>
          <w:sz w:val="44"/>
          <w:szCs w:val="44"/>
          <w:highlight w:val="none"/>
        </w:rPr>
      </w:pPr>
    </w:p>
    <w:p>
      <w:pPr>
        <w:pStyle w:val="7"/>
        <w:rPr>
          <w:rFonts w:hint="default" w:ascii="Times New Roman" w:hAnsi="Times New Roman" w:cs="Times New Roman"/>
          <w:color w:val="auto"/>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2.</w:t>
      </w:r>
      <w:r>
        <w:rPr>
          <w:rFonts w:hint="default" w:ascii="Times New Roman" w:hAnsi="Times New Roman" w:eastAsia="楷体_GB2312" w:cs="Times New Roman"/>
          <w:bCs/>
          <w:color w:val="auto"/>
          <w:sz w:val="32"/>
          <w:szCs w:val="32"/>
          <w:highlight w:val="none"/>
          <w:lang w:val="en-US" w:eastAsia="zh-CN"/>
        </w:rPr>
        <w:t>法定代表人授权委托书</w:t>
      </w:r>
    </w:p>
    <w:p>
      <w:pPr>
        <w:snapToGrid w:val="0"/>
        <w:spacing w:line="360" w:lineRule="auto"/>
        <w:rPr>
          <w:rFonts w:hint="default" w:ascii="Times New Roman" w:hAnsi="Times New Roman" w:eastAsia="仿宋_GB2312" w:cs="Times New Roman"/>
          <w:color w:val="auto"/>
          <w:sz w:val="32"/>
          <w:szCs w:val="32"/>
          <w:highlight w:val="none"/>
        </w:rPr>
      </w:pPr>
    </w:p>
    <w:p>
      <w:pPr>
        <w:snapToGrid w:val="0"/>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本授权书声明：注册于</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（注册地点）的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（供应商名称）的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（法定代表人姓名与职务）代表本公司授权</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（单位名称）的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（被授权人的姓名与职务）为本公司的合法代理人，就参加你公司</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（采购项目名称）</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采购项目的报价、签订合同以及合同的执行、完成、服务和保修，以本公司名义处理一切与之有关的事务。</w:t>
      </w:r>
    </w:p>
    <w:p>
      <w:pPr>
        <w:snapToGrid w:val="0"/>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本授权书于年月日签字生效，无转委权，特此声明。</w:t>
      </w:r>
    </w:p>
    <w:p>
      <w:pPr>
        <w:pStyle w:val="2"/>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 xml:space="preserve">代理人：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性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别：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龄：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2"/>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 xml:space="preserve">单  位：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部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门：</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职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务：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8"/>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p>
    <w:p>
      <w:pPr>
        <w:pStyle w:val="8"/>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p>
    <w:p>
      <w:pPr>
        <w:pStyle w:val="8"/>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（※此处请粘贴被授权人身份证复印件※）</w:t>
      </w:r>
    </w:p>
    <w:p>
      <w:pPr>
        <w:pStyle w:val="8"/>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p>
    <w:p>
      <w:pPr>
        <w:pStyle w:val="8"/>
        <w:snapToGrid w:val="0"/>
        <w:spacing w:after="0" w:line="440" w:lineRule="exact"/>
        <w:rPr>
          <w:rFonts w:hint="default" w:ascii="Times New Roman" w:hAnsi="Times New Roman" w:eastAsia="仿宋_GB2312" w:cs="Times New Roman"/>
          <w:color w:val="auto"/>
          <w:sz w:val="32"/>
          <w:szCs w:val="32"/>
          <w:highlight w:val="none"/>
        </w:rPr>
      </w:pPr>
    </w:p>
    <w:p>
      <w:pPr>
        <w:pStyle w:val="8"/>
        <w:snapToGrid w:val="0"/>
        <w:spacing w:after="0" w:line="360" w:lineRule="auto"/>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供应商名称（并加盖公章）：</w:t>
      </w:r>
    </w:p>
    <w:p>
      <w:pPr>
        <w:pStyle w:val="2"/>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法定代表人（签字或加盖印章）：</w:t>
      </w:r>
    </w:p>
    <w:p>
      <w:pPr>
        <w:pStyle w:val="2"/>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被授权人（签字）：</w:t>
      </w:r>
    </w:p>
    <w:p>
      <w:pPr>
        <w:snapToGrid w:val="0"/>
        <w:spacing w:line="360" w:lineRule="auto"/>
        <w:ind w:firstLine="640" w:firstLineChars="200"/>
        <w:rPr>
          <w:rFonts w:hint="default" w:ascii="Times New Roman" w:hAnsi="Times New Roman" w:eastAsia="仿宋_GB2312" w:cs="Times New Roman"/>
          <w:b/>
          <w:color w:val="auto"/>
          <w:kern w:val="12"/>
          <w:sz w:val="32"/>
          <w:szCs w:val="32"/>
          <w:highlight w:val="none"/>
        </w:rPr>
      </w:pPr>
      <w:r>
        <w:rPr>
          <w:rFonts w:hint="default" w:ascii="Times New Roman" w:hAnsi="Times New Roman" w:eastAsia="仿宋_GB2312" w:cs="Times New Roman"/>
          <w:color w:val="auto"/>
          <w:sz w:val="32"/>
          <w:szCs w:val="32"/>
          <w:highlight w:val="none"/>
        </w:rPr>
        <w:t xml:space="preserve">签署日期：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  月  日</w:t>
      </w:r>
    </w:p>
    <w:p>
      <w:pPr>
        <w:pStyle w:val="8"/>
        <w:snapToGrid w:val="0"/>
        <w:spacing w:after="0" w:line="360" w:lineRule="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法定代表人的授权委托人参加本采购项目</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的，仅</w:t>
      </w:r>
      <w:r>
        <w:rPr>
          <w:rFonts w:hint="eastAsia"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出具此授权委托书。</w:t>
      </w: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center"/>
        <w:rPr>
          <w:rFonts w:hint="eastAsia" w:eastAsia="楷体_GB2312" w:cs="Times New Roman"/>
          <w:bCs/>
          <w:color w:val="auto"/>
          <w:sz w:val="32"/>
          <w:szCs w:val="32"/>
          <w:highlight w:val="none"/>
          <w:lang w:val="en-US" w:eastAsia="zh-CN"/>
        </w:rPr>
      </w:pPr>
    </w:p>
    <w:p>
      <w:pPr>
        <w:snapToGrid w:val="0"/>
        <w:spacing w:line="440" w:lineRule="exact"/>
        <w:jc w:val="both"/>
        <w:rPr>
          <w:rFonts w:hint="eastAsia" w:eastAsia="楷体_GB2312" w:cs="Times New Roman"/>
          <w:bCs/>
          <w:color w:val="auto"/>
          <w:sz w:val="32"/>
          <w:szCs w:val="32"/>
          <w:highlight w:val="none"/>
          <w:lang w:val="en-US" w:eastAsia="zh-CN"/>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3.</w:t>
      </w:r>
      <w:r>
        <w:rPr>
          <w:rFonts w:hint="default" w:ascii="Times New Roman" w:hAnsi="Times New Roman" w:eastAsia="楷体_GB2312" w:cs="Times New Roman"/>
          <w:bCs/>
          <w:color w:val="auto"/>
          <w:sz w:val="32"/>
          <w:szCs w:val="32"/>
          <w:highlight w:val="none"/>
          <w:lang w:val="en-US" w:eastAsia="zh-CN"/>
        </w:rPr>
        <w:t>营业执照副本</w:t>
      </w: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firstLine="0" w:firstLineChars="0"/>
        <w:rPr>
          <w:rFonts w:hint="default" w:ascii="Times New Roman" w:hAnsi="Times New Roman" w:eastAsia="黑体" w:cs="Times New Roman"/>
          <w:color w:val="auto"/>
          <w:sz w:val="44"/>
          <w:szCs w:val="44"/>
          <w:highlight w:val="none"/>
        </w:rPr>
      </w:pPr>
    </w:p>
    <w:p>
      <w:pPr>
        <w:pStyle w:val="8"/>
        <w:snapToGrid w:val="0"/>
        <w:spacing w:after="0" w:line="440" w:lineRule="exact"/>
        <w:ind w:left="0" w:leftChars="0" w:firstLine="0" w:firstLineChars="0"/>
        <w:rPr>
          <w:rFonts w:hint="default" w:ascii="Times New Roman" w:hAnsi="Times New Roman" w:eastAsia="黑体" w:cs="Times New Roman"/>
          <w:color w:val="auto"/>
          <w:sz w:val="44"/>
          <w:szCs w:val="44"/>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4.</w:t>
      </w:r>
      <w:r>
        <w:rPr>
          <w:rFonts w:hint="default" w:ascii="Times New Roman" w:hAnsi="Times New Roman" w:eastAsia="楷体_GB2312" w:cs="Times New Roman"/>
          <w:bCs/>
          <w:color w:val="auto"/>
          <w:sz w:val="32"/>
          <w:szCs w:val="32"/>
          <w:highlight w:val="none"/>
          <w:lang w:val="en-US" w:eastAsia="zh-CN"/>
        </w:rPr>
        <w:t>投标人关联公司信息</w:t>
      </w: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5.</w:t>
      </w:r>
      <w:r>
        <w:rPr>
          <w:rFonts w:hint="default" w:ascii="Times New Roman" w:hAnsi="Times New Roman" w:eastAsia="楷体_GB2312" w:cs="Times New Roman"/>
          <w:bCs/>
          <w:color w:val="auto"/>
          <w:sz w:val="32"/>
          <w:szCs w:val="32"/>
          <w:highlight w:val="none"/>
          <w:lang w:val="en-US" w:eastAsia="zh-CN"/>
        </w:rPr>
        <w:t>投标人高管（股东、高管、监事）所属关联公司任职情况表</w:t>
      </w: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6.</w:t>
      </w:r>
      <w:r>
        <w:rPr>
          <w:rFonts w:hint="default" w:ascii="Times New Roman" w:hAnsi="Times New Roman" w:eastAsia="楷体_GB2312" w:cs="Times New Roman"/>
          <w:bCs/>
          <w:color w:val="auto"/>
          <w:sz w:val="32"/>
          <w:szCs w:val="32"/>
          <w:highlight w:val="none"/>
          <w:lang w:val="en-US" w:eastAsia="zh-CN"/>
        </w:rPr>
        <w:t>其他资格性证明文件</w:t>
      </w: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8"/>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7.承诺函</w:t>
      </w:r>
    </w:p>
    <w:p>
      <w:pPr>
        <w:pStyle w:val="8"/>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8"/>
        <w:numPr>
          <w:ilvl w:val="0"/>
          <w:numId w:val="0"/>
        </w:numPr>
        <w:snapToGrid w:val="0"/>
        <w:spacing w:after="0" w:line="440" w:lineRule="exact"/>
        <w:ind w:left="0" w:leftChars="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瓦屋山投资有限公司：</w:t>
      </w:r>
    </w:p>
    <w:p>
      <w:pPr>
        <w:pStyle w:val="8"/>
        <w:numPr>
          <w:ilvl w:val="0"/>
          <w:numId w:val="0"/>
        </w:numPr>
        <w:snapToGrid w:val="0"/>
        <w:spacing w:after="0" w:line="440" w:lineRule="exact"/>
        <w:ind w:left="0" w:leftChars="0" w:firstLine="640"/>
        <w:jc w:val="center"/>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我公司作为本次采购项目的供应商，根据谈判文件要</w:t>
      </w:r>
    </w:p>
    <w:p>
      <w:pPr>
        <w:pStyle w:val="8"/>
        <w:numPr>
          <w:ilvl w:val="0"/>
          <w:numId w:val="0"/>
        </w:numPr>
        <w:snapToGrid w:val="0"/>
        <w:spacing w:after="0" w:line="440" w:lineRule="exact"/>
        <w:ind w:left="0" w:leftChars="0" w:firstLine="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求，现郑重承诺如下：</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一、我公司符合本项目规定的资格条件：</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（一）一般资格要求</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1.具有独立承担民事责任的能力；</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2.具有良好的商业信誉和健全的财务会计制度；</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3.具有履行合同所必须的设备和专业技术能力；</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4.具有依法缴纳税收和社会保障资金的良好记录；</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5.参加本次采购活动前三年内，在经营活动中没有重大违法记录；</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6.法律、行政法规规定的其他条件；</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7. 在参加本次采购活动中，不存在与单位负责人为同一人或者存在直接控股、管理关系的其他供应商参与同一合同项下的采购活动的行为；</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8.我单位及其现任法定代表人、主要负责人参加本次采购活动前三年内无行贿犯罪记录。</w:t>
      </w:r>
    </w:p>
    <w:p>
      <w:pPr>
        <w:pStyle w:val="8"/>
        <w:numPr>
          <w:ilvl w:val="0"/>
          <w:numId w:val="0"/>
        </w:numPr>
        <w:snapToGrid w:val="0"/>
        <w:spacing w:after="0" w:line="440" w:lineRule="exact"/>
        <w:ind w:left="0" w:leftChars="0" w:firstLine="640" w:firstLineChars="200"/>
        <w:jc w:val="both"/>
        <w:rPr>
          <w:rFonts w:hint="default"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（二）针对本项目的特殊资格要求：无</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三、在参加本次采购活动中，不存在与单位负责人为同一人或者存在直接控股、管理关系的其他供应商参与同一合同项下的采购活动的行为。</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四、在参加本次采购活动中，不存在和其他供应商在同一合同项下的采购项目中，同时委托同一个自然人、同一家庭的人员、同一单位的人员作为代理人的行为。</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五、响应文件中提供的任何资料和技术、服务、商务等响应承诺情况都是真实的、有效的、合法的。</w:t>
      </w:r>
    </w:p>
    <w:p>
      <w:pPr>
        <w:pStyle w:val="8"/>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本公司对上述承诺的内容事项真实性负责。如经查实上述承诺的内容事项存在虚假，我公司愿意接受以提供虚假材料谋取成交的法律责任。</w:t>
      </w:r>
    </w:p>
    <w:p>
      <w:pPr>
        <w:pStyle w:val="8"/>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8"/>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8"/>
        <w:numPr>
          <w:ilvl w:val="0"/>
          <w:numId w:val="0"/>
        </w:numPr>
        <w:snapToGrid w:val="0"/>
        <w:spacing w:after="0" w:line="440" w:lineRule="exact"/>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 xml:space="preserve">供应商名称（盖章）：                   </w:t>
      </w:r>
    </w:p>
    <w:p>
      <w:pPr>
        <w:pStyle w:val="8"/>
        <w:numPr>
          <w:ilvl w:val="0"/>
          <w:numId w:val="0"/>
        </w:numPr>
        <w:snapToGrid w:val="0"/>
        <w:spacing w:after="0" w:line="440" w:lineRule="exact"/>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 xml:space="preserve">法定代表人（负责人）或授权代表（签字）:          </w:t>
      </w:r>
    </w:p>
    <w:p>
      <w:pPr>
        <w:pStyle w:val="16"/>
        <w:rPr>
          <w:rFonts w:hint="default"/>
          <w:lang w:val="en-US" w:eastAsia="zh-CN"/>
        </w:rPr>
      </w:pPr>
      <w:r>
        <w:rPr>
          <w:rFonts w:hint="eastAsia" w:eastAsia="仿宋_GB2312" w:cs="Times New Roman"/>
          <w:bCs/>
          <w:color w:val="FF0000"/>
          <w:sz w:val="32"/>
          <w:szCs w:val="32"/>
          <w:highlight w:val="none"/>
          <w:shd w:val="clear" w:color="auto" w:fill="auto"/>
          <w:lang w:val="en-US" w:eastAsia="zh-CN"/>
        </w:rPr>
        <w:t>日期： 年 月   日</w:t>
      </w: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8"/>
        <w:snapToGrid w:val="0"/>
        <w:spacing w:after="0" w:line="440" w:lineRule="exact"/>
        <w:ind w:left="0" w:leftChars="0"/>
        <w:jc w:val="cente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t>第二部分  符合性材料</w:t>
      </w:r>
    </w:p>
    <w:p>
      <w:pPr>
        <w:snapToGrid w:val="0"/>
        <w:spacing w:line="440" w:lineRule="exact"/>
        <w:jc w:val="center"/>
        <w:rPr>
          <w:rFonts w:hint="default" w:ascii="Times New Roman" w:hAnsi="Times New Roman" w:eastAsia="仿宋_GB2312" w:cs="Times New Roman"/>
          <w:b/>
          <w:bCs/>
          <w:color w:val="auto"/>
          <w:sz w:val="32"/>
          <w:szCs w:val="32"/>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rPr>
      </w:pPr>
      <w:r>
        <w:rPr>
          <w:rFonts w:hint="eastAsia" w:eastAsia="楷体_GB2312" w:cs="Times New Roman"/>
          <w:bCs/>
          <w:color w:val="auto"/>
          <w:sz w:val="32"/>
          <w:szCs w:val="32"/>
          <w:highlight w:val="none"/>
          <w:lang w:val="en-US" w:eastAsia="zh-CN"/>
        </w:rPr>
        <w:t>1.</w:t>
      </w:r>
      <w:r>
        <w:rPr>
          <w:rFonts w:hint="default" w:ascii="Times New Roman" w:hAnsi="Times New Roman" w:eastAsia="楷体_GB2312" w:cs="Times New Roman"/>
          <w:bCs/>
          <w:color w:val="auto"/>
          <w:sz w:val="32"/>
          <w:szCs w:val="32"/>
          <w:highlight w:val="none"/>
          <w:lang w:val="en-US" w:eastAsia="zh-CN"/>
        </w:rPr>
        <w:t>响应</w:t>
      </w:r>
      <w:r>
        <w:rPr>
          <w:rFonts w:hint="default" w:ascii="Times New Roman" w:hAnsi="Times New Roman" w:eastAsia="楷体_GB2312" w:cs="Times New Roman"/>
          <w:bCs/>
          <w:color w:val="auto"/>
          <w:sz w:val="32"/>
          <w:szCs w:val="32"/>
          <w:highlight w:val="none"/>
        </w:rPr>
        <w:t>函</w:t>
      </w:r>
    </w:p>
    <w:p>
      <w:pPr>
        <w:snapToGrid w:val="0"/>
        <w:spacing w:line="440" w:lineRule="exact"/>
        <w:jc w:val="center"/>
        <w:rPr>
          <w:rFonts w:hint="default" w:ascii="Times New Roman" w:hAnsi="Times New Roman" w:eastAsia="楷体_GB2312" w:cs="Times New Roman"/>
          <w:bCs/>
          <w:color w:val="auto"/>
          <w:sz w:val="32"/>
          <w:szCs w:val="32"/>
          <w:highlight w:val="none"/>
        </w:rPr>
      </w:pPr>
    </w:p>
    <w:p>
      <w:pPr>
        <w:keepNext w:val="0"/>
        <w:keepLines w:val="0"/>
        <w:pageBreakBefore w:val="0"/>
        <w:widowControl w:val="0"/>
        <w:kinsoku/>
        <w:wordWrap/>
        <w:overflowPunct/>
        <w:topLinePunct w:val="0"/>
        <w:autoSpaceDE/>
        <w:autoSpaceDN/>
        <w:bidi w:val="0"/>
        <w:snapToGrid w:val="0"/>
        <w:spacing w:line="580" w:lineRule="exact"/>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瓦屋山投资有限公司：</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我们已经收到</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采购文件，经认真研究，我们决定参加此次</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采购活动。我</w:t>
      </w:r>
      <w:r>
        <w:rPr>
          <w:rFonts w:hint="eastAsia" w:ascii="Times New Roman" w:hAnsi="Times New Roman" w:eastAsia="仿宋_GB2312" w:cs="Times New Roman"/>
          <w:color w:val="auto"/>
          <w:sz w:val="32"/>
          <w:szCs w:val="32"/>
          <w:highlight w:val="none"/>
          <w:lang w:eastAsia="zh-CN"/>
        </w:rPr>
        <w:t>公司</w:t>
      </w:r>
      <w:r>
        <w:rPr>
          <w:rFonts w:hint="default" w:ascii="Times New Roman" w:hAnsi="Times New Roman" w:eastAsia="仿宋_GB2312" w:cs="Times New Roman"/>
          <w:color w:val="auto"/>
          <w:sz w:val="32"/>
          <w:szCs w:val="32"/>
          <w:highlight w:val="none"/>
        </w:rPr>
        <w:t>授权</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rPr>
        <w:t>供应商代表姓名、职务、职称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为我方代表，参加你公司组织的（采购项目名称、品目号）项目竞争性（邀请）</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采购活动，并对此采购项目进行</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。为此，我方按采购文件规定提供的</w:t>
      </w:r>
      <w:r>
        <w:rPr>
          <w:rFonts w:hint="default" w:ascii="Times New Roman" w:hAnsi="Times New Roman" w:eastAsia="仿宋_GB2312" w:cs="Times New Roman"/>
          <w:color w:val="auto"/>
          <w:sz w:val="32"/>
          <w:szCs w:val="32"/>
          <w:highlight w:val="none"/>
          <w:lang w:val="zh-CN"/>
        </w:rPr>
        <w:t>响应</w:t>
      </w:r>
      <w:r>
        <w:rPr>
          <w:rFonts w:hint="default" w:ascii="Times New Roman" w:hAnsi="Times New Roman" w:eastAsia="仿宋_GB2312" w:cs="Times New Roman"/>
          <w:color w:val="auto"/>
          <w:sz w:val="32"/>
          <w:szCs w:val="32"/>
          <w:highlight w:val="none"/>
        </w:rPr>
        <w:t>总价为人民币</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（大写）元，</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（小写）￥元。</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我方承诺已经具备</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采购文件中规定的参加采购活动的供应商应当具备的条件。提供</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采购文件规定的全部</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文件，包括</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文件正本1份，副本</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2</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份。</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如果我方成交，保证严格执行双方所签订的采购合同。</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rPr>
        <w:t>我方将尊重评审委员会的评标结果。</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rPr>
        <w:t>我方承诺接受</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采购文件内容及采购合同专用条款的全部内容。</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我方承诺不提供虚假材料谋取成交，不采取不正当手段诋毁、排挤其他供应商，不与采购单位、其他供应商或者你公司工作人员恶意串通，不向采购单位、你公司工作人员行贿或者提供其他不正当利益；不在评审过程中与采购单位私下进行协商</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否则</w:t>
      </w:r>
      <w:r>
        <w:rPr>
          <w:rFonts w:hint="default" w:ascii="Times New Roman" w:hAnsi="Times New Roman" w:eastAsia="仿宋_GB2312" w:cs="Times New Roman"/>
          <w:color w:val="auto"/>
          <w:sz w:val="32"/>
          <w:szCs w:val="32"/>
          <w:highlight w:val="none"/>
        </w:rPr>
        <w:t>按相关规定接受处罚。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6.</w:t>
      </w:r>
      <w:r>
        <w:rPr>
          <w:rFonts w:hint="default" w:ascii="Times New Roman" w:hAnsi="Times New Roman" w:eastAsia="仿宋_GB2312" w:cs="Times New Roman"/>
          <w:color w:val="auto"/>
          <w:sz w:val="32"/>
          <w:szCs w:val="32"/>
          <w:highlight w:val="none"/>
        </w:rPr>
        <w:t>与本</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有关的一切往来通讯请寄：</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地 址：               邮 编：</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电 话：               传 真：</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电子函件：</w:t>
      </w:r>
    </w:p>
    <w:p>
      <w:pPr>
        <w:pStyle w:val="7"/>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供应商名称（并加盖公章）：</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法定代表人的授权委托人（签字）：</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供应商法定代表人（签字或加盖名章）：</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开户银行：</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银行账号：</w:t>
      </w:r>
    </w:p>
    <w:p>
      <w:pPr>
        <w:pStyle w:val="7"/>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签署日期：  年  月  日</w:t>
      </w: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7"/>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7"/>
        <w:rPr>
          <w:rFonts w:hint="default" w:ascii="Times New Roman" w:hAnsi="Times New Roman" w:cs="Times New Roman"/>
          <w:color w:val="auto"/>
          <w:highlight w:val="none"/>
        </w:rPr>
      </w:pPr>
    </w:p>
    <w:p>
      <w:pPr>
        <w:spacing w:before="0" w:after="0" w:line="700" w:lineRule="exact"/>
        <w:ind w:left="1278" w:leftChars="456" w:hanging="320" w:hangingChars="100"/>
        <w:jc w:val="both"/>
        <w:rPr>
          <w:rFonts w:hint="eastAsia" w:eastAsia="楷体_GB2312" w:cs="Times New Roman"/>
          <w:bCs/>
          <w:color w:val="auto"/>
          <w:sz w:val="32"/>
          <w:szCs w:val="32"/>
          <w:highlight w:val="none"/>
          <w:lang w:val="en-US" w:eastAsia="zh-CN"/>
        </w:rPr>
      </w:pPr>
    </w:p>
    <w:p>
      <w:pPr>
        <w:spacing w:before="0" w:after="0" w:line="700" w:lineRule="exact"/>
        <w:ind w:left="1278" w:leftChars="456" w:hanging="320" w:hangingChars="100"/>
        <w:jc w:val="both"/>
        <w:rPr>
          <w:rFonts w:hint="default" w:ascii="Times New Roman" w:hAnsi="Times New Roman" w:eastAsia="楷体_GB2312" w:cs="Times New Roman"/>
          <w:bCs/>
          <w:color w:val="auto"/>
          <w:sz w:val="32"/>
          <w:szCs w:val="32"/>
          <w:highlight w:val="none"/>
          <w:lang w:eastAsia="zh-CN"/>
        </w:rPr>
      </w:pPr>
      <w:r>
        <w:rPr>
          <w:rFonts w:hint="eastAsia" w:eastAsia="楷体_GB2312" w:cs="Times New Roman"/>
          <w:bCs/>
          <w:color w:val="auto"/>
          <w:sz w:val="32"/>
          <w:szCs w:val="32"/>
          <w:highlight w:val="none"/>
          <w:lang w:val="en-US" w:eastAsia="zh-CN"/>
        </w:rPr>
        <w:t>2.</w:t>
      </w:r>
      <w:r>
        <w:rPr>
          <w:rFonts w:hint="default" w:ascii="Times New Roman" w:hAnsi="Times New Roman" w:eastAsia="楷体_GB2312" w:cs="Times New Roman"/>
          <w:bCs/>
          <w:color w:val="auto"/>
          <w:sz w:val="32"/>
          <w:szCs w:val="32"/>
          <w:highlight w:val="none"/>
        </w:rPr>
        <w:t>项目报价表</w:t>
      </w:r>
      <w:r>
        <w:rPr>
          <w:rFonts w:hint="default" w:ascii="Times New Roman" w:hAnsi="Times New Roman" w:eastAsia="楷体_GB2312" w:cs="Times New Roman"/>
          <w:bCs/>
          <w:color w:val="auto"/>
          <w:sz w:val="32"/>
          <w:szCs w:val="32"/>
          <w:highlight w:val="none"/>
          <w:lang w:eastAsia="zh-CN"/>
        </w:rPr>
        <w:t>（第二次或多轮报价均适用本表）</w:t>
      </w:r>
    </w:p>
    <w:p>
      <w:pPr>
        <w:spacing w:before="0" w:after="0" w:line="700" w:lineRule="exact"/>
        <w:ind w:left="1272" w:hanging="1272" w:hangingChars="400"/>
        <w:jc w:val="both"/>
        <w:rPr>
          <w:rFonts w:hint="default" w:ascii="Times New Roman" w:hAnsi="Times New Roman" w:eastAsia="仿宋_GB2312" w:cs="Times New Roman"/>
          <w:color w:val="auto"/>
          <w:spacing w:val="-1"/>
          <w:kern w:val="0"/>
          <w:sz w:val="32"/>
          <w:szCs w:val="32"/>
          <w:highlight w:val="none"/>
          <w:u w:val="none"/>
          <w:lang w:val="zh-CN" w:bidi="zh-CN"/>
        </w:rPr>
      </w:pPr>
      <w:r>
        <w:rPr>
          <w:rFonts w:hint="default" w:ascii="Times New Roman" w:hAnsi="Times New Roman" w:eastAsia="仿宋_GB2312" w:cs="Times New Roman"/>
          <w:color w:val="auto"/>
          <w:spacing w:val="-1"/>
          <w:kern w:val="0"/>
          <w:sz w:val="32"/>
          <w:szCs w:val="32"/>
          <w:highlight w:val="none"/>
          <w:lang w:val="zh-CN" w:bidi="zh-CN"/>
        </w:rPr>
        <w:t>采购项目名称：</w:t>
      </w:r>
      <w:r>
        <w:rPr>
          <w:rFonts w:hint="eastAsia" w:ascii="仿宋_GB2312" w:hAnsi="宋体" w:eastAsia="仿宋_GB2312" w:cs="仿宋_GB2312"/>
          <w:color w:val="000000"/>
          <w:kern w:val="0"/>
          <w:sz w:val="32"/>
          <w:szCs w:val="32"/>
          <w:u w:val="single"/>
          <w:lang w:val="en-US" w:eastAsia="zh-CN" w:bidi="ar"/>
        </w:rPr>
        <w:t>2026年车辆加油框架协议采购</w:t>
      </w:r>
      <w:r>
        <w:rPr>
          <w:rFonts w:hint="eastAsia" w:eastAsia="仿宋_GB2312" w:cs="Times New Roman"/>
          <w:color w:val="auto"/>
          <w:spacing w:val="-1"/>
          <w:kern w:val="0"/>
          <w:sz w:val="32"/>
          <w:szCs w:val="32"/>
          <w:highlight w:val="none"/>
          <w:u w:val="single"/>
          <w:lang w:val="en-US" w:bidi="zh-CN"/>
        </w:rPr>
        <w:t xml:space="preserve">  </w:t>
      </w:r>
      <w:r>
        <w:rPr>
          <w:rFonts w:hint="default" w:ascii="Times New Roman" w:hAnsi="Times New Roman" w:eastAsia="仿宋_GB2312" w:cs="Times New Roman"/>
          <w:color w:val="auto"/>
          <w:spacing w:val="-1"/>
          <w:kern w:val="0"/>
          <w:sz w:val="32"/>
          <w:szCs w:val="32"/>
          <w:highlight w:val="none"/>
          <w:u w:val="none"/>
          <w:lang w:val="zh-CN" w:bidi="zh-CN"/>
        </w:rPr>
        <w:tab/>
      </w:r>
      <w:r>
        <w:rPr>
          <w:rFonts w:hint="default" w:ascii="Times New Roman" w:hAnsi="Times New Roman" w:eastAsia="仿宋_GB2312" w:cs="Times New Roman"/>
          <w:color w:val="auto"/>
          <w:spacing w:val="-1"/>
          <w:kern w:val="0"/>
          <w:sz w:val="32"/>
          <w:szCs w:val="32"/>
          <w:highlight w:val="none"/>
          <w:u w:val="none"/>
          <w:lang w:val="zh-CN" w:bidi="zh-CN"/>
        </w:rPr>
        <w:t xml:space="preserve">                         </w:t>
      </w:r>
    </w:p>
    <w:p>
      <w:pPr>
        <w:spacing w:before="0" w:after="0" w:line="700" w:lineRule="exact"/>
        <w:ind w:firstLine="0" w:firstLineChars="0"/>
        <w:jc w:val="both"/>
        <w:rPr>
          <w:rFonts w:hint="default" w:ascii="Times New Roman" w:hAnsi="Times New Roman" w:eastAsia="仿宋_GB2312" w:cs="Times New Roman"/>
          <w:color w:val="auto"/>
          <w:spacing w:val="-1"/>
          <w:kern w:val="0"/>
          <w:sz w:val="32"/>
          <w:szCs w:val="32"/>
          <w:highlight w:val="none"/>
          <w:lang w:val="en-US" w:bidi="zh-CN"/>
        </w:rPr>
      </w:pPr>
      <w:r>
        <w:rPr>
          <w:rFonts w:hint="default" w:ascii="Times New Roman" w:hAnsi="Times New Roman" w:eastAsia="仿宋_GB2312" w:cs="Times New Roman"/>
          <w:color w:val="auto"/>
          <w:spacing w:val="-1"/>
          <w:kern w:val="0"/>
          <w:sz w:val="32"/>
          <w:szCs w:val="32"/>
          <w:highlight w:val="none"/>
          <w:lang w:val="zh-CN" w:bidi="zh-CN"/>
        </w:rPr>
        <w:t>采购项目编号：</w:t>
      </w:r>
      <w:r>
        <w:rPr>
          <w:rFonts w:hint="default" w:ascii="Times New Roman" w:hAnsi="Times New Roman" w:eastAsia="仿宋_GB2312" w:cs="Times New Roman"/>
          <w:color w:val="auto"/>
          <w:spacing w:val="-1"/>
          <w:kern w:val="0"/>
          <w:sz w:val="32"/>
          <w:szCs w:val="32"/>
          <w:highlight w:val="none"/>
          <w:u w:val="single"/>
          <w:lang w:val="en-US" w:bidi="zh-CN"/>
        </w:rPr>
        <w:t xml:space="preserve"> </w:t>
      </w:r>
      <w:r>
        <w:rPr>
          <w:rFonts w:hint="eastAsia" w:eastAsia="仿宋_GB2312" w:cs="Times New Roman"/>
          <w:color w:val="auto"/>
          <w:spacing w:val="-1"/>
          <w:kern w:val="0"/>
          <w:sz w:val="32"/>
          <w:szCs w:val="32"/>
          <w:highlight w:val="none"/>
          <w:u w:val="single"/>
          <w:lang w:val="en-US" w:bidi="zh-CN"/>
        </w:rPr>
        <w:t xml:space="preserve"> </w:t>
      </w:r>
      <w:r>
        <w:rPr>
          <w:rFonts w:hint="default" w:ascii="Times New Roman" w:hAnsi="Times New Roman" w:eastAsia="仿宋_GB2312" w:cs="Times New Roman"/>
          <w:color w:val="auto"/>
          <w:spacing w:val="-1"/>
          <w:kern w:val="0"/>
          <w:sz w:val="32"/>
          <w:szCs w:val="32"/>
          <w:highlight w:val="none"/>
          <w:u w:val="single"/>
          <w:lang w:val="en-US" w:bidi="zh-CN"/>
        </w:rPr>
        <w:t xml:space="preserve">             </w:t>
      </w:r>
      <w:r>
        <w:rPr>
          <w:rFonts w:hint="default" w:ascii="Times New Roman" w:hAnsi="Times New Roman" w:eastAsia="仿宋_GB2312" w:cs="Times New Roman"/>
          <w:color w:val="auto"/>
          <w:spacing w:val="-1"/>
          <w:kern w:val="0"/>
          <w:sz w:val="32"/>
          <w:szCs w:val="32"/>
          <w:highlight w:val="none"/>
          <w:lang w:val="en-US" w:bidi="zh-CN"/>
        </w:rPr>
        <w:t xml:space="preserve">    </w:t>
      </w:r>
      <w:r>
        <w:rPr>
          <w:rFonts w:hint="default" w:ascii="Times New Roman" w:hAnsi="Times New Roman" w:eastAsia="仿宋_GB2312" w:cs="Times New Roman"/>
          <w:color w:val="auto"/>
          <w:spacing w:val="-1"/>
          <w:kern w:val="0"/>
          <w:sz w:val="32"/>
          <w:szCs w:val="32"/>
          <w:highlight w:val="none"/>
          <w:lang w:val="zh-CN" w:bidi="zh-CN"/>
        </w:rPr>
        <w:t>单位：元（人民币）</w:t>
      </w:r>
    </w:p>
    <w:p>
      <w:pPr>
        <w:pStyle w:val="2"/>
        <w:rPr>
          <w:rFonts w:hint="default"/>
          <w:lang w:val="en-US"/>
        </w:rPr>
      </w:pPr>
    </w:p>
    <w:tbl>
      <w:tblPr>
        <w:tblStyle w:val="17"/>
        <w:tblW w:w="9266"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1833"/>
        <w:gridCol w:w="1064"/>
        <w:gridCol w:w="1704"/>
        <w:gridCol w:w="1391"/>
        <w:gridCol w:w="1419"/>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当期基准价</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报价</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下浮比例</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8.99</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9.61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6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注：该报价为含税总价，税率为   %。 （A.增值税专用发票     B.增值税普通发票）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6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单位名称（盖章）：           联系人：           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6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备注：1.报价人在填写询价表时应填写该项目具体负责人及联系方式，该负责人作为联系人。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6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2.此报价含税费</w:t>
            </w:r>
            <w:r>
              <w:rPr>
                <w:rFonts w:hint="eastAsia" w:ascii="宋体" w:hAnsi="宋体" w:eastAsia="宋体" w:cs="宋体"/>
                <w:i w:val="0"/>
                <w:iCs w:val="0"/>
                <w:color w:val="000000"/>
                <w:sz w:val="22"/>
                <w:szCs w:val="22"/>
                <w:u w:val="none"/>
                <w:lang w:eastAsia="zh-CN"/>
              </w:rPr>
              <w:t>、人工</w:t>
            </w:r>
            <w:r>
              <w:rPr>
                <w:rFonts w:hint="eastAsia" w:ascii="宋体" w:hAnsi="宋体" w:eastAsia="宋体" w:cs="宋体"/>
                <w:i w:val="0"/>
                <w:iCs w:val="0"/>
                <w:color w:val="000000"/>
                <w:sz w:val="22"/>
                <w:szCs w:val="22"/>
                <w:u w:val="none"/>
              </w:rPr>
              <w:t>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926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3.国家规定标准的每月油价为基准价，基准价-报价单价格=为全年优惠价格。如：202</w:t>
            </w:r>
            <w:r>
              <w:rPr>
                <w:rFonts w:hint="eastAsia" w:ascii="宋体" w:hAnsi="宋体" w:cs="宋体"/>
                <w:i w:val="0"/>
                <w:iCs w:val="0"/>
                <w:color w:val="000000"/>
                <w:sz w:val="22"/>
                <w:szCs w:val="22"/>
                <w:u w:val="none"/>
                <w:lang w:val="en-US" w:eastAsia="zh-CN"/>
              </w:rPr>
              <w:t>6</w:t>
            </w:r>
            <w:r>
              <w:rPr>
                <w:rFonts w:hint="eastAsia" w:ascii="宋体" w:hAnsi="宋体" w:eastAsia="宋体" w:cs="宋体"/>
                <w:i w:val="0"/>
                <w:iCs w:val="0"/>
                <w:color w:val="000000"/>
                <w:sz w:val="22"/>
                <w:szCs w:val="22"/>
                <w:u w:val="none"/>
                <w:lang w:val="en-US" w:eastAsia="zh-CN"/>
              </w:rPr>
              <w:t>年</w:t>
            </w:r>
            <w:r>
              <w:rPr>
                <w:rFonts w:hint="eastAsia" w:ascii="宋体" w:hAnsi="宋体" w:cs="宋体"/>
                <w:i w:val="0"/>
                <w:iCs w:val="0"/>
                <w:color w:val="000000"/>
                <w:sz w:val="22"/>
                <w:szCs w:val="22"/>
                <w:u w:val="none"/>
                <w:lang w:val="en-US" w:eastAsia="zh-CN"/>
              </w:rPr>
              <w:t>4</w:t>
            </w:r>
            <w:r>
              <w:rPr>
                <w:rFonts w:hint="eastAsia" w:ascii="宋体" w:hAnsi="宋体" w:eastAsia="宋体" w:cs="宋体"/>
                <w:i w:val="0"/>
                <w:iCs w:val="0"/>
                <w:color w:val="000000"/>
                <w:sz w:val="22"/>
                <w:szCs w:val="22"/>
                <w:u w:val="none"/>
                <w:lang w:val="en-US" w:eastAsia="zh-CN"/>
              </w:rPr>
              <w:t>月</w:t>
            </w:r>
            <w:r>
              <w:rPr>
                <w:rFonts w:hint="eastAsia" w:ascii="宋体" w:hAnsi="宋体" w:cs="宋体"/>
                <w:i w:val="0"/>
                <w:iCs w:val="0"/>
                <w:color w:val="000000"/>
                <w:sz w:val="22"/>
                <w:szCs w:val="22"/>
                <w:u w:val="none"/>
                <w:lang w:val="en-US" w:eastAsia="zh-CN"/>
              </w:rPr>
              <w:t>8日</w:t>
            </w:r>
            <w:r>
              <w:rPr>
                <w:rFonts w:hint="eastAsia" w:ascii="宋体" w:hAnsi="宋体" w:eastAsia="宋体" w:cs="宋体"/>
                <w:i w:val="0"/>
                <w:iCs w:val="0"/>
                <w:color w:val="000000"/>
                <w:sz w:val="22"/>
                <w:szCs w:val="22"/>
                <w:highlight w:val="yellow"/>
                <w:u w:val="none"/>
                <w:lang w:val="en-US" w:eastAsia="zh-CN"/>
              </w:rPr>
              <w:t>92#汽油基准价为</w:t>
            </w:r>
            <w:r>
              <w:rPr>
                <w:rFonts w:hint="eastAsia" w:ascii="宋体" w:hAnsi="宋体" w:cs="宋体"/>
                <w:i w:val="0"/>
                <w:iCs w:val="0"/>
                <w:color w:val="000000"/>
                <w:sz w:val="22"/>
                <w:szCs w:val="22"/>
                <w:highlight w:val="yellow"/>
                <w:u w:val="none"/>
                <w:lang w:val="en-US" w:eastAsia="zh-CN"/>
              </w:rPr>
              <w:t>8.99</w:t>
            </w:r>
            <w:r>
              <w:rPr>
                <w:rFonts w:hint="eastAsia" w:ascii="宋体" w:hAnsi="宋体" w:eastAsia="宋体" w:cs="宋体"/>
                <w:i w:val="0"/>
                <w:iCs w:val="0"/>
                <w:color w:val="000000"/>
                <w:sz w:val="22"/>
                <w:szCs w:val="22"/>
                <w:highlight w:val="yellow"/>
                <w:u w:val="none"/>
                <w:lang w:val="en-US" w:eastAsia="zh-CN"/>
              </w:rPr>
              <w:t>元/升 ，报价为</w:t>
            </w:r>
            <w:r>
              <w:rPr>
                <w:rFonts w:hint="eastAsia" w:ascii="宋体" w:hAnsi="宋体" w:cs="宋体"/>
                <w:i w:val="0"/>
                <w:iCs w:val="0"/>
                <w:color w:val="000000"/>
                <w:sz w:val="22"/>
                <w:szCs w:val="22"/>
                <w:highlight w:val="yellow"/>
                <w:u w:val="none"/>
                <w:lang w:val="en-US" w:eastAsia="zh-CN"/>
              </w:rPr>
              <w:t xml:space="preserve">     </w:t>
            </w:r>
            <w:r>
              <w:rPr>
                <w:rFonts w:hint="eastAsia" w:ascii="宋体" w:hAnsi="宋体" w:eastAsia="宋体" w:cs="宋体"/>
                <w:i w:val="0"/>
                <w:iCs w:val="0"/>
                <w:color w:val="000000"/>
                <w:sz w:val="22"/>
                <w:szCs w:val="22"/>
                <w:highlight w:val="yellow"/>
                <w:u w:val="none"/>
                <w:lang w:val="en-US" w:eastAsia="zh-CN"/>
              </w:rPr>
              <w:t>元/升，</w:t>
            </w:r>
            <w:r>
              <w:rPr>
                <w:rFonts w:hint="eastAsia" w:ascii="宋体" w:hAnsi="宋体" w:cs="宋体"/>
                <w:i w:val="0"/>
                <w:iCs w:val="0"/>
                <w:color w:val="000000"/>
                <w:sz w:val="22"/>
                <w:szCs w:val="22"/>
                <w:highlight w:val="yellow"/>
                <w:u w:val="none"/>
                <w:lang w:val="en-US" w:eastAsia="zh-CN"/>
              </w:rPr>
              <w:t>报价为     元/升，下浮比例为     %。</w:t>
            </w:r>
          </w:p>
        </w:tc>
      </w:tr>
    </w:tbl>
    <w:p>
      <w:pPr>
        <w:pStyle w:val="2"/>
        <w:rPr>
          <w:rFonts w:hint="default" w:ascii="Times New Roman" w:hAnsi="Times New Roman" w:eastAsia="仿宋_GB2312" w:cs="Times New Roman"/>
          <w:color w:val="auto"/>
          <w:spacing w:val="-1"/>
          <w:kern w:val="0"/>
          <w:sz w:val="32"/>
          <w:szCs w:val="32"/>
          <w:highlight w:val="none"/>
          <w:lang w:val="en-US" w:bidi="zh-CN"/>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bCs/>
          <w:color w:val="auto"/>
          <w:sz w:val="32"/>
          <w:szCs w:val="32"/>
          <w:highlight w:val="none"/>
        </w:rPr>
        <w:t>填写说明：</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时，本表中的内容与</w:t>
      </w:r>
      <w:r>
        <w:rPr>
          <w:rFonts w:hint="default" w:ascii="Times New Roman" w:hAnsi="Times New Roman" w:eastAsia="仿宋_GB2312" w:cs="Times New Roman"/>
          <w:color w:val="auto"/>
          <w:sz w:val="32"/>
          <w:szCs w:val="32"/>
          <w:highlight w:val="none"/>
          <w:lang w:val="en-US"/>
        </w:rPr>
        <w:t>谈判响应</w:t>
      </w:r>
      <w:r>
        <w:rPr>
          <w:rFonts w:hint="default" w:ascii="Times New Roman" w:hAnsi="Times New Roman" w:eastAsia="仿宋_GB2312" w:cs="Times New Roman"/>
          <w:color w:val="auto"/>
          <w:sz w:val="32"/>
          <w:szCs w:val="32"/>
          <w:highlight w:val="none"/>
        </w:rPr>
        <w:t>文件中的</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函、品目价格明细表的内容不一致的，以本表为准；大写金额和小写金额不一致的，以大写金额为准；总价金额与按单价汇总金额不一致的，以单价金额计算结果为准；单价金额小数点有明显错位的，应以总价为准，并修改单价。</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采用项目总价报价，供应商最后报价应当提交本“最终报价表”表，并按照</w:t>
      </w:r>
      <w:r>
        <w:rPr>
          <w:rFonts w:hint="default" w:ascii="Times New Roman" w:hAnsi="Times New Roman" w:eastAsia="仿宋_GB2312" w:cs="Times New Roman"/>
          <w:color w:val="auto"/>
          <w:sz w:val="32"/>
          <w:szCs w:val="32"/>
          <w:highlight w:val="none"/>
          <w:lang w:eastAsia="zh-CN"/>
        </w:rPr>
        <w:t>采购</w:t>
      </w:r>
      <w:r>
        <w:rPr>
          <w:rFonts w:hint="default" w:ascii="Times New Roman" w:hAnsi="Times New Roman" w:eastAsia="仿宋_GB2312" w:cs="Times New Roman"/>
          <w:color w:val="auto"/>
          <w:sz w:val="32"/>
          <w:szCs w:val="32"/>
          <w:highlight w:val="none"/>
        </w:rPr>
        <w:t>文件要求，在“报价”栏、“最终报价（大写人民币）”处</w:t>
      </w:r>
      <w:r>
        <w:rPr>
          <w:rFonts w:hint="eastAsia" w:eastAsia="仿宋_GB2312" w:cs="Times New Roman"/>
          <w:color w:val="auto"/>
          <w:sz w:val="32"/>
          <w:szCs w:val="32"/>
          <w:highlight w:val="none"/>
          <w:lang w:eastAsia="zh-CN"/>
        </w:rPr>
        <w:t>填写</w:t>
      </w:r>
      <w:r>
        <w:rPr>
          <w:rFonts w:hint="default" w:ascii="Times New Roman" w:hAnsi="Times New Roman" w:eastAsia="仿宋_GB2312" w:cs="Times New Roman"/>
          <w:color w:val="auto"/>
          <w:sz w:val="32"/>
          <w:szCs w:val="32"/>
          <w:highlight w:val="none"/>
        </w:rPr>
        <w:t>最后报价总价。项目最终各成交单价=各分项报价明细表中的单价×（100%－下浮率）</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总价为采购范围所列全部项目的报价总和，并应与品目价格明细表保持一致。</w:t>
      </w:r>
    </w:p>
    <w:p>
      <w:pPr>
        <w:keepNext w:val="0"/>
        <w:keepLines w:val="0"/>
        <w:pageBreakBefore w:val="0"/>
        <w:widowControl w:val="0"/>
        <w:numPr>
          <w:ilvl w:val="0"/>
          <w:numId w:val="0"/>
        </w:numPr>
        <w:kinsoku/>
        <w:wordWrap/>
        <w:overflowPunct/>
        <w:topLinePunct w:val="0"/>
        <w:autoSpaceDE/>
        <w:autoSpaceDN/>
        <w:bidi w:val="0"/>
        <w:snapToGrid w:val="0"/>
        <w:spacing w:before="66" w:after="0" w:line="580" w:lineRule="exact"/>
        <w:ind w:left="0" w:leftChars="0" w:right="268"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参与采购的供应商第二次报价</w:t>
      </w:r>
      <w:r>
        <w:rPr>
          <w:rFonts w:hint="eastAsia" w:eastAsia="仿宋_GB2312" w:cs="Times New Roman"/>
          <w:color w:val="auto"/>
          <w:sz w:val="32"/>
          <w:szCs w:val="32"/>
          <w:highlight w:val="none"/>
          <w:lang w:val="en-US" w:eastAsia="zh-CN"/>
        </w:rPr>
        <w:t>及多轮报价</w:t>
      </w:r>
      <w:r>
        <w:rPr>
          <w:rFonts w:hint="default" w:ascii="Times New Roman" w:hAnsi="Times New Roman" w:eastAsia="仿宋_GB2312" w:cs="Times New Roman"/>
          <w:color w:val="auto"/>
          <w:sz w:val="32"/>
          <w:szCs w:val="32"/>
          <w:highlight w:val="none"/>
        </w:rPr>
        <w:t>以本表为准</w:t>
      </w:r>
      <w:r>
        <w:rPr>
          <w:rFonts w:hint="eastAsia" w:eastAsia="仿宋_GB2312" w:cs="Times New Roman"/>
          <w:color w:val="auto"/>
          <w:sz w:val="32"/>
          <w:szCs w:val="32"/>
          <w:highlight w:val="none"/>
          <w:lang w:eastAsia="zh-CN"/>
        </w:rPr>
        <w:t>。</w:t>
      </w:r>
    </w:p>
    <w:p>
      <w:pPr>
        <w:pStyle w:val="21"/>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pPr>
        <w:pStyle w:val="21"/>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供应商名称：</w:t>
      </w: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法定代表人或其授权委托人：</w:t>
      </w: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（法定代表人可签字或加盖印章，授权委托人必须签字）</w:t>
      </w:r>
    </w:p>
    <w:p>
      <w:pPr>
        <w:pStyle w:val="5"/>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p>
    <w:p>
      <w:pPr>
        <w:pStyle w:val="5"/>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 xml:space="preserve">签署日期：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月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日</w:t>
      </w:r>
    </w:p>
    <w:p>
      <w:pPr>
        <w:pStyle w:val="2"/>
        <w:jc w:val="both"/>
        <w:rPr>
          <w:rFonts w:hint="default" w:ascii="Times New Roman" w:hAnsi="Times New Roman" w:eastAsia="仿宋_GB2312" w:cs="Times New Roman"/>
          <w:color w:val="auto"/>
          <w:sz w:val="32"/>
          <w:szCs w:val="32"/>
          <w:highlight w:val="none"/>
        </w:rPr>
      </w:pPr>
    </w:p>
    <w:p>
      <w:pPr>
        <w:pStyle w:val="2"/>
        <w:jc w:val="both"/>
        <w:rPr>
          <w:rFonts w:hint="default" w:ascii="Times New Roman" w:hAnsi="Times New Roman" w:eastAsia="仿宋_GB2312" w:cs="Times New Roman"/>
          <w:color w:val="auto"/>
          <w:sz w:val="32"/>
          <w:szCs w:val="32"/>
          <w:highlight w:val="none"/>
        </w:rPr>
      </w:pPr>
    </w:p>
    <w:p>
      <w:pPr>
        <w:pStyle w:val="2"/>
        <w:jc w:val="both"/>
        <w:rPr>
          <w:rFonts w:hint="default" w:ascii="Times New Roman" w:hAnsi="Times New Roman" w:eastAsia="仿宋_GB2312" w:cs="Times New Roman"/>
          <w:color w:val="auto"/>
          <w:sz w:val="32"/>
          <w:szCs w:val="32"/>
          <w:highlight w:val="none"/>
        </w:rPr>
      </w:pPr>
    </w:p>
    <w:p>
      <w:pPr>
        <w:spacing w:line="580" w:lineRule="exact"/>
        <w:jc w:val="both"/>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both"/>
        <w:rPr>
          <w:rFonts w:hint="default" w:ascii="Times New Roman" w:hAnsi="Times New Roman" w:eastAsia="黑体" w:cs="Times New Roman"/>
          <w:bCs/>
          <w:color w:val="auto"/>
          <w:sz w:val="44"/>
          <w:szCs w:val="44"/>
          <w:highlight w:val="none"/>
        </w:rPr>
      </w:pPr>
    </w:p>
    <w:p>
      <w:pPr>
        <w:pStyle w:val="2"/>
        <w:rPr>
          <w:rFonts w:hint="default"/>
        </w:rPr>
      </w:pPr>
    </w:p>
    <w:p>
      <w:pPr>
        <w:spacing w:line="580" w:lineRule="exact"/>
        <w:jc w:val="center"/>
        <w:rPr>
          <w:rFonts w:hint="default" w:ascii="Times New Roman" w:hAnsi="Times New Roman" w:eastAsia="黑体" w:cs="Times New Roman"/>
          <w:bCs/>
          <w:color w:val="auto"/>
          <w:sz w:val="44"/>
          <w:szCs w:val="44"/>
          <w:highlight w:val="none"/>
        </w:rPr>
      </w:pPr>
      <w:r>
        <w:rPr>
          <w:rFonts w:hint="eastAsia" w:eastAsia="楷体_GB2312" w:cs="Times New Roman"/>
          <w:bCs/>
          <w:color w:val="auto"/>
          <w:sz w:val="32"/>
          <w:szCs w:val="32"/>
          <w:highlight w:val="none"/>
          <w:lang w:val="en-US" w:eastAsia="zh-CN"/>
        </w:rPr>
        <w:t>3.</w:t>
      </w:r>
      <w:r>
        <w:rPr>
          <w:rFonts w:hint="default" w:ascii="Times New Roman" w:hAnsi="Times New Roman" w:eastAsia="楷体_GB2312" w:cs="Times New Roman"/>
          <w:bCs/>
          <w:color w:val="auto"/>
          <w:sz w:val="32"/>
          <w:szCs w:val="32"/>
          <w:highlight w:val="none"/>
        </w:rPr>
        <w:t>技术要求响应表</w:t>
      </w:r>
      <w:r>
        <w:rPr>
          <w:rFonts w:hint="default" w:ascii="Times New Roman" w:hAnsi="Times New Roman" w:eastAsia="楷体_GB2312" w:cs="Times New Roman"/>
          <w:bCs/>
          <w:color w:val="auto"/>
          <w:sz w:val="32"/>
          <w:szCs w:val="32"/>
          <w:highlight w:val="none"/>
        </w:rPr>
        <w:br w:type="textWrapping"/>
      </w:r>
    </w:p>
    <w:p>
      <w:pPr>
        <w:adjustRightInd w:val="0"/>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采购项目名称：</w:t>
      </w:r>
    </w:p>
    <w:p>
      <w:pPr>
        <w:adjustRightInd w:val="0"/>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采购项目编号：</w:t>
      </w:r>
    </w:p>
    <w:tbl>
      <w:tblPr>
        <w:tblStyle w:val="17"/>
        <w:tblW w:w="801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1"/>
        <w:gridCol w:w="1616"/>
        <w:gridCol w:w="1440"/>
        <w:gridCol w:w="1260"/>
        <w:gridCol w:w="720"/>
        <w:gridCol w:w="15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double" w:color="auto" w:sz="4"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序号</w:t>
            </w:r>
          </w:p>
        </w:tc>
        <w:tc>
          <w:tcPr>
            <w:tcW w:w="1616"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采购文件</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44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谈判</w:t>
            </w:r>
            <w:r>
              <w:rPr>
                <w:rFonts w:hint="default" w:ascii="Times New Roman" w:hAnsi="Times New Roman" w:eastAsia="仿宋_GB2312" w:cs="Times New Roman"/>
                <w:color w:val="auto"/>
                <w:sz w:val="32"/>
                <w:szCs w:val="32"/>
                <w:highlight w:val="none"/>
              </w:rPr>
              <w:t>或磋商</w:t>
            </w:r>
            <w:r>
              <w:rPr>
                <w:rFonts w:hint="default" w:ascii="Times New Roman" w:hAnsi="Times New Roman" w:eastAsia="仿宋_GB2312" w:cs="Times New Roman"/>
                <w:color w:val="auto"/>
                <w:sz w:val="32"/>
                <w:szCs w:val="32"/>
                <w:highlight w:val="none"/>
                <w:lang w:val="zh-CN"/>
              </w:rPr>
              <w:t>响应</w:t>
            </w:r>
            <w:r>
              <w:rPr>
                <w:rFonts w:hint="default" w:ascii="Times New Roman" w:hAnsi="Times New Roman" w:eastAsia="仿宋_GB2312" w:cs="Times New Roman"/>
                <w:color w:val="auto"/>
                <w:sz w:val="32"/>
                <w:szCs w:val="32"/>
                <w:highlight w:val="none"/>
              </w:rPr>
              <w:t>文件</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26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偏离程度</w:t>
            </w:r>
          </w:p>
        </w:tc>
        <w:tc>
          <w:tcPr>
            <w:tcW w:w="72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说明</w:t>
            </w:r>
          </w:p>
        </w:tc>
        <w:tc>
          <w:tcPr>
            <w:tcW w:w="1594" w:type="dxa"/>
            <w:tcBorders>
              <w:top w:val="double" w:color="auto" w:sz="4"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证明</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p>
        </w:tc>
        <w:tc>
          <w:tcPr>
            <w:tcW w:w="1616"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double" w:color="auto" w:sz="4"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bl>
    <w:p>
      <w:pPr>
        <w:snapToGrid w:val="0"/>
        <w:spacing w:line="4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我们承诺本技术指标响应表的内容真实有效，无任何虚假之处，并且愿意承担因不满足此承诺而引起的相应的法律责任并接受相关部门的处罚。</w:t>
      </w:r>
    </w:p>
    <w:p>
      <w:pPr>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pPr>
        <w:pStyle w:val="5"/>
        <w:snapToGrid w:val="0"/>
        <w:spacing w:line="440" w:lineRule="exact"/>
        <w:ind w:firstLine="0" w:firstLineChars="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法定代表人或其授权委托人：</w:t>
      </w: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（法定代表人可签字或加盖印章，授权委托人必须签字）</w:t>
      </w:r>
      <w:r>
        <w:rPr>
          <w:rFonts w:hint="default" w:ascii="Times New Roman" w:hAnsi="Times New Roman" w:eastAsia="宋体" w:cs="Times New Roman"/>
          <w:color w:val="auto"/>
          <w:kern w:val="0"/>
          <w:sz w:val="32"/>
          <w:szCs w:val="32"/>
          <w:highlight w:val="none"/>
          <w:lang w:val="en-US" w:eastAsia="zh-CN" w:bidi="ar"/>
        </w:rPr>
        <w:t xml:space="preserve"> </w:t>
      </w:r>
    </w:p>
    <w:p>
      <w:pPr>
        <w:pStyle w:val="8"/>
        <w:spacing w:after="0" w:line="580" w:lineRule="exact"/>
        <w:ind w:leftChars="0"/>
        <w:rPr>
          <w:rFonts w:hint="default" w:ascii="Times New Roman" w:hAnsi="Times New Roman" w:eastAsia="仿宋_GB2312" w:cs="Times New Roman"/>
          <w:color w:val="auto"/>
          <w:position w:val="6"/>
          <w:sz w:val="32"/>
          <w:szCs w:val="32"/>
          <w:highlight w:val="none"/>
        </w:rPr>
      </w:pPr>
    </w:p>
    <w:p>
      <w:pPr>
        <w:pStyle w:val="8"/>
        <w:spacing w:after="0" w:line="580" w:lineRule="exact"/>
        <w:ind w:leftChars="0"/>
        <w:rPr>
          <w:rFonts w:hint="default" w:ascii="Times New Roman" w:hAnsi="Times New Roman" w:eastAsia="仿宋_GB2312" w:cs="Times New Roman"/>
          <w:color w:val="auto"/>
          <w:position w:val="6"/>
          <w:sz w:val="32"/>
          <w:szCs w:val="32"/>
          <w:highlight w:val="none"/>
        </w:rPr>
      </w:pPr>
    </w:p>
    <w:p>
      <w:pPr>
        <w:pStyle w:val="8"/>
        <w:spacing w:after="0" w:line="580" w:lineRule="exact"/>
        <w:ind w:leftChars="0"/>
        <w:rPr>
          <w:rFonts w:hint="default" w:ascii="Times New Roman" w:hAnsi="Times New Roman" w:eastAsia="仿宋_GB2312" w:cs="Times New Roman"/>
          <w:color w:val="auto"/>
          <w:position w:val="6"/>
          <w:sz w:val="32"/>
          <w:szCs w:val="32"/>
          <w:highlight w:val="none"/>
        </w:rPr>
      </w:pPr>
    </w:p>
    <w:p>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签署日期：</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年</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月</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left="640" w:hanging="640" w:hangingChars="20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填写说明：</w:t>
      </w:r>
      <w:r>
        <w:rPr>
          <w:rFonts w:hint="default" w:ascii="Times New Roman" w:hAnsi="Times New Roman" w:eastAsia="仿宋_GB2312" w:cs="Times New Roman"/>
          <w:color w:val="auto"/>
          <w:kern w:val="0"/>
          <w:sz w:val="32"/>
          <w:szCs w:val="32"/>
          <w:highlight w:val="none"/>
          <w:lang w:val="en-US" w:eastAsia="zh-CN" w:bidi="ar"/>
        </w:rPr>
        <w:br w:type="textWrapping"/>
      </w:r>
      <w:r>
        <w:rPr>
          <w:rFonts w:hint="default" w:ascii="Times New Roman" w:hAnsi="Times New Roman" w:eastAsia="宋体" w:cs="Times New Roman"/>
          <w:color w:val="auto"/>
          <w:kern w:val="0"/>
          <w:sz w:val="32"/>
          <w:szCs w:val="32"/>
          <w:highlight w:val="none"/>
          <w:lang w:val="en-US" w:eastAsia="zh-CN" w:bidi="ar"/>
        </w:rPr>
        <w:t>1</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kern w:val="0"/>
          <w:sz w:val="32"/>
          <w:szCs w:val="32"/>
          <w:highlight w:val="none"/>
          <w:lang w:val="en-US" w:eastAsia="zh-CN" w:bidi="ar"/>
        </w:rPr>
        <w:t>偏离程度请填写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正偏离、负偏离或无偏离</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 xml:space="preserve">字样。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eastAsia" w:cs="Times New Roman"/>
          <w:color w:val="auto"/>
          <w:kern w:val="0"/>
          <w:sz w:val="32"/>
          <w:szCs w:val="32"/>
          <w:highlight w:val="none"/>
          <w:lang w:val="en-US" w:eastAsia="zh-CN" w:bidi="ar"/>
        </w:rPr>
        <w:t>2.</w:t>
      </w:r>
      <w:r>
        <w:rPr>
          <w:rFonts w:hint="default" w:ascii="Times New Roman" w:hAnsi="Times New Roman" w:eastAsia="仿宋_GB2312" w:cs="Times New Roman"/>
          <w:color w:val="auto"/>
          <w:kern w:val="0"/>
          <w:sz w:val="32"/>
          <w:szCs w:val="32"/>
          <w:highlight w:val="none"/>
          <w:lang w:val="en-US" w:eastAsia="zh-CN" w:bidi="ar"/>
        </w:rPr>
        <w:t>证明数据请填写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见本响应文件第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页，第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行</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字样。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eastAsia" w:cs="Times New Roman"/>
          <w:color w:val="auto"/>
          <w:kern w:val="0"/>
          <w:sz w:val="32"/>
          <w:szCs w:val="32"/>
          <w:highlight w:val="none"/>
          <w:lang w:val="en-US" w:eastAsia="zh-CN" w:bidi="ar"/>
        </w:rPr>
        <w:t>3.</w:t>
      </w:r>
      <w:r>
        <w:rPr>
          <w:rFonts w:hint="default" w:ascii="Times New Roman" w:hAnsi="Times New Roman" w:eastAsia="仿宋_GB2312" w:cs="Times New Roman"/>
          <w:color w:val="auto"/>
          <w:kern w:val="0"/>
          <w:sz w:val="32"/>
          <w:szCs w:val="32"/>
          <w:highlight w:val="none"/>
          <w:lang w:val="en-US" w:eastAsia="zh-CN" w:bidi="ar"/>
        </w:rPr>
        <w:t xml:space="preserve">响应文件中的技术规格与采购文件中技术规格的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要求有不同时，应逐条列示在本表之中，否则将视同供应商无条件接受采购文件中技术规格的要求。</w:t>
      </w:r>
    </w:p>
    <w:p>
      <w:pPr>
        <w:pStyle w:val="2"/>
        <w:jc w:val="both"/>
        <w:rPr>
          <w:rFonts w:hint="default" w:ascii="Times New Roman" w:hAnsi="Times New Roman" w:eastAsia="仿宋_GB2312" w:cs="Times New Roman"/>
          <w:color w:val="auto"/>
          <w:sz w:val="32"/>
          <w:szCs w:val="32"/>
          <w:highlight w:val="none"/>
        </w:rPr>
      </w:pPr>
    </w:p>
    <w:p>
      <w:pPr>
        <w:rPr>
          <w:rFonts w:hint="default" w:ascii="Times New Roman" w:hAnsi="Times New Roman" w:cs="Times New Roman"/>
          <w:color w:val="auto"/>
          <w:highlight w:val="none"/>
        </w:rPr>
      </w:pPr>
    </w:p>
    <w:p>
      <w:pPr>
        <w:pStyle w:val="8"/>
        <w:spacing w:after="0" w:line="700" w:lineRule="exact"/>
        <w:ind w:left="0" w:leftChars="0"/>
        <w:jc w:val="center"/>
        <w:rPr>
          <w:rFonts w:hint="default" w:ascii="Times New Roman" w:hAnsi="Times New Roman" w:eastAsia="黑体" w:cs="Times New Roman"/>
          <w:color w:val="auto"/>
          <w:sz w:val="44"/>
          <w:szCs w:val="44"/>
          <w:highlight w:val="none"/>
        </w:rPr>
      </w:pPr>
    </w:p>
    <w:p>
      <w:pPr>
        <w:pStyle w:val="8"/>
        <w:spacing w:after="0" w:line="700" w:lineRule="exact"/>
        <w:ind w:left="0" w:leftChars="0"/>
        <w:jc w:val="center"/>
        <w:rPr>
          <w:rFonts w:hint="default" w:ascii="Times New Roman" w:hAnsi="Times New Roman" w:eastAsia="黑体" w:cs="Times New Roman"/>
          <w:color w:val="auto"/>
          <w:sz w:val="44"/>
          <w:szCs w:val="44"/>
          <w:highlight w:val="none"/>
        </w:rPr>
      </w:pPr>
    </w:p>
    <w:p>
      <w:pPr>
        <w:pStyle w:val="8"/>
        <w:spacing w:after="0" w:line="700" w:lineRule="exact"/>
        <w:ind w:left="0" w:leftChars="0"/>
        <w:jc w:val="center"/>
        <w:rPr>
          <w:rFonts w:hint="default" w:ascii="Times New Roman" w:hAnsi="Times New Roman" w:eastAsia="黑体" w:cs="Times New Roman"/>
          <w:color w:val="auto"/>
          <w:sz w:val="44"/>
          <w:szCs w:val="44"/>
          <w:highlight w:val="none"/>
        </w:rPr>
      </w:pPr>
    </w:p>
    <w:p>
      <w:pPr>
        <w:pStyle w:val="8"/>
        <w:spacing w:after="0" w:line="700" w:lineRule="exact"/>
        <w:ind w:left="0" w:leftChars="0"/>
        <w:jc w:val="center"/>
        <w:rPr>
          <w:rFonts w:hint="default" w:ascii="Times New Roman" w:hAnsi="Times New Roman" w:eastAsia="黑体" w:cs="Times New Roman"/>
          <w:color w:val="auto"/>
          <w:sz w:val="44"/>
          <w:szCs w:val="44"/>
          <w:highlight w:val="none"/>
        </w:rPr>
      </w:pPr>
    </w:p>
    <w:p>
      <w:pPr>
        <w:pStyle w:val="8"/>
        <w:spacing w:after="0" w:line="700" w:lineRule="exact"/>
        <w:ind w:left="0" w:leftChars="0"/>
        <w:jc w:val="center"/>
        <w:rPr>
          <w:rFonts w:hint="default" w:ascii="Times New Roman" w:hAnsi="Times New Roman" w:eastAsia="黑体" w:cs="Times New Roman"/>
          <w:color w:val="auto"/>
          <w:sz w:val="44"/>
          <w:szCs w:val="44"/>
          <w:highlight w:val="none"/>
        </w:rPr>
      </w:pPr>
    </w:p>
    <w:p>
      <w:pPr>
        <w:pStyle w:val="8"/>
        <w:spacing w:after="0" w:line="700" w:lineRule="exact"/>
        <w:ind w:left="0" w:leftChars="0"/>
        <w:jc w:val="center"/>
        <w:rPr>
          <w:rFonts w:hint="default" w:ascii="Times New Roman" w:hAnsi="Times New Roman" w:eastAsia="黑体" w:cs="Times New Roman"/>
          <w:color w:val="auto"/>
          <w:sz w:val="44"/>
          <w:szCs w:val="44"/>
          <w:highlight w:val="none"/>
        </w:rPr>
      </w:pPr>
    </w:p>
    <w:p>
      <w:pPr>
        <w:pStyle w:val="8"/>
        <w:spacing w:after="0" w:line="700" w:lineRule="exact"/>
        <w:ind w:left="0" w:leftChars="0"/>
        <w:jc w:val="center"/>
        <w:rPr>
          <w:rFonts w:hint="default" w:ascii="Times New Roman" w:hAnsi="Times New Roman" w:eastAsia="黑体" w:cs="Times New Roman"/>
          <w:color w:val="auto"/>
          <w:sz w:val="44"/>
          <w:szCs w:val="44"/>
          <w:highlight w:val="none"/>
        </w:rPr>
      </w:pPr>
    </w:p>
    <w:p>
      <w:pPr>
        <w:pStyle w:val="8"/>
        <w:spacing w:after="0" w:line="700" w:lineRule="exact"/>
        <w:ind w:left="0" w:leftChars="0"/>
        <w:jc w:val="center"/>
        <w:rPr>
          <w:rFonts w:hint="default" w:ascii="Times New Roman" w:hAnsi="Times New Roman" w:eastAsia="黑体" w:cs="Times New Roman"/>
          <w:color w:val="auto"/>
          <w:sz w:val="44"/>
          <w:szCs w:val="44"/>
          <w:highlight w:val="none"/>
        </w:rPr>
      </w:pPr>
    </w:p>
    <w:p>
      <w:pPr>
        <w:pStyle w:val="8"/>
        <w:spacing w:after="0" w:line="700" w:lineRule="exact"/>
        <w:ind w:left="0" w:leftChars="0"/>
        <w:jc w:val="center"/>
        <w:rPr>
          <w:rFonts w:hint="default" w:ascii="Times New Roman" w:hAnsi="Times New Roman" w:eastAsia="黑体" w:cs="Times New Roman"/>
          <w:color w:val="auto"/>
          <w:sz w:val="44"/>
          <w:szCs w:val="44"/>
          <w:highlight w:val="none"/>
        </w:rPr>
      </w:pPr>
    </w:p>
    <w:p>
      <w:pPr>
        <w:pStyle w:val="8"/>
        <w:spacing w:after="0" w:line="700" w:lineRule="exact"/>
        <w:ind w:left="0" w:leftChars="0" w:firstLine="0" w:firstLineChars="0"/>
        <w:jc w:val="both"/>
        <w:rPr>
          <w:rFonts w:hint="default" w:ascii="Times New Roman" w:hAnsi="Times New Roman" w:eastAsia="楷体_GB2312" w:cs="Times New Roman"/>
          <w:bCs/>
          <w:color w:val="auto"/>
          <w:sz w:val="32"/>
          <w:szCs w:val="32"/>
          <w:highlight w:val="none"/>
          <w:lang w:val="en-US" w:eastAsia="zh-CN"/>
        </w:rPr>
      </w:pPr>
    </w:p>
    <w:p>
      <w:pPr>
        <w:pStyle w:val="8"/>
        <w:spacing w:after="0" w:line="700" w:lineRule="exact"/>
        <w:ind w:left="0" w:leftChars="0" w:firstLine="0" w:firstLineChars="0"/>
        <w:jc w:val="both"/>
        <w:rPr>
          <w:rFonts w:hint="default" w:ascii="Times New Roman" w:hAnsi="Times New Roman" w:eastAsia="楷体_GB2312" w:cs="Times New Roman"/>
          <w:bCs/>
          <w:color w:val="auto"/>
          <w:sz w:val="32"/>
          <w:szCs w:val="32"/>
          <w:highlight w:val="none"/>
          <w:lang w:val="en-US" w:eastAsia="zh-CN"/>
        </w:rPr>
      </w:pPr>
    </w:p>
    <w:p>
      <w:pPr>
        <w:pStyle w:val="8"/>
        <w:spacing w:after="0" w:line="700" w:lineRule="exact"/>
        <w:ind w:left="0" w:leftChars="0"/>
        <w:jc w:val="center"/>
        <w:rPr>
          <w:rFonts w:hint="default" w:ascii="Times New Roman" w:hAnsi="Times New Roman" w:eastAsia="楷体_GB2312" w:cs="Times New Roman"/>
          <w:bCs/>
          <w:color w:val="auto"/>
          <w:sz w:val="32"/>
          <w:szCs w:val="32"/>
          <w:highlight w:val="none"/>
        </w:rPr>
      </w:pPr>
      <w:r>
        <w:rPr>
          <w:rFonts w:hint="eastAsia" w:eastAsia="楷体_GB2312" w:cs="Times New Roman"/>
          <w:bCs/>
          <w:color w:val="auto"/>
          <w:sz w:val="32"/>
          <w:szCs w:val="32"/>
          <w:highlight w:val="none"/>
          <w:lang w:val="en-US" w:eastAsia="zh-CN"/>
        </w:rPr>
        <w:t>4.</w:t>
      </w:r>
      <w:r>
        <w:rPr>
          <w:rFonts w:hint="default" w:ascii="Times New Roman" w:hAnsi="Times New Roman" w:eastAsia="楷体_GB2312" w:cs="Times New Roman"/>
          <w:bCs/>
          <w:color w:val="auto"/>
          <w:sz w:val="32"/>
          <w:szCs w:val="32"/>
          <w:highlight w:val="none"/>
        </w:rPr>
        <w:t>售后服务承诺</w:t>
      </w:r>
    </w:p>
    <w:p>
      <w:pPr>
        <w:spacing w:line="500" w:lineRule="exact"/>
        <w:jc w:val="center"/>
        <w:outlineLvl w:val="0"/>
        <w:rPr>
          <w:rFonts w:hint="default" w:ascii="Times New Roman" w:hAnsi="Times New Roman" w:eastAsia="仿宋_GB2312"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80" w:lineRule="exact"/>
        <w:ind w:firstLine="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single"/>
          <w:lang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（采购人名称）：</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按</w:t>
      </w:r>
      <w:r>
        <w:rPr>
          <w:rFonts w:hint="default" w:ascii="Times New Roman" w:hAnsi="Times New Roman" w:eastAsia="仿宋_GB2312" w:cs="Times New Roman"/>
          <w:bCs/>
          <w:color w:val="auto"/>
          <w:sz w:val="32"/>
          <w:szCs w:val="32"/>
          <w:highlight w:val="none"/>
          <w:u w:val="single"/>
          <w:lang w:val="en-US" w:eastAsia="zh-CN"/>
        </w:rPr>
        <w:t xml:space="preserve">             </w:t>
      </w:r>
      <w:r>
        <w:rPr>
          <w:rFonts w:hint="eastAsia" w:ascii="Times New Roman" w:hAnsi="Times New Roman" w:eastAsia="仿宋_GB2312" w:cs="Times New Roman"/>
          <w:bCs/>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rPr>
        <w:t>项目编号项目名称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采购文件</w:t>
      </w:r>
      <w:r>
        <w:rPr>
          <w:rFonts w:hint="default" w:ascii="Times New Roman" w:hAnsi="Times New Roman" w:eastAsia="仿宋_GB2312" w:cs="Times New Roman"/>
          <w:color w:val="auto"/>
          <w:sz w:val="32"/>
          <w:szCs w:val="32"/>
          <w:highlight w:val="none"/>
        </w:rPr>
        <w:t>的规定，我公司郑重承诺，如果我公司经评审后被确定为成交供应商，我公司对于成交项目，除完全响应采购文件合同条款和合同专用条款规定的所有要求外，还将按照以下条款提供优质和完善的售后服务：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拟提供售后服务的项目：</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售后服务响应及到达现场的时间：</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详细的培训计划：</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技术人员及设备方面的保证措施及收费标准（附技术人员等级证书）：</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其他：</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pPr>
        <w:pStyle w:val="5"/>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法定代表人或其授权委托人：</w:t>
      </w:r>
    </w:p>
    <w:p>
      <w:pPr>
        <w:pStyle w:val="5"/>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（法定代表人可签字或加盖印章，授权委托人必须签字）</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960" w:firstLineChars="3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 xml:space="preserve">年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月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pStyle w:val="8"/>
        <w:spacing w:after="0" w:line="500" w:lineRule="exact"/>
        <w:ind w:leftChars="0"/>
        <w:jc w:val="center"/>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仿宋_GB2312" w:cs="Times New Roman"/>
          <w:b/>
          <w:color w:val="auto"/>
          <w:sz w:val="32"/>
          <w:szCs w:val="32"/>
          <w:highlight w:val="none"/>
        </w:rPr>
        <w:br w:type="page"/>
      </w:r>
      <w:r>
        <w:rPr>
          <w:rFonts w:hint="eastAsia" w:eastAsia="楷体_GB2312" w:cs="Times New Roman"/>
          <w:bCs/>
          <w:color w:val="auto"/>
          <w:sz w:val="32"/>
          <w:szCs w:val="32"/>
          <w:highlight w:val="none"/>
          <w:lang w:val="en-US" w:eastAsia="zh-CN"/>
        </w:rPr>
        <w:t>5</w:t>
      </w:r>
      <w:r>
        <w:rPr>
          <w:rFonts w:hint="default" w:ascii="Times New Roman" w:hAnsi="Times New Roman" w:eastAsia="楷体_GB2312" w:cs="Times New Roman"/>
          <w:bCs/>
          <w:color w:val="auto"/>
          <w:sz w:val="32"/>
          <w:szCs w:val="32"/>
          <w:highlight w:val="none"/>
          <w:lang w:val="en-US" w:eastAsia="zh-CN"/>
        </w:rPr>
        <w:t>.诚信承诺函</w:t>
      </w:r>
      <w:r>
        <w:rPr>
          <w:rFonts w:hint="default" w:ascii="Times New Roman" w:hAnsi="Times New Roman" w:eastAsia="楷体_GB2312" w:cs="Times New Roman"/>
          <w:bCs/>
          <w:color w:val="auto"/>
          <w:sz w:val="32"/>
          <w:szCs w:val="32"/>
          <w:highlight w:val="none"/>
          <w:lang w:val="en-US" w:eastAsia="zh-CN"/>
        </w:rPr>
        <w:br w:type="textWrapping"/>
      </w:r>
    </w:p>
    <w:p>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致采购人：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公司</w:t>
      </w:r>
    </w:p>
    <w:p>
      <w:pPr>
        <w:keepNext w:val="0"/>
        <w:keepLines w:val="0"/>
        <w:pageBreakBefore w:val="0"/>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我公司在本次采购活动中，作出如下承诺：</w:t>
      </w:r>
    </w:p>
    <w:p>
      <w:pPr>
        <w:keepNext w:val="0"/>
        <w:keepLines w:val="0"/>
        <w:pageBreakBefore w:val="0"/>
        <w:numPr>
          <w:ilvl w:val="0"/>
          <w:numId w:val="2"/>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参加本次采购活动前三年内，在经营活动中没有重大违法记录。</w:t>
      </w:r>
    </w:p>
    <w:p>
      <w:pPr>
        <w:keepNext w:val="0"/>
        <w:keepLines w:val="0"/>
        <w:pageBreakBefore w:val="0"/>
        <w:numPr>
          <w:ilvl w:val="0"/>
          <w:numId w:val="2"/>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不存在挂靠、借用资质参加本次采购活动等违法违规行为。</w:t>
      </w:r>
    </w:p>
    <w:p>
      <w:pPr>
        <w:keepNext w:val="0"/>
        <w:keepLines w:val="0"/>
        <w:pageBreakBefore w:val="0"/>
        <w:numPr>
          <w:ilvl w:val="0"/>
          <w:numId w:val="2"/>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提供的相关文件均真实、有效。</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若查实我公司提交的资料及上述承诺不属实，则采购人有权取消我公司参加本次采购活动的资格及成交资格，且我公司将无条件承担由此给本次采购活动带来的一切后果（包括经济损失）。</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特此声明！</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val="en-US" w:eastAsia="zh-CN"/>
        </w:rPr>
        <w:t xml:space="preserve">                  供应商（公章）：</w:t>
      </w:r>
      <w:r>
        <w:rPr>
          <w:rFonts w:hint="default" w:ascii="Times New Roman" w:hAnsi="Times New Roman" w:eastAsia="仿宋_GB2312" w:cs="Times New Roman"/>
          <w:color w:val="auto"/>
          <w:sz w:val="32"/>
          <w:szCs w:val="32"/>
          <w:highlight w:val="none"/>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2560" w:firstLineChars="80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u w:val="single"/>
          <w:lang w:val="en-US" w:eastAsia="zh-CN"/>
        </w:rPr>
        <w:t xml:space="preserve">法定代表人或委托代理人（签字）：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5120" w:firstLineChars="160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 xml:space="preserve">年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月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numPr>
          <w:ilvl w:val="0"/>
          <w:numId w:val="0"/>
        </w:numPr>
        <w:ind w:firstLine="4166" w:firstLineChars="1302"/>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p>
    <w:p>
      <w:pPr>
        <w:pStyle w:val="8"/>
        <w:spacing w:after="0" w:line="700" w:lineRule="exact"/>
        <w:ind w:left="0" w:leftChars="0"/>
        <w:jc w:val="both"/>
        <w:rPr>
          <w:rFonts w:hint="default" w:ascii="Times New Roman" w:hAnsi="Times New Roman" w:eastAsia="黑体" w:cs="Times New Roman"/>
          <w:color w:val="auto"/>
          <w:sz w:val="44"/>
          <w:szCs w:val="44"/>
          <w:highlight w:val="none"/>
        </w:rPr>
      </w:pPr>
    </w:p>
    <w:p>
      <w:pPr>
        <w:rPr>
          <w:rFonts w:hint="default" w:ascii="Times New Roman" w:hAnsi="Times New Roman" w:cs="Times New Roman"/>
          <w:color w:val="auto"/>
          <w:highlight w:val="none"/>
        </w:rPr>
      </w:pPr>
    </w:p>
    <w:p>
      <w:pPr>
        <w:pStyle w:val="22"/>
        <w:rPr>
          <w:rFonts w:hint="default" w:ascii="Times New Roman" w:hAnsi="Times New Roman" w:cs="Times New Roman"/>
          <w:color w:val="auto"/>
          <w:highlight w:val="none"/>
        </w:rPr>
      </w:pPr>
    </w:p>
    <w:p>
      <w:pPr>
        <w:pStyle w:val="22"/>
        <w:rPr>
          <w:rFonts w:hint="default" w:ascii="Times New Roman" w:hAnsi="Times New Roman" w:cs="Times New Roman"/>
          <w:color w:val="auto"/>
          <w:highlight w:val="none"/>
        </w:rPr>
      </w:pPr>
    </w:p>
    <w:p>
      <w:pPr>
        <w:pStyle w:val="22"/>
        <w:rPr>
          <w:rFonts w:hint="default" w:ascii="Times New Roman" w:hAnsi="Times New Roman" w:cs="Times New Roman"/>
          <w:color w:val="auto"/>
          <w:highlight w:val="none"/>
        </w:rPr>
      </w:pPr>
    </w:p>
    <w:p>
      <w:pPr>
        <w:numPr>
          <w:ilvl w:val="0"/>
          <w:numId w:val="0"/>
        </w:numPr>
        <w:bidi w:val="0"/>
        <w:jc w:val="center"/>
        <w:rPr>
          <w:rFonts w:hint="default" w:ascii="Times New Roman" w:hAnsi="Times New Roman" w:eastAsia="方正小标宋简体" w:cs="Times New Roman"/>
          <w:color w:val="auto"/>
          <w:sz w:val="40"/>
          <w:szCs w:val="36"/>
          <w:highlight w:val="none"/>
          <w:lang w:val="en-US" w:eastAsia="zh-CN"/>
        </w:rPr>
      </w:pPr>
      <w:r>
        <w:rPr>
          <w:rFonts w:hint="default" w:ascii="Times New Roman" w:hAnsi="Times New Roman" w:eastAsia="方正小标宋简体" w:cs="Times New Roman"/>
          <w:color w:val="auto"/>
          <w:sz w:val="40"/>
          <w:szCs w:val="36"/>
          <w:highlight w:val="none"/>
          <w:lang w:val="en-US" w:eastAsia="zh-CN"/>
        </w:rPr>
        <w:t xml:space="preserve">第五章  </w:t>
      </w:r>
      <w:r>
        <w:rPr>
          <w:rFonts w:hint="eastAsia" w:eastAsia="方正小标宋简体" w:cs="Times New Roman"/>
          <w:color w:val="auto"/>
          <w:sz w:val="40"/>
          <w:szCs w:val="36"/>
          <w:highlight w:val="none"/>
          <w:lang w:val="en-US" w:eastAsia="zh-CN"/>
        </w:rPr>
        <w:t>项目清单</w:t>
      </w:r>
    </w:p>
    <w:p>
      <w:pPr>
        <w:pStyle w:val="2"/>
        <w:numPr>
          <w:ilvl w:val="0"/>
          <w:numId w:val="0"/>
        </w:numPr>
        <w:jc w:val="both"/>
        <w:rPr>
          <w:rFonts w:hint="default" w:ascii="Times New Roman" w:hAnsi="Times New Roman" w:cs="Times New Roman"/>
          <w:color w:val="auto"/>
          <w:highlight w:val="none"/>
          <w:lang w:val="en-US" w:eastAsia="zh-CN"/>
        </w:rPr>
      </w:pPr>
    </w:p>
    <w:tbl>
      <w:tblPr>
        <w:tblStyle w:val="17"/>
        <w:tblW w:w="9266"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1833"/>
        <w:gridCol w:w="1064"/>
        <w:gridCol w:w="1704"/>
        <w:gridCol w:w="1391"/>
        <w:gridCol w:w="1419"/>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当期基准价</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报价</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下浮比例</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8.99</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9.61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6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注：该报价为含税总价，税率为   %。 （A.增值税专用发票     B.增值税普通发票）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6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单位名称（盖章）：           联系人：           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6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备注：1.报价人在填写询价表时应填写该项目具体负责人及联系方式，该负责人作为联系人。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6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2.此报价含税费</w:t>
            </w:r>
            <w:r>
              <w:rPr>
                <w:rFonts w:hint="eastAsia" w:ascii="宋体" w:hAnsi="宋体" w:eastAsia="宋体" w:cs="宋体"/>
                <w:i w:val="0"/>
                <w:iCs w:val="0"/>
                <w:color w:val="000000"/>
                <w:sz w:val="22"/>
                <w:szCs w:val="22"/>
                <w:u w:val="none"/>
                <w:lang w:eastAsia="zh-CN"/>
              </w:rPr>
              <w:t>、人工</w:t>
            </w:r>
            <w:r>
              <w:rPr>
                <w:rFonts w:hint="eastAsia" w:ascii="宋体" w:hAnsi="宋体" w:eastAsia="宋体" w:cs="宋体"/>
                <w:i w:val="0"/>
                <w:iCs w:val="0"/>
                <w:color w:val="000000"/>
                <w:sz w:val="22"/>
                <w:szCs w:val="22"/>
                <w:u w:val="none"/>
              </w:rPr>
              <w:t>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926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3.国家规定标准的每月油价为基准价，基准价-报价单价格=为全年优惠价格。如：202</w:t>
            </w:r>
            <w:r>
              <w:rPr>
                <w:rFonts w:hint="eastAsia" w:ascii="宋体" w:hAnsi="宋体" w:cs="宋体"/>
                <w:i w:val="0"/>
                <w:iCs w:val="0"/>
                <w:color w:val="000000"/>
                <w:sz w:val="22"/>
                <w:szCs w:val="22"/>
                <w:u w:val="none"/>
                <w:lang w:val="en-US" w:eastAsia="zh-CN"/>
              </w:rPr>
              <w:t>6</w:t>
            </w:r>
            <w:r>
              <w:rPr>
                <w:rFonts w:hint="eastAsia" w:ascii="宋体" w:hAnsi="宋体" w:eastAsia="宋体" w:cs="宋体"/>
                <w:i w:val="0"/>
                <w:iCs w:val="0"/>
                <w:color w:val="000000"/>
                <w:sz w:val="22"/>
                <w:szCs w:val="22"/>
                <w:u w:val="none"/>
                <w:lang w:val="en-US" w:eastAsia="zh-CN"/>
              </w:rPr>
              <w:t>年</w:t>
            </w:r>
            <w:r>
              <w:rPr>
                <w:rFonts w:hint="eastAsia" w:ascii="宋体" w:hAnsi="宋体" w:cs="宋体"/>
                <w:i w:val="0"/>
                <w:iCs w:val="0"/>
                <w:color w:val="000000"/>
                <w:sz w:val="22"/>
                <w:szCs w:val="22"/>
                <w:u w:val="none"/>
                <w:lang w:val="en-US" w:eastAsia="zh-CN"/>
              </w:rPr>
              <w:t>4</w:t>
            </w:r>
            <w:r>
              <w:rPr>
                <w:rFonts w:hint="eastAsia" w:ascii="宋体" w:hAnsi="宋体" w:eastAsia="宋体" w:cs="宋体"/>
                <w:i w:val="0"/>
                <w:iCs w:val="0"/>
                <w:color w:val="000000"/>
                <w:sz w:val="22"/>
                <w:szCs w:val="22"/>
                <w:u w:val="none"/>
                <w:lang w:val="en-US" w:eastAsia="zh-CN"/>
              </w:rPr>
              <w:t>月</w:t>
            </w:r>
            <w:r>
              <w:rPr>
                <w:rFonts w:hint="eastAsia" w:ascii="宋体" w:hAnsi="宋体" w:cs="宋体"/>
                <w:i w:val="0"/>
                <w:iCs w:val="0"/>
                <w:color w:val="000000"/>
                <w:sz w:val="22"/>
                <w:szCs w:val="22"/>
                <w:u w:val="none"/>
                <w:lang w:val="en-US" w:eastAsia="zh-CN"/>
              </w:rPr>
              <w:t>8日</w:t>
            </w:r>
            <w:r>
              <w:rPr>
                <w:rFonts w:hint="eastAsia" w:ascii="宋体" w:hAnsi="宋体" w:eastAsia="宋体" w:cs="宋体"/>
                <w:i w:val="0"/>
                <w:iCs w:val="0"/>
                <w:color w:val="000000"/>
                <w:sz w:val="22"/>
                <w:szCs w:val="22"/>
                <w:highlight w:val="yellow"/>
                <w:u w:val="none"/>
                <w:lang w:val="en-US" w:eastAsia="zh-CN"/>
              </w:rPr>
              <w:t>92#汽油基准价为</w:t>
            </w:r>
            <w:r>
              <w:rPr>
                <w:rFonts w:hint="eastAsia" w:ascii="宋体" w:hAnsi="宋体" w:cs="宋体"/>
                <w:i w:val="0"/>
                <w:iCs w:val="0"/>
                <w:color w:val="000000"/>
                <w:sz w:val="22"/>
                <w:szCs w:val="22"/>
                <w:highlight w:val="yellow"/>
                <w:u w:val="none"/>
                <w:lang w:val="en-US" w:eastAsia="zh-CN"/>
              </w:rPr>
              <w:t>8.99</w:t>
            </w:r>
            <w:r>
              <w:rPr>
                <w:rFonts w:hint="eastAsia" w:ascii="宋体" w:hAnsi="宋体" w:eastAsia="宋体" w:cs="宋体"/>
                <w:i w:val="0"/>
                <w:iCs w:val="0"/>
                <w:color w:val="000000"/>
                <w:sz w:val="22"/>
                <w:szCs w:val="22"/>
                <w:highlight w:val="yellow"/>
                <w:u w:val="none"/>
                <w:lang w:val="en-US" w:eastAsia="zh-CN"/>
              </w:rPr>
              <w:t>元/升 ，报价为</w:t>
            </w:r>
            <w:r>
              <w:rPr>
                <w:rFonts w:hint="eastAsia" w:ascii="宋体" w:hAnsi="宋体" w:cs="宋体"/>
                <w:i w:val="0"/>
                <w:iCs w:val="0"/>
                <w:color w:val="000000"/>
                <w:sz w:val="22"/>
                <w:szCs w:val="22"/>
                <w:highlight w:val="yellow"/>
                <w:u w:val="none"/>
                <w:lang w:val="en-US" w:eastAsia="zh-CN"/>
              </w:rPr>
              <w:t xml:space="preserve">     </w:t>
            </w:r>
            <w:r>
              <w:rPr>
                <w:rFonts w:hint="eastAsia" w:ascii="宋体" w:hAnsi="宋体" w:eastAsia="宋体" w:cs="宋体"/>
                <w:i w:val="0"/>
                <w:iCs w:val="0"/>
                <w:color w:val="000000"/>
                <w:sz w:val="22"/>
                <w:szCs w:val="22"/>
                <w:highlight w:val="yellow"/>
                <w:u w:val="none"/>
                <w:lang w:val="en-US" w:eastAsia="zh-CN"/>
              </w:rPr>
              <w:t>元/升，</w:t>
            </w:r>
            <w:r>
              <w:rPr>
                <w:rFonts w:hint="eastAsia" w:ascii="宋体" w:hAnsi="宋体" w:cs="宋体"/>
                <w:i w:val="0"/>
                <w:iCs w:val="0"/>
                <w:color w:val="000000"/>
                <w:sz w:val="22"/>
                <w:szCs w:val="22"/>
                <w:highlight w:val="yellow"/>
                <w:u w:val="none"/>
                <w:lang w:val="en-US" w:eastAsia="zh-CN"/>
              </w:rPr>
              <w:t>报价为     元/升，下浮比例为     %。</w:t>
            </w:r>
          </w:p>
        </w:tc>
      </w:tr>
    </w:tbl>
    <w:p>
      <w:pPr>
        <w:snapToGrid w:val="0"/>
        <w:spacing w:line="360" w:lineRule="auto"/>
        <w:jc w:val="both"/>
        <w:rPr>
          <w:rFonts w:hint="default" w:ascii="Times New Roman" w:hAnsi="Times New Roman" w:eastAsia="仿宋_GB2312" w:cs="Times New Roman"/>
          <w:color w:val="auto"/>
          <w:sz w:val="32"/>
          <w:szCs w:val="32"/>
          <w:highlight w:val="none"/>
        </w:rPr>
      </w:pPr>
    </w:p>
    <w:p>
      <w:pPr>
        <w:snapToGrid w:val="0"/>
        <w:spacing w:line="360" w:lineRule="auto"/>
        <w:jc w:val="center"/>
        <w:rPr>
          <w:rFonts w:hint="default" w:ascii="Times New Roman" w:hAnsi="Times New Roman" w:eastAsia="仿宋_GB2312" w:cs="Times New Roman"/>
          <w:color w:val="auto"/>
          <w:sz w:val="32"/>
          <w:szCs w:val="32"/>
          <w:highlight w:val="none"/>
        </w:rPr>
      </w:pPr>
    </w:p>
    <w:p>
      <w:pPr>
        <w:snapToGrid w:val="0"/>
        <w:spacing w:line="360" w:lineRule="auto"/>
        <w:jc w:val="center"/>
        <w:rPr>
          <w:rFonts w:hint="default" w:ascii="Times New Roman" w:hAnsi="Times New Roman" w:eastAsia="仿宋_GB2312" w:cs="Times New Roman"/>
          <w:color w:val="auto"/>
          <w:sz w:val="32"/>
          <w:szCs w:val="32"/>
          <w:highlight w:val="none"/>
        </w:rPr>
      </w:pPr>
    </w:p>
    <w:p>
      <w:pPr>
        <w:snapToGrid w:val="0"/>
        <w:spacing w:line="360" w:lineRule="auto"/>
        <w:jc w:val="center"/>
        <w:rPr>
          <w:rFonts w:hint="default" w:ascii="Times New Roman" w:hAnsi="Times New Roman" w:eastAsia="仿宋_GB2312" w:cs="Times New Roman"/>
          <w:color w:val="auto"/>
          <w:sz w:val="32"/>
          <w:szCs w:val="32"/>
          <w:highlight w:val="none"/>
        </w:rPr>
      </w:pPr>
    </w:p>
    <w:p>
      <w:pPr>
        <w:snapToGrid w:val="0"/>
        <w:spacing w:line="360" w:lineRule="auto"/>
        <w:jc w:val="center"/>
        <w:rPr>
          <w:rFonts w:hint="default" w:ascii="Times New Roman" w:hAnsi="Times New Roman" w:eastAsia="仿宋_GB2312" w:cs="Times New Roman"/>
          <w:color w:val="auto"/>
          <w:sz w:val="32"/>
          <w:szCs w:val="32"/>
          <w:highlight w:val="none"/>
        </w:rPr>
      </w:pPr>
    </w:p>
    <w:p>
      <w:pPr>
        <w:snapToGrid w:val="0"/>
        <w:spacing w:line="360" w:lineRule="auto"/>
        <w:jc w:val="center"/>
        <w:rPr>
          <w:rFonts w:hint="default" w:ascii="Times New Roman" w:hAnsi="Times New Roman" w:eastAsia="仿宋_GB2312" w:cs="Times New Roman"/>
          <w:color w:val="auto"/>
          <w:sz w:val="32"/>
          <w:szCs w:val="32"/>
          <w:highlight w:val="none"/>
        </w:rPr>
      </w:pPr>
    </w:p>
    <w:p>
      <w:pPr>
        <w:snapToGrid w:val="0"/>
        <w:spacing w:line="360" w:lineRule="auto"/>
        <w:jc w:val="center"/>
        <w:rPr>
          <w:rFonts w:hint="default" w:ascii="Times New Roman" w:hAnsi="Times New Roman" w:eastAsia="仿宋_GB2312" w:cs="Times New Roman"/>
          <w:color w:val="auto"/>
          <w:sz w:val="32"/>
          <w:szCs w:val="32"/>
          <w:highlight w:val="none"/>
        </w:rPr>
      </w:pPr>
    </w:p>
    <w:p>
      <w:pPr>
        <w:snapToGrid w:val="0"/>
        <w:spacing w:line="360" w:lineRule="auto"/>
        <w:jc w:val="cente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rPr>
          <w:rFonts w:hint="default" w:ascii="Times New Roman" w:hAnsi="Times New Roman" w:eastAsia="方正小标宋简体" w:cs="Times New Roman"/>
          <w:color w:val="auto"/>
          <w:kern w:val="0"/>
          <w:sz w:val="28"/>
          <w:szCs w:val="28"/>
          <w:highlight w:val="none"/>
          <w:lang w:eastAsia="zh-CN"/>
        </w:rPr>
      </w:pPr>
    </w:p>
    <w:p>
      <w:pPr>
        <w:jc w:val="center"/>
        <w:rPr>
          <w:rFonts w:hint="default" w:ascii="Times New Roman" w:hAnsi="Times New Roman" w:eastAsia="方正小标宋简体" w:cs="Times New Roman"/>
          <w:color w:val="auto"/>
          <w:kern w:val="0"/>
          <w:sz w:val="28"/>
          <w:szCs w:val="28"/>
          <w:highlight w:val="none"/>
          <w:lang w:eastAsia="zh-CN"/>
        </w:rPr>
      </w:pPr>
      <w:r>
        <w:rPr>
          <w:rFonts w:hint="eastAsia" w:ascii="黑体" w:hAnsi="黑体" w:eastAsia="黑体" w:cs="黑体"/>
          <w:color w:val="auto"/>
          <w:sz w:val="44"/>
          <w:szCs w:val="44"/>
          <w:highlight w:val="none"/>
          <w:lang w:val="en-US" w:eastAsia="zh-CN"/>
        </w:rPr>
        <w:t>第六章 技术标准、商务、服务要求</w:t>
      </w:r>
    </w:p>
    <w:p>
      <w:pPr>
        <w:ind w:firstLine="640" w:firstLineChars="200"/>
        <w:rPr>
          <w:rFonts w:hint="eastAsia" w:eastAsia="黑体" w:cs="Times New Roman"/>
          <w:color w:val="auto"/>
          <w:kern w:val="0"/>
          <w:sz w:val="32"/>
          <w:szCs w:val="32"/>
          <w:highlight w:val="none"/>
          <w:lang w:val="en-US" w:eastAsia="zh-CN"/>
        </w:rPr>
      </w:pPr>
    </w:p>
    <w:p>
      <w:pPr>
        <w:ind w:firstLine="640" w:firstLineChars="200"/>
        <w:rPr>
          <w:rFonts w:hint="default" w:ascii="Times New Roman" w:hAnsi="Times New Roman" w:eastAsia="黑体" w:cs="Times New Roman"/>
          <w:color w:val="auto"/>
          <w:kern w:val="0"/>
          <w:sz w:val="32"/>
          <w:szCs w:val="32"/>
          <w:highlight w:val="none"/>
          <w:lang w:val="en-US" w:eastAsia="zh-CN"/>
        </w:rPr>
      </w:pPr>
      <w:r>
        <w:rPr>
          <w:rFonts w:hint="eastAsia" w:eastAsia="黑体" w:cs="Times New Roman"/>
          <w:color w:val="auto"/>
          <w:kern w:val="0"/>
          <w:sz w:val="32"/>
          <w:szCs w:val="32"/>
          <w:highlight w:val="none"/>
          <w:lang w:val="en-US" w:eastAsia="zh-CN"/>
        </w:rPr>
        <w:t>投标人参与谈判即认可本谈判文件全部内容</w:t>
      </w: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spacing w:before="56" w:line="222" w:lineRule="auto"/>
        <w:rPr>
          <w:color w:val="auto"/>
          <w:highlight w:val="none"/>
        </w:rPr>
      </w:pPr>
    </w:p>
    <w:sectPr>
      <w:headerReference r:id="rId5" w:type="default"/>
      <w:footerReference r:id="rId6"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8A986"/>
    <w:multiLevelType w:val="singleLevel"/>
    <w:tmpl w:val="3608A986"/>
    <w:lvl w:ilvl="0" w:tentative="0">
      <w:start w:val="1"/>
      <w:numFmt w:val="chineseCounting"/>
      <w:suff w:val="nothing"/>
      <w:lvlText w:val="%1、"/>
      <w:lvlJc w:val="left"/>
      <w:rPr>
        <w:rFonts w:hint="eastAsia"/>
      </w:rPr>
    </w:lvl>
  </w:abstractNum>
  <w:abstractNum w:abstractNumId="1">
    <w:nsid w:val="59C32CB1"/>
    <w:multiLevelType w:val="singleLevel"/>
    <w:tmpl w:val="59C32CB1"/>
    <w:lvl w:ilvl="0" w:tentative="0">
      <w:start w:val="6"/>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OWVhNGZhODRiNTQwNWI4N2Q2NzViNmJhZTFkYWQifQ=="/>
  </w:docVars>
  <w:rsids>
    <w:rsidRoot w:val="7C116B00"/>
    <w:rsid w:val="00906786"/>
    <w:rsid w:val="00B30BFA"/>
    <w:rsid w:val="00D40D69"/>
    <w:rsid w:val="00E378DB"/>
    <w:rsid w:val="021F15A9"/>
    <w:rsid w:val="03BC653A"/>
    <w:rsid w:val="04BA0E03"/>
    <w:rsid w:val="05A53EF2"/>
    <w:rsid w:val="060C68AF"/>
    <w:rsid w:val="06696F58"/>
    <w:rsid w:val="070009F5"/>
    <w:rsid w:val="08E7367B"/>
    <w:rsid w:val="0BFD7EC6"/>
    <w:rsid w:val="0C7D190C"/>
    <w:rsid w:val="11272AA5"/>
    <w:rsid w:val="14F87CCA"/>
    <w:rsid w:val="16690272"/>
    <w:rsid w:val="17572798"/>
    <w:rsid w:val="1922234A"/>
    <w:rsid w:val="1AD3013A"/>
    <w:rsid w:val="1EEA238B"/>
    <w:rsid w:val="1F134CFA"/>
    <w:rsid w:val="1F48754A"/>
    <w:rsid w:val="1F962D8A"/>
    <w:rsid w:val="1FB265C2"/>
    <w:rsid w:val="20503A2F"/>
    <w:rsid w:val="22BE673E"/>
    <w:rsid w:val="24112195"/>
    <w:rsid w:val="26A96152"/>
    <w:rsid w:val="27530527"/>
    <w:rsid w:val="2793558E"/>
    <w:rsid w:val="27DD7729"/>
    <w:rsid w:val="285804A2"/>
    <w:rsid w:val="2A2C430B"/>
    <w:rsid w:val="2D507245"/>
    <w:rsid w:val="2EA96BD1"/>
    <w:rsid w:val="2EF67B9D"/>
    <w:rsid w:val="2FD10CC1"/>
    <w:rsid w:val="2FDA1AC0"/>
    <w:rsid w:val="32AC0969"/>
    <w:rsid w:val="34DD1750"/>
    <w:rsid w:val="351D1B94"/>
    <w:rsid w:val="372367CC"/>
    <w:rsid w:val="378E4AC6"/>
    <w:rsid w:val="38043A47"/>
    <w:rsid w:val="390037A2"/>
    <w:rsid w:val="39F2629F"/>
    <w:rsid w:val="39FD9E75"/>
    <w:rsid w:val="3AE33A96"/>
    <w:rsid w:val="3D476D79"/>
    <w:rsid w:val="3DC7093C"/>
    <w:rsid w:val="3DE03FF6"/>
    <w:rsid w:val="3F553D74"/>
    <w:rsid w:val="41452699"/>
    <w:rsid w:val="4171232D"/>
    <w:rsid w:val="41A75102"/>
    <w:rsid w:val="423E59B7"/>
    <w:rsid w:val="43860957"/>
    <w:rsid w:val="43A309F4"/>
    <w:rsid w:val="447B0B17"/>
    <w:rsid w:val="46D35FC2"/>
    <w:rsid w:val="47F83D0F"/>
    <w:rsid w:val="4D873110"/>
    <w:rsid w:val="4ED1211B"/>
    <w:rsid w:val="507419D4"/>
    <w:rsid w:val="509D3AF1"/>
    <w:rsid w:val="54FB76AD"/>
    <w:rsid w:val="5A463198"/>
    <w:rsid w:val="5B036A5B"/>
    <w:rsid w:val="5BB7084D"/>
    <w:rsid w:val="5C3B6931"/>
    <w:rsid w:val="5D376672"/>
    <w:rsid w:val="5D504448"/>
    <w:rsid w:val="5EEE49D1"/>
    <w:rsid w:val="60EC311A"/>
    <w:rsid w:val="63102EB1"/>
    <w:rsid w:val="65B53F9F"/>
    <w:rsid w:val="663B1CCE"/>
    <w:rsid w:val="66DA4E45"/>
    <w:rsid w:val="66EC3434"/>
    <w:rsid w:val="670E2FC7"/>
    <w:rsid w:val="69B73ABC"/>
    <w:rsid w:val="6D191F7A"/>
    <w:rsid w:val="7031768D"/>
    <w:rsid w:val="7110640D"/>
    <w:rsid w:val="76573A43"/>
    <w:rsid w:val="76A50914"/>
    <w:rsid w:val="782442E3"/>
    <w:rsid w:val="78472E06"/>
    <w:rsid w:val="794D00D2"/>
    <w:rsid w:val="79FF147A"/>
    <w:rsid w:val="7A513882"/>
    <w:rsid w:val="7ADE643D"/>
    <w:rsid w:val="7BF901AA"/>
    <w:rsid w:val="7C116B00"/>
    <w:rsid w:val="7C401984"/>
    <w:rsid w:val="7ED72E9F"/>
    <w:rsid w:val="7F527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spacing w:line="700" w:lineRule="exact"/>
      <w:jc w:val="center"/>
      <w:outlineLvl w:val="0"/>
    </w:pPr>
    <w:rPr>
      <w:rFonts w:ascii="Times New Roman" w:hAnsi="Times New Roman" w:eastAsia="方正小标宋简体"/>
      <w:bCs/>
      <w:kern w:val="44"/>
      <w:sz w:val="44"/>
      <w:szCs w:val="44"/>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color w:val="000000"/>
    </w:rPr>
  </w:style>
  <w:style w:type="paragraph" w:styleId="4">
    <w:name w:val="index 8"/>
    <w:basedOn w:val="1"/>
    <w:next w:val="1"/>
    <w:autoRedefine/>
    <w:qFormat/>
    <w:uiPriority w:val="0"/>
    <w:pPr>
      <w:ind w:left="1400" w:leftChars="1400"/>
    </w:pPr>
  </w:style>
  <w:style w:type="paragraph" w:styleId="5">
    <w:name w:val="Normal Indent"/>
    <w:basedOn w:val="1"/>
    <w:autoRedefine/>
    <w:qFormat/>
    <w:uiPriority w:val="0"/>
    <w:pPr>
      <w:ind w:firstLine="420" w:firstLineChars="200"/>
    </w:pPr>
  </w:style>
  <w:style w:type="paragraph" w:styleId="6">
    <w:name w:val="annotation text"/>
    <w:basedOn w:val="1"/>
    <w:autoRedefine/>
    <w:qFormat/>
    <w:uiPriority w:val="0"/>
    <w:pPr>
      <w:jc w:val="left"/>
    </w:pPr>
  </w:style>
  <w:style w:type="paragraph" w:styleId="7">
    <w:name w:val="Salutation"/>
    <w:basedOn w:val="1"/>
    <w:next w:val="1"/>
    <w:autoRedefine/>
    <w:qFormat/>
    <w:uiPriority w:val="99"/>
  </w:style>
  <w:style w:type="paragraph" w:styleId="8">
    <w:name w:val="Body Text Indent"/>
    <w:basedOn w:val="1"/>
    <w:autoRedefine/>
    <w:qFormat/>
    <w:uiPriority w:val="0"/>
    <w:pPr>
      <w:spacing w:line="590" w:lineRule="exact"/>
      <w:ind w:firstLine="630"/>
    </w:pPr>
    <w:rPr>
      <w:rFonts w:eastAsia="方正仿宋简体"/>
      <w:sz w:val="3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next w:val="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style>
  <w:style w:type="paragraph" w:styleId="12">
    <w:name w:val="Subtitle"/>
    <w:basedOn w:val="1"/>
    <w:next w:val="1"/>
    <w:autoRedefine/>
    <w:qFormat/>
    <w:uiPriority w:val="0"/>
    <w:pPr>
      <w:wordWrap w:val="0"/>
      <w:spacing w:before="0" w:after="60" w:line="240" w:lineRule="auto"/>
      <w:ind w:left="1024"/>
      <w:jc w:val="center"/>
    </w:pPr>
    <w:rPr>
      <w:rFonts w:ascii="宋体" w:hAnsi="宋体" w:eastAsia="Times New Roman" w:cs="Times New Roman"/>
    </w:rPr>
  </w:style>
  <w:style w:type="paragraph" w:styleId="13">
    <w:name w:val="toc 2"/>
    <w:basedOn w:val="1"/>
    <w:next w:val="1"/>
    <w:autoRedefine/>
    <w:qFormat/>
    <w:uiPriority w:val="0"/>
    <w:pPr>
      <w:ind w:left="200" w:leftChars="200"/>
    </w:pPr>
    <w:rPr>
      <w:rFonts w:ascii="Times New Roman" w:hAnsi="Times New Roman" w:eastAsia="宋体" w:cs="Times New Roman"/>
      <w:szCs w:val="24"/>
    </w:rPr>
  </w:style>
  <w:style w:type="paragraph" w:styleId="1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2"/>
    <w:next w:val="1"/>
    <w:autoRedefine/>
    <w:qFormat/>
    <w:uiPriority w:val="0"/>
    <w:pPr>
      <w:ind w:firstLine="420" w:firstLineChars="100"/>
    </w:pPr>
    <w:rPr>
      <w:rFonts w:ascii="Calibri" w:hAnsi="Calibri"/>
    </w:rPr>
  </w:style>
  <w:style w:type="paragraph" w:styleId="16">
    <w:name w:val="Body Text First Indent 2"/>
    <w:basedOn w:val="8"/>
    <w:next w:val="1"/>
    <w:autoRedefine/>
    <w:qFormat/>
    <w:uiPriority w:val="0"/>
    <w:pPr>
      <w:widowControl/>
      <w:ind w:firstLine="210" w:firstLineChars="200"/>
      <w:jc w:val="left"/>
    </w:pPr>
    <w:rPr>
      <w:kern w:val="0"/>
      <w:sz w:val="24"/>
    </w:rPr>
  </w:style>
  <w:style w:type="table" w:styleId="18">
    <w:name w:val="Table Grid"/>
    <w:basedOn w:val="17"/>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1">
    <w:name w:val="List Paragraph"/>
    <w:basedOn w:val="1"/>
    <w:autoRedefine/>
    <w:qFormat/>
    <w:uiPriority w:val="34"/>
    <w:pPr>
      <w:ind w:firstLine="420" w:firstLineChars="200"/>
    </w:pPr>
  </w:style>
  <w:style w:type="paragraph" w:customStyle="1" w:styleId="2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3">
    <w:name w:val="Table Paragraph"/>
    <w:basedOn w:val="1"/>
    <w:autoRedefine/>
    <w:qFormat/>
    <w:uiPriority w:val="1"/>
    <w:rPr>
      <w:rFonts w:ascii="仿宋_GB2312" w:hAnsi="仿宋_GB2312" w:eastAsia="仿宋_GB2312" w:cs="仿宋_GB2312"/>
      <w:lang w:val="zh-CN" w:eastAsia="zh-CN" w:bidi="zh-CN"/>
    </w:rPr>
  </w:style>
  <w:style w:type="paragraph" w:customStyle="1" w:styleId="24">
    <w:name w:val="Table Text"/>
    <w:basedOn w:val="1"/>
    <w:autoRedefine/>
    <w:semiHidden/>
    <w:qFormat/>
    <w:uiPriority w:val="0"/>
    <w:rPr>
      <w:rFonts w:ascii="宋体" w:hAnsi="宋体" w:eastAsia="宋体" w:cs="宋体"/>
      <w:sz w:val="28"/>
      <w:szCs w:val="28"/>
      <w:lang w:val="en-US" w:eastAsia="en-US"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p0"/>
    <w:basedOn w:val="1"/>
    <w:autoRedefine/>
    <w:qFormat/>
    <w:uiPriority w:val="0"/>
    <w:pPr>
      <w:widowControl/>
    </w:pPr>
    <w:rPr>
      <w:kern w:val="0"/>
      <w:szCs w:val="21"/>
    </w:rPr>
  </w:style>
  <w:style w:type="paragraph" w:customStyle="1" w:styleId="27">
    <w:name w:val="p15"/>
    <w:basedOn w:val="1"/>
    <w:autoRedefine/>
    <w:qFormat/>
    <w:uiPriority w:val="0"/>
    <w:pPr>
      <w:widowControl/>
    </w:pPr>
    <w:rPr>
      <w:kern w:val="0"/>
      <w:sz w:val="28"/>
      <w:szCs w:val="28"/>
    </w:rPr>
  </w:style>
  <w:style w:type="paragraph" w:customStyle="1" w:styleId="28">
    <w:name w:val="样式 首行缩进:  2 字符"/>
    <w:basedOn w:val="1"/>
    <w:autoRedefine/>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2735</Words>
  <Characters>2892</Characters>
  <Lines>0</Lines>
  <Paragraphs>0</Paragraphs>
  <TotalTime>0</TotalTime>
  <ScaleCrop>false</ScaleCrop>
  <LinksUpToDate>false</LinksUpToDate>
  <CharactersWithSpaces>2952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2023-05-22T17:32:00Z</dcterms:created>
  <dc:creator>沈萌</dc:creator>
  <cp:lastModifiedBy>马鼎鼎</cp:lastModifiedBy>
  <cp:lastPrinted>2026-01-22T02:35:00Z</cp:lastPrinted>
  <dcterms:modified xsi:type="dcterms:W3CDTF">2026-05-09T06:29:00Z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7B3DA9AD8B7544538020AC421F1E7238_13</vt:lpwstr>
  </property>
  <property fmtid="{D5CDD505-2E9C-101B-9397-08002B2CF9AE}" pid="4" name="KSOTemplateDocerSaveRecord">
    <vt:lpwstr>eyJoZGlkIjoiMTgyY2Y5Y2UxZjkwY2NiYzg1MTM4ZmQzOTFhYWJhY2IiLCJ1c2VySWQiOiIxNTU4MDI3NjQ0In0=</vt:lpwstr>
  </property>
</Properties>
</file>