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pStyle w:val="2"/>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bidi w:val="0"/>
        <w:jc w:val="center"/>
        <w:rPr>
          <w:rFonts w:hint="default" w:ascii="Times New Roman" w:hAnsi="Times New Roman" w:eastAsia="方正小标宋简体" w:cs="Times New Roman"/>
          <w:color w:val="auto"/>
          <w:sz w:val="44"/>
          <w:szCs w:val="44"/>
          <w:highlight w:val="none"/>
          <w:lang w:val="zh-CN" w:eastAsia="zh-CN"/>
        </w:rPr>
      </w:pPr>
      <w:r>
        <w:rPr>
          <w:rFonts w:hint="default" w:ascii="Times New Roman" w:hAnsi="Times New Roman" w:eastAsia="方正小标宋简体" w:cs="Times New Roman"/>
          <w:color w:val="auto"/>
          <w:sz w:val="44"/>
          <w:szCs w:val="44"/>
          <w:highlight w:val="none"/>
          <w:lang w:val="zh-CN" w:eastAsia="zh-CN"/>
        </w:rPr>
        <w:t>瓦屋山投资有限公司</w:t>
      </w:r>
    </w:p>
    <w:p>
      <w:pPr>
        <w:bidi w:val="0"/>
        <w:jc w:val="center"/>
        <w:rPr>
          <w:rFonts w:hint="default" w:ascii="Times New Roman" w:hAnsi="Times New Roman" w:eastAsia="方正小标宋简体" w:cs="Times New Roman"/>
          <w:color w:val="auto"/>
          <w:sz w:val="44"/>
          <w:szCs w:val="44"/>
          <w:highlight w:val="none"/>
          <w:lang w:val="zh-CN"/>
        </w:rPr>
      </w:pPr>
      <w:bookmarkStart w:id="0" w:name="OLE_LINK1"/>
      <w:r>
        <w:rPr>
          <w:rFonts w:hint="default" w:ascii="Times New Roman" w:hAnsi="Times New Roman" w:eastAsia="方正小标宋简体" w:cs="Times New Roman"/>
          <w:color w:val="auto"/>
          <w:sz w:val="44"/>
          <w:szCs w:val="44"/>
          <w:highlight w:val="none"/>
          <w:lang w:val="en-US"/>
        </w:rPr>
        <w:t>竞争性谈判采购文件</w:t>
      </w:r>
    </w:p>
    <w:bookmarkEnd w:id="0"/>
    <w:p>
      <w:pPr>
        <w:pStyle w:val="7"/>
        <w:jc w:val="center"/>
        <w:rPr>
          <w:rFonts w:hint="default" w:ascii="Times New Roman" w:hAnsi="Times New Roman" w:eastAsia="方正小标宋简体" w:cs="Times New Roman"/>
          <w:color w:val="auto"/>
          <w:sz w:val="44"/>
          <w:szCs w:val="44"/>
          <w:highlight w:val="none"/>
        </w:rPr>
      </w:pPr>
    </w:p>
    <w:p>
      <w:pPr>
        <w:pStyle w:val="7"/>
        <w:rPr>
          <w:rFonts w:hint="default" w:ascii="Times New Roman" w:hAnsi="Times New Roman" w:cs="Times New Roman"/>
          <w:color w:val="auto"/>
          <w:sz w:val="52"/>
          <w:highlight w:val="none"/>
        </w:rPr>
      </w:pPr>
    </w:p>
    <w:p>
      <w:pPr>
        <w:pStyle w:val="7"/>
        <w:rPr>
          <w:rFonts w:hint="default" w:ascii="Times New Roman" w:hAnsi="Times New Roman" w:cs="Times New Roman"/>
          <w:color w:val="auto"/>
          <w:sz w:val="52"/>
          <w:highlight w:val="none"/>
        </w:rPr>
      </w:pPr>
    </w:p>
    <w:p>
      <w:pPr>
        <w:pStyle w:val="7"/>
        <w:rPr>
          <w:rFonts w:hint="default" w:ascii="Times New Roman" w:hAnsi="Times New Roman" w:cs="Times New Roman"/>
          <w:color w:val="auto"/>
          <w:sz w:val="52"/>
          <w:highlight w:val="none"/>
        </w:rPr>
      </w:pPr>
    </w:p>
    <w:p>
      <w:pPr>
        <w:pStyle w:val="7"/>
        <w:spacing w:before="7"/>
        <w:rPr>
          <w:rFonts w:hint="default" w:ascii="Times New Roman" w:hAnsi="Times New Roman" w:cs="Times New Roman"/>
          <w:color w:val="auto"/>
          <w:sz w:val="36"/>
          <w:highlight w:val="none"/>
        </w:rPr>
      </w:pPr>
    </w:p>
    <w:p>
      <w:pPr>
        <w:pStyle w:val="7"/>
        <w:spacing w:before="1" w:line="410" w:lineRule="auto"/>
        <w:ind w:left="0" w:right="3572"/>
        <w:jc w:val="both"/>
        <w:rPr>
          <w:rFonts w:hint="default" w:ascii="Times New Roman" w:hAnsi="Times New Roman" w:eastAsia="黑体" w:cs="Times New Roman"/>
          <w:color w:val="auto"/>
          <w:sz w:val="32"/>
          <w:szCs w:val="24"/>
          <w:highlight w:val="none"/>
        </w:rPr>
      </w:pPr>
      <w:r>
        <w:rPr>
          <w:rFonts w:hint="default" w:ascii="Times New Roman" w:hAnsi="Times New Roman" w:eastAsia="黑体" w:cs="Times New Roman"/>
          <w:color w:val="auto"/>
          <w:sz w:val="32"/>
          <w:szCs w:val="24"/>
          <w:highlight w:val="none"/>
        </w:rPr>
        <w:t>采购项目编号：</w:t>
      </w:r>
      <w:r>
        <w:rPr>
          <w:rFonts w:hint="eastAsia" w:eastAsia="黑体" w:cs="Times New Roman"/>
          <w:color w:val="auto"/>
          <w:sz w:val="32"/>
          <w:szCs w:val="24"/>
          <w:highlight w:val="none"/>
          <w:lang w:val="en-US" w:eastAsia="zh-CN"/>
        </w:rPr>
        <w:t xml:space="preserve">P20260403  </w:t>
      </w:r>
      <w:r>
        <w:rPr>
          <w:rFonts w:hint="default" w:ascii="Times New Roman" w:hAnsi="Times New Roman" w:eastAsia="黑体" w:cs="Times New Roman"/>
          <w:color w:val="auto"/>
          <w:sz w:val="32"/>
          <w:szCs w:val="24"/>
          <w:highlight w:val="none"/>
        </w:rPr>
        <w:t xml:space="preserve"> </w:t>
      </w:r>
    </w:p>
    <w:p>
      <w:pPr>
        <w:keepNext w:val="0"/>
        <w:keepLines w:val="0"/>
        <w:widowControl/>
        <w:suppressLineNumbers w:val="0"/>
        <w:jc w:val="left"/>
      </w:pPr>
      <w:r>
        <w:rPr>
          <w:rFonts w:hint="default" w:ascii="Times New Roman" w:hAnsi="Times New Roman" w:eastAsia="黑体" w:cs="Times New Roman"/>
          <w:color w:val="auto"/>
          <w:sz w:val="32"/>
          <w:szCs w:val="24"/>
          <w:highlight w:val="none"/>
        </w:rPr>
        <w:t>采购项目名称：</w:t>
      </w:r>
      <w:r>
        <w:rPr>
          <w:rFonts w:hint="eastAsia" w:ascii="仿宋_GB2312" w:hAnsi="宋体" w:eastAsia="仿宋_GB2312" w:cs="仿宋_GB2312"/>
          <w:color w:val="000000"/>
          <w:kern w:val="0"/>
          <w:sz w:val="32"/>
          <w:szCs w:val="32"/>
          <w:u w:val="single"/>
          <w:lang w:val="en-US" w:eastAsia="zh-CN" w:bidi="ar"/>
        </w:rPr>
        <w:t>2026年广告类制作框架协议采购</w:t>
      </w:r>
      <w:r>
        <w:rPr>
          <w:rFonts w:hint="eastAsia" w:ascii="黑体" w:hAnsi="宋体" w:eastAsia="黑体" w:cs="黑体"/>
          <w:color w:val="000000"/>
          <w:kern w:val="0"/>
          <w:sz w:val="31"/>
          <w:szCs w:val="31"/>
          <w:lang w:val="en-US" w:eastAsia="zh-CN" w:bidi="ar"/>
        </w:rPr>
        <w:t xml:space="preserve">  </w:t>
      </w:r>
    </w:p>
    <w:p>
      <w:pPr>
        <w:pStyle w:val="7"/>
        <w:spacing w:before="1" w:line="410" w:lineRule="auto"/>
        <w:ind w:left="0" w:right="3572"/>
        <w:jc w:val="both"/>
        <w:rPr>
          <w:rFonts w:hint="default" w:ascii="Times New Roman" w:hAnsi="Times New Roman" w:eastAsia="黑体" w:cs="Times New Roman"/>
          <w:color w:val="auto"/>
          <w:sz w:val="32"/>
          <w:szCs w:val="24"/>
          <w:highlight w:val="none"/>
        </w:rPr>
      </w:pPr>
    </w:p>
    <w:p>
      <w:pPr>
        <w:pStyle w:val="7"/>
        <w:rPr>
          <w:rFonts w:hint="default" w:ascii="Times New Roman" w:hAnsi="Times New Roman" w:cs="Times New Roman"/>
          <w:color w:val="auto"/>
          <w:highlight w:val="none"/>
        </w:rPr>
      </w:pPr>
    </w:p>
    <w:p>
      <w:pPr>
        <w:pStyle w:val="7"/>
        <w:rPr>
          <w:rFonts w:hint="default" w:ascii="Times New Roman" w:hAnsi="Times New Roman" w:cs="Times New Roman"/>
          <w:color w:val="auto"/>
          <w:highlight w:val="none"/>
        </w:rPr>
      </w:pPr>
    </w:p>
    <w:p>
      <w:pPr>
        <w:pStyle w:val="7"/>
        <w:spacing w:before="1"/>
        <w:rPr>
          <w:rFonts w:hint="default" w:ascii="Times New Roman" w:hAnsi="Times New Roman" w:cs="Times New Roman"/>
          <w:color w:val="auto"/>
          <w:sz w:val="45"/>
          <w:highlight w:val="none"/>
        </w:rPr>
      </w:pPr>
    </w:p>
    <w:p>
      <w:pPr>
        <w:bidi w:val="0"/>
        <w:jc w:val="center"/>
        <w:rPr>
          <w:rFonts w:hint="default" w:ascii="Times New Roman" w:hAnsi="Times New Roman" w:eastAsia="黑体" w:cs="Times New Roman"/>
          <w:color w:val="auto"/>
          <w:sz w:val="32"/>
          <w:szCs w:val="28"/>
          <w:highlight w:val="none"/>
          <w:lang w:val="zh-CN"/>
        </w:rPr>
      </w:pPr>
      <w:r>
        <w:rPr>
          <w:rFonts w:hint="default" w:ascii="Times New Roman" w:hAnsi="Times New Roman" w:eastAsia="黑体" w:cs="Times New Roman"/>
          <w:color w:val="auto"/>
          <w:sz w:val="32"/>
          <w:szCs w:val="28"/>
          <w:highlight w:val="none"/>
          <w:lang w:val="zh-CN"/>
        </w:rPr>
        <w:t>瓦屋山投资有限公司</w:t>
      </w:r>
    </w:p>
    <w:p>
      <w:pPr>
        <w:bidi w:val="0"/>
        <w:jc w:val="center"/>
        <w:rPr>
          <w:rFonts w:hint="default" w:ascii="Times New Roman" w:hAnsi="Times New Roman" w:eastAsia="黑体" w:cs="Times New Roman"/>
          <w:color w:val="auto"/>
          <w:sz w:val="32"/>
          <w:szCs w:val="28"/>
          <w:highlight w:val="none"/>
          <w:lang w:val="zh-CN"/>
        </w:rPr>
      </w:pPr>
    </w:p>
    <w:p>
      <w:pPr>
        <w:bidi w:val="0"/>
        <w:jc w:val="center"/>
        <w:rPr>
          <w:rFonts w:hint="default" w:ascii="Times New Roman" w:hAnsi="Times New Roman" w:eastAsia="黑体" w:cs="Times New Roman"/>
          <w:bCs w:val="0"/>
          <w:color w:val="auto"/>
          <w:spacing w:val="-1"/>
          <w:kern w:val="0"/>
          <w:szCs w:val="32"/>
          <w:highlight w:val="none"/>
          <w:lang w:val="zh-CN" w:bidi="zh-CN"/>
        </w:rPr>
        <w:sectPr>
          <w:headerReference r:id="rId3" w:type="default"/>
          <w:footerReference r:id="rId4" w:type="default"/>
          <w:pgSz w:w="11910" w:h="16840"/>
          <w:pgMar w:top="2098" w:right="1474" w:bottom="1928" w:left="1587" w:header="850" w:footer="992" w:gutter="0"/>
          <w:pgNumType w:fmt="decimal"/>
          <w:cols w:space="720" w:num="1"/>
        </w:sectPr>
      </w:pPr>
      <w:r>
        <w:rPr>
          <w:rFonts w:hint="eastAsia" w:eastAsia="黑体" w:cs="Times New Roman"/>
          <w:color w:val="auto"/>
          <w:sz w:val="32"/>
          <w:szCs w:val="28"/>
          <w:highlight w:val="none"/>
          <w:lang w:val="en-US" w:eastAsia="zh-CN"/>
        </w:rPr>
        <w:t>2026</w:t>
      </w:r>
      <w:r>
        <w:rPr>
          <w:rFonts w:hint="default" w:ascii="Times New Roman" w:hAnsi="Times New Roman" w:eastAsia="黑体" w:cs="Times New Roman"/>
          <w:color w:val="auto"/>
          <w:sz w:val="32"/>
          <w:szCs w:val="28"/>
          <w:highlight w:val="none"/>
          <w:lang w:val="zh-CN"/>
        </w:rPr>
        <w:t>年</w:t>
      </w:r>
      <w:r>
        <w:rPr>
          <w:rFonts w:hint="eastAsia" w:eastAsia="黑体" w:cs="Times New Roman"/>
          <w:color w:val="auto"/>
          <w:sz w:val="32"/>
          <w:szCs w:val="28"/>
          <w:highlight w:val="none"/>
          <w:lang w:val="en-US" w:eastAsia="zh-CN"/>
        </w:rPr>
        <w:t>4</w:t>
      </w:r>
      <w:r>
        <w:rPr>
          <w:rFonts w:hint="default" w:ascii="Times New Roman" w:hAnsi="Times New Roman" w:eastAsia="黑体" w:cs="Times New Roman"/>
          <w:color w:val="auto"/>
          <w:sz w:val="32"/>
          <w:szCs w:val="28"/>
          <w:highlight w:val="none"/>
          <w:lang w:val="zh-CN"/>
        </w:rPr>
        <w:t>月</w:t>
      </w:r>
      <w:r>
        <w:rPr>
          <w:rFonts w:hint="default" w:ascii="Times New Roman" w:hAnsi="Times New Roman" w:eastAsia="黑体" w:cs="Times New Roman"/>
          <w:color w:val="auto"/>
          <w:sz w:val="32"/>
          <w:szCs w:val="28"/>
          <w:highlight w:val="none"/>
          <w:lang w:val="en-US"/>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总目录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b/>
          <w:color w:val="auto"/>
          <w:sz w:val="44"/>
          <w:szCs w:val="44"/>
          <w:highlight w:val="none"/>
        </w:rPr>
      </w:pP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第一章 竞争性谈判邀请函</w:t>
      </w: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第二章 竞争性谈判须知</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第三章 采购合同主要条款</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第四章 谈判文件内容及格式要求</w:t>
      </w:r>
    </w:p>
    <w:p>
      <w:pPr>
        <w:pageBreakBefore w:val="0"/>
        <w:kinsoku/>
        <w:wordWrap/>
        <w:overflowPunct/>
        <w:topLinePunct w:val="0"/>
        <w:bidi w:val="0"/>
        <w:adjustRightInd w:val="0"/>
        <w:snapToGrid w:val="0"/>
        <w:spacing w:line="580" w:lineRule="exact"/>
        <w:ind w:left="0" w:leftChars="0" w:right="0" w:firstLine="640" w:firstLineChars="200"/>
        <w:jc w:val="left"/>
        <w:textAlignment w:val="auto"/>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 xml:space="preserve">第五章 </w:t>
      </w:r>
      <w:r>
        <w:rPr>
          <w:rFonts w:hint="eastAsia" w:ascii="仿宋_GB2312" w:hAnsi="仿宋_GB2312" w:eastAsia="仿宋_GB2312" w:cs="仿宋_GB2312"/>
          <w:bCs w:val="0"/>
          <w:color w:val="auto"/>
          <w:sz w:val="32"/>
          <w:szCs w:val="32"/>
          <w:highlight w:val="none"/>
        </w:rPr>
        <w:t>项目</w:t>
      </w:r>
      <w:r>
        <w:rPr>
          <w:rFonts w:hint="eastAsia" w:ascii="仿宋_GB2312" w:hAnsi="仿宋_GB2312" w:eastAsia="仿宋_GB2312" w:cs="仿宋_GB2312"/>
          <w:bCs w:val="0"/>
          <w:color w:val="auto"/>
          <w:sz w:val="32"/>
          <w:szCs w:val="32"/>
          <w:highlight w:val="none"/>
          <w:lang w:val="en-US" w:eastAsia="zh-CN"/>
        </w:rPr>
        <w:t>清单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val="en-US" w:eastAsia="zh-CN"/>
        </w:rPr>
        <w:t>第六章 技术标准和要求</w:t>
      </w:r>
    </w:p>
    <w:p>
      <w:pPr>
        <w:adjustRightInd w:val="0"/>
        <w:snapToGrid w:val="0"/>
        <w:spacing w:line="500" w:lineRule="exact"/>
        <w:jc w:val="left"/>
        <w:rPr>
          <w:rFonts w:hint="default" w:ascii="Times New Roman" w:hAnsi="Times New Roman" w:eastAsia="仿宋_GB2312" w:cs="Times New Roman"/>
          <w:color w:val="auto"/>
          <w:sz w:val="32"/>
          <w:szCs w:val="32"/>
          <w:highlight w:val="none"/>
        </w:rPr>
      </w:pPr>
    </w:p>
    <w:p>
      <w:pPr>
        <w:snapToGrid w:val="0"/>
        <w:spacing w:line="500" w:lineRule="exact"/>
        <w:jc w:val="left"/>
        <w:rPr>
          <w:rFonts w:hint="default" w:ascii="Times New Roman" w:hAnsi="Times New Roman" w:eastAsia="仿宋_GB2312" w:cs="Times New Roman"/>
          <w:color w:val="auto"/>
          <w:sz w:val="32"/>
          <w:szCs w:val="32"/>
          <w:highlight w:val="none"/>
        </w:rPr>
      </w:pPr>
    </w:p>
    <w:p>
      <w:pPr>
        <w:spacing w:line="500" w:lineRule="exact"/>
        <w:rPr>
          <w:rFonts w:hint="default" w:ascii="Times New Roman" w:hAnsi="Times New Roman" w:eastAsia="仿宋_GB2312" w:cs="Times New Roman"/>
          <w:color w:val="auto"/>
          <w:highlight w:val="none"/>
        </w:rPr>
      </w:pPr>
    </w:p>
    <w:p>
      <w:pPr>
        <w:pStyle w:val="13"/>
        <w:shd w:val="clear" w:color="auto" w:fill="FFFFFF"/>
        <w:tabs>
          <w:tab w:val="right" w:leader="dot" w:pos="9060"/>
        </w:tabs>
        <w:spacing w:line="500" w:lineRule="exact"/>
        <w:ind w:left="420"/>
        <w:rPr>
          <w:rFonts w:hint="default" w:ascii="Times New Roman" w:hAnsi="Times New Roman" w:eastAsia="仿宋_GB2312" w:cs="Times New Roman"/>
          <w:color w:val="auto"/>
          <w:sz w:val="28"/>
          <w:szCs w:val="28"/>
          <w:highlight w:val="none"/>
        </w:rPr>
      </w:pPr>
    </w:p>
    <w:p>
      <w:pPr>
        <w:pStyle w:val="19"/>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19"/>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19"/>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19"/>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19"/>
        <w:spacing w:line="500" w:lineRule="exact"/>
        <w:ind w:firstLine="1749" w:firstLineChars="396"/>
        <w:rPr>
          <w:rFonts w:hint="default" w:ascii="Times New Roman" w:hAnsi="Times New Roman" w:eastAsia="仿宋_GB2312" w:cs="Times New Roman"/>
          <w:b/>
          <w:color w:val="auto"/>
          <w:sz w:val="44"/>
          <w:szCs w:val="44"/>
          <w:highlight w:val="none"/>
          <w:lang w:val="en-US" w:eastAsia="zh-CN"/>
        </w:rPr>
      </w:pPr>
    </w:p>
    <w:p>
      <w:pPr>
        <w:pStyle w:val="19"/>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19"/>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19"/>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19"/>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19"/>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19"/>
        <w:spacing w:line="500" w:lineRule="exact"/>
        <w:rPr>
          <w:rFonts w:hint="default" w:ascii="Times New Roman" w:hAnsi="Times New Roman" w:eastAsia="方正小标宋简体" w:cs="Times New Roman"/>
          <w:color w:val="auto"/>
          <w:sz w:val="44"/>
          <w:szCs w:val="44"/>
          <w:highlight w:val="none"/>
          <w:lang w:eastAsia="zh-CN"/>
        </w:rPr>
      </w:pPr>
    </w:p>
    <w:p>
      <w:pPr>
        <w:pStyle w:val="19"/>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 xml:space="preserve">第一章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竞争性谈判邀请函</w:t>
      </w:r>
    </w:p>
    <w:p>
      <w:pPr>
        <w:keepNext w:val="0"/>
        <w:keepLines w:val="0"/>
        <w:pageBreakBefore w:val="0"/>
        <w:widowControl w:val="0"/>
        <w:kinsoku/>
        <w:wordWrap/>
        <w:overflowPunct/>
        <w:topLinePunct w:val="0"/>
        <w:bidi w:val="0"/>
        <w:snapToGrid/>
        <w:spacing w:line="700" w:lineRule="exact"/>
        <w:ind w:firstLine="660"/>
        <w:jc w:val="center"/>
        <w:textAlignment w:val="auto"/>
        <w:rPr>
          <w:rFonts w:hint="default" w:ascii="Times New Roman" w:hAnsi="Times New Roman" w:eastAsia="仿宋_GB2312"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瓦屋山投资有限公司就</w:t>
      </w:r>
      <w:r>
        <w:rPr>
          <w:rFonts w:hint="eastAsia" w:ascii="仿宋_GB2312" w:hAnsi="宋体" w:eastAsia="仿宋_GB2312" w:cs="仿宋_GB2312"/>
          <w:color w:val="000000"/>
          <w:kern w:val="0"/>
          <w:sz w:val="32"/>
          <w:szCs w:val="32"/>
          <w:u w:val="single"/>
          <w:lang w:val="en-US" w:eastAsia="zh-CN" w:bidi="ar"/>
        </w:rPr>
        <w:t>2026年广告类制作框架协议采购</w:t>
      </w:r>
      <w:r>
        <w:rPr>
          <w:rFonts w:hint="default" w:ascii="Times New Roman" w:hAnsi="Times New Roman" w:eastAsia="仿宋_GB2312" w:cs="Times New Roman"/>
          <w:color w:val="auto"/>
          <w:sz w:val="32"/>
          <w:szCs w:val="32"/>
          <w:highlight w:val="none"/>
        </w:rPr>
        <w:t>进行竞争性</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。欢迎符合条件的供应商按照本邀请书的有关要求参加本次采购活动。</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一、采购项目基本情况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采购项目名称：</w:t>
      </w:r>
      <w:r>
        <w:rPr>
          <w:rFonts w:hint="eastAsia" w:ascii="仿宋_GB2312" w:hAnsi="宋体" w:eastAsia="仿宋_GB2312" w:cs="仿宋_GB2312"/>
          <w:color w:val="000000"/>
          <w:kern w:val="0"/>
          <w:sz w:val="32"/>
          <w:szCs w:val="32"/>
          <w:u w:val="single"/>
          <w:lang w:val="en-US" w:eastAsia="zh-CN" w:bidi="ar"/>
        </w:rPr>
        <w:t>2026年广告类制作框架协议采购</w:t>
      </w:r>
      <w:r>
        <w:rPr>
          <w:rFonts w:hint="eastAsia" w:eastAsia="仿宋_GB2312" w:cs="Times New Roman"/>
          <w:color w:val="auto"/>
          <w:sz w:val="32"/>
          <w:szCs w:val="32"/>
          <w:highlight w:val="yellow"/>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 xml:space="preserve">P20260403 </w:t>
      </w:r>
      <w:r>
        <w:rPr>
          <w:rFonts w:hint="eastAsia" w:eastAsia="黑体" w:cs="Times New Roman"/>
          <w:color w:val="auto"/>
          <w:sz w:val="32"/>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项目预算</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详见各分项限价</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采购项目内容：</w:t>
      </w:r>
      <w:r>
        <w:rPr>
          <w:rFonts w:hint="eastAsia" w:ascii="仿宋_GB2312" w:hAnsi="宋体" w:eastAsia="仿宋_GB2312" w:cs="仿宋_GB2312"/>
          <w:color w:val="000000"/>
          <w:kern w:val="0"/>
          <w:sz w:val="32"/>
          <w:szCs w:val="32"/>
          <w:highlight w:val="none"/>
          <w:u w:val="single"/>
          <w:lang w:val="en-US" w:eastAsia="zh-CN" w:bidi="ar"/>
        </w:rPr>
        <w:t>详见项目清单</w:t>
      </w:r>
      <w:r>
        <w:rPr>
          <w:rFonts w:hint="eastAsia"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二、供应商资格要求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营业执照</w:t>
      </w:r>
      <w:r>
        <w:rPr>
          <w:rFonts w:hint="eastAsia" w:eastAsia="仿宋_GB2312" w:cs="Times New Roman"/>
          <w:color w:val="auto"/>
          <w:sz w:val="32"/>
          <w:szCs w:val="32"/>
          <w:highlight w:val="none"/>
          <w:lang w:val="en-US" w:eastAsia="zh-CN"/>
        </w:rPr>
        <w:t>复印件</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三、供应商资格审查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）在谈判时交评审委员会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w:t>
      </w:r>
      <w:r>
        <w:rPr>
          <w:rFonts w:hint="eastAsia" w:eastAsia="仿宋_GB2312" w:cs="Times New Roman"/>
          <w:color w:val="auto"/>
          <w:sz w:val="32"/>
          <w:szCs w:val="32"/>
          <w:highlight w:val="none"/>
          <w:lang w:val="zh-CN"/>
        </w:rPr>
        <w:t>书及</w:t>
      </w:r>
      <w:r>
        <w:rPr>
          <w:rFonts w:hint="default" w:ascii="Times New Roman" w:hAnsi="Times New Roman" w:eastAsia="仿宋_GB2312" w:cs="Times New Roman"/>
          <w:color w:val="auto"/>
          <w:sz w:val="32"/>
          <w:szCs w:val="32"/>
          <w:highlight w:val="none"/>
          <w:lang w:val="en-US" w:eastAsia="zh-CN"/>
        </w:rPr>
        <w:t>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pPr>
        <w:pStyle w:val="6"/>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pStyle w:val="6"/>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hAnsi="仿宋_GB2312" w:eastAsia="仿宋_GB2312" w:cs="仿宋_GB2312"/>
          <w:b w:val="0"/>
          <w:bCs w:val="0"/>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四、</w:t>
      </w:r>
      <w:r>
        <w:rPr>
          <w:rFonts w:hint="default" w:ascii="Times New Roman" w:hAnsi="Times New Roman" w:eastAsia="黑体" w:cs="Times New Roman"/>
          <w:color w:val="auto"/>
          <w:sz w:val="32"/>
          <w:szCs w:val="32"/>
          <w:highlight w:val="none"/>
          <w:lang w:eastAsia="zh-CN"/>
        </w:rPr>
        <w:t>谈判</w:t>
      </w:r>
      <w:r>
        <w:rPr>
          <w:rFonts w:hint="default" w:ascii="Times New Roman" w:hAnsi="Times New Roman" w:eastAsia="黑体" w:cs="Times New Roman"/>
          <w:color w:val="auto"/>
          <w:sz w:val="32"/>
          <w:szCs w:val="32"/>
          <w:highlight w:val="none"/>
        </w:rPr>
        <w:t>文件发售时间、地点及其他</w:t>
      </w:r>
    </w:p>
    <w:p>
      <w:pPr>
        <w:pageBreakBefore w:val="0"/>
        <w:kinsoku/>
        <w:wordWrap/>
        <w:overflowPunct/>
        <w:topLinePunct w:val="0"/>
        <w:bidi w:val="0"/>
        <w:spacing w:line="580" w:lineRule="exact"/>
        <w:ind w:left="0" w:leftChars="0" w:firstLine="684" w:firstLineChars="214"/>
        <w:textAlignment w:val="auto"/>
        <w:rPr>
          <w:rFonts w:hint="eastAsia" w:ascii="仿宋_GB2312" w:hAnsi="仿宋_GB2312" w:eastAsia="仿宋_GB2312" w:cs="仿宋_GB2312"/>
          <w:b w:val="0"/>
          <w:bCs w:val="0"/>
          <w:color w:val="auto"/>
          <w:sz w:val="32"/>
          <w:szCs w:val="32"/>
          <w:highlight w:val="yellow"/>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rPr>
        <w:t>谈判文件发售时间：</w:t>
      </w:r>
      <w:r>
        <w:rPr>
          <w:rFonts w:hint="eastAsia" w:ascii="仿宋_GB2312" w:eastAsia="仿宋_GB2312"/>
          <w:color w:val="auto"/>
          <w:sz w:val="32"/>
          <w:szCs w:val="32"/>
          <w:highlight w:val="yellow"/>
          <w:lang w:val="en-US" w:eastAsia="zh-CN"/>
        </w:rPr>
        <w:t xml:space="preserve"> 2026 </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4</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8</w:t>
      </w:r>
      <w:r>
        <w:rPr>
          <w:rFonts w:hint="eastAsia" w:ascii="仿宋_GB2312" w:eastAsia="仿宋_GB2312"/>
          <w:color w:val="auto"/>
          <w:sz w:val="32"/>
          <w:szCs w:val="32"/>
          <w:highlight w:val="yellow"/>
        </w:rPr>
        <w:t>日</w:t>
      </w:r>
      <w:r>
        <w:rPr>
          <w:rFonts w:hint="eastAsia" w:ascii="仿宋_GB2312" w:eastAsia="仿宋_GB2312"/>
          <w:color w:val="auto"/>
          <w:sz w:val="32"/>
          <w:szCs w:val="32"/>
          <w:highlight w:val="yellow"/>
          <w:lang w:val="en-US" w:eastAsia="zh-CN"/>
        </w:rPr>
        <w:t xml:space="preserve">至 2026 </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4</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14</w:t>
      </w:r>
      <w:r>
        <w:rPr>
          <w:rFonts w:hint="eastAsia" w:ascii="仿宋_GB2312" w:eastAsia="仿宋_GB2312"/>
          <w:color w:val="auto"/>
          <w:sz w:val="32"/>
          <w:szCs w:val="32"/>
          <w:highlight w:val="yellow"/>
        </w:rPr>
        <w:t>日</w:t>
      </w:r>
      <w:r>
        <w:rPr>
          <w:rFonts w:hint="eastAsia" w:ascii="仿宋_GB2312" w:hAnsi="仿宋_GB2312" w:eastAsia="仿宋_GB2312" w:cs="仿宋_GB2312"/>
          <w:b w:val="0"/>
          <w:bCs w:val="0"/>
          <w:color w:val="auto"/>
          <w:sz w:val="32"/>
          <w:szCs w:val="32"/>
          <w:highlight w:val="yellow"/>
        </w:rPr>
        <w:t>；</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2.</w:t>
      </w:r>
      <w:r>
        <w:rPr>
          <w:rFonts w:hint="eastAsia" w:ascii="仿宋_GB2312" w:hAnsi="仿宋_GB2312" w:eastAsia="仿宋_GB2312" w:cs="仿宋_GB2312"/>
          <w:b w:val="0"/>
          <w:bCs w:val="0"/>
          <w:color w:val="auto"/>
          <w:sz w:val="32"/>
          <w:szCs w:val="32"/>
          <w:highlight w:val="none"/>
        </w:rPr>
        <w:t>获取谈判文件方式：</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请于：</w:t>
      </w:r>
      <w:r>
        <w:rPr>
          <w:rFonts w:hint="eastAsia" w:ascii="仿宋_GB2312" w:eastAsia="仿宋_GB2312"/>
          <w:color w:val="auto"/>
          <w:sz w:val="32"/>
          <w:szCs w:val="32"/>
          <w:highlight w:val="yellow"/>
          <w:lang w:val="en-US" w:eastAsia="zh-CN"/>
        </w:rPr>
        <w:t xml:space="preserve">2026 </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4</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8</w:t>
      </w:r>
      <w:r>
        <w:rPr>
          <w:rFonts w:hint="eastAsia" w:ascii="仿宋_GB2312" w:eastAsia="仿宋_GB2312"/>
          <w:color w:val="auto"/>
          <w:sz w:val="32"/>
          <w:szCs w:val="32"/>
          <w:highlight w:val="yellow"/>
        </w:rPr>
        <w:t>日</w:t>
      </w:r>
      <w:r>
        <w:rPr>
          <w:rFonts w:hint="eastAsia" w:ascii="仿宋_GB2312" w:eastAsia="仿宋_GB2312"/>
          <w:color w:val="auto"/>
          <w:sz w:val="32"/>
          <w:szCs w:val="32"/>
          <w:highlight w:val="yellow"/>
          <w:lang w:val="en-US" w:eastAsia="zh-CN"/>
        </w:rPr>
        <w:t>至 2026</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4</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14</w:t>
      </w:r>
      <w:r>
        <w:rPr>
          <w:rFonts w:hint="eastAsia" w:ascii="仿宋_GB2312" w:eastAsia="仿宋_GB2312"/>
          <w:color w:val="auto"/>
          <w:sz w:val="32"/>
          <w:szCs w:val="32"/>
          <w:highlight w:val="yellow"/>
        </w:rPr>
        <w:t>日</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我公司</w:t>
      </w:r>
      <w:r>
        <w:rPr>
          <w:rFonts w:hint="eastAsia" w:ascii="仿宋_GB2312" w:eastAsia="仿宋_GB2312"/>
          <w:color w:val="auto"/>
          <w:sz w:val="32"/>
          <w:szCs w:val="32"/>
          <w:highlight w:val="none"/>
          <w:lang w:val="en-US" w:eastAsia="zh-CN"/>
        </w:rPr>
        <w:t>集采平台www.wwstz.com</w:t>
      </w:r>
      <w:r>
        <w:rPr>
          <w:rFonts w:hint="eastAsia" w:ascii="仿宋_GB2312" w:eastAsia="仿宋_GB2312"/>
          <w:color w:val="auto"/>
          <w:sz w:val="32"/>
          <w:szCs w:val="32"/>
          <w:highlight w:val="none"/>
        </w:rPr>
        <w:t>获取</w:t>
      </w:r>
      <w:r>
        <w:rPr>
          <w:rFonts w:hint="eastAsia" w:ascii="仿宋_GB2312" w:eastAsia="仿宋_GB2312"/>
          <w:color w:val="auto"/>
          <w:sz w:val="32"/>
          <w:szCs w:val="32"/>
          <w:highlight w:val="none"/>
          <w:lang w:val="zh-CN"/>
        </w:rPr>
        <w:t>谈判文件</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3.</w:t>
      </w:r>
      <w:r>
        <w:rPr>
          <w:rFonts w:hint="eastAsia" w:eastAsia="仿宋_GB2312" w:cs="Times New Roman"/>
          <w:color w:val="auto"/>
          <w:sz w:val="32"/>
          <w:szCs w:val="32"/>
          <w:highlight w:val="none"/>
          <w:lang w:val="en-US" w:eastAsia="zh-CN"/>
        </w:rPr>
        <w:t>竞争性</w:t>
      </w:r>
      <w:r>
        <w:rPr>
          <w:rFonts w:hint="eastAsia"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lang w:val="en-US" w:eastAsia="zh-CN"/>
        </w:rPr>
        <w:t>报名费及</w:t>
      </w:r>
      <w:r>
        <w:rPr>
          <w:rFonts w:hint="default" w:ascii="Times New Roman" w:hAnsi="Times New Roman" w:eastAsia="仿宋_GB2312" w:cs="Times New Roman"/>
          <w:color w:val="auto"/>
          <w:sz w:val="32"/>
          <w:szCs w:val="32"/>
          <w:highlight w:val="none"/>
        </w:rPr>
        <w:t>交纳方式：</w:t>
      </w:r>
      <w:r>
        <w:rPr>
          <w:rFonts w:hint="default" w:ascii="Times New Roman" w:hAnsi="Times New Roman" w:eastAsia="仿宋_GB2312" w:cs="Times New Roman"/>
          <w:color w:val="auto"/>
          <w:sz w:val="32"/>
          <w:szCs w:val="32"/>
          <w:highlight w:val="none"/>
          <w:u w:val="none"/>
          <w:lang w:val="en-US" w:eastAsia="zh-CN"/>
        </w:rPr>
        <w:t>人民币300元，银行转账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en-US" w:eastAsia="zh-CN"/>
        </w:rPr>
        <w:t>需通过</w:t>
      </w:r>
      <w:r>
        <w:rPr>
          <w:rFonts w:hint="default" w:ascii="Times New Roman" w:hAnsi="Times New Roman" w:eastAsia="仿宋_GB2312" w:cs="Times New Roman"/>
          <w:color w:val="auto"/>
          <w:sz w:val="32"/>
          <w:szCs w:val="32"/>
          <w:highlight w:val="none"/>
        </w:rPr>
        <w:t>银行账户转账方式交纳费用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本公司</w:t>
      </w:r>
      <w:r>
        <w:rPr>
          <w:rFonts w:hint="eastAsia" w:eastAsia="仿宋_GB2312" w:cs="Times New Roman"/>
          <w:color w:val="auto"/>
          <w:sz w:val="32"/>
          <w:szCs w:val="32"/>
          <w:highlight w:val="none"/>
          <w:lang w:val="en-US" w:eastAsia="zh-CN"/>
        </w:rPr>
        <w:t>指定收款</w:t>
      </w:r>
      <w:r>
        <w:rPr>
          <w:rFonts w:hint="default" w:ascii="Times New Roman" w:hAnsi="Times New Roman" w:eastAsia="仿宋_GB2312" w:cs="Times New Roman"/>
          <w:color w:val="auto"/>
          <w:sz w:val="32"/>
          <w:szCs w:val="32"/>
          <w:highlight w:val="none"/>
          <w:lang w:val="en-US" w:eastAsia="zh-CN"/>
        </w:rPr>
        <w:t>账户信息如下，</w:t>
      </w:r>
      <w:r>
        <w:rPr>
          <w:rFonts w:hint="default" w:ascii="Times New Roman" w:hAnsi="Times New Roman" w:eastAsia="仿宋_GB2312" w:cs="Times New Roman"/>
          <w:color w:val="auto"/>
          <w:sz w:val="32"/>
          <w:szCs w:val="32"/>
          <w:highlight w:val="none"/>
        </w:rPr>
        <w:t>不接收个人转账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任何情况下报名的供应商转账给本公司账户后，本公司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接受</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资格不</w:t>
      </w:r>
      <w:r>
        <w:rPr>
          <w:rFonts w:hint="default"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rPr>
        <w:t>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供应商参与</w:t>
      </w:r>
      <w:r>
        <w:rPr>
          <w:rFonts w:hint="eastAsia" w:eastAsia="仿宋_GB2312" w:cs="Times New Roman"/>
          <w:color w:val="auto"/>
          <w:sz w:val="32"/>
          <w:szCs w:val="32"/>
          <w:highlight w:val="none"/>
          <w:lang w:val="en-US" w:eastAsia="zh-CN"/>
        </w:rPr>
        <w:t>竞争性谈判</w:t>
      </w:r>
      <w:r>
        <w:rPr>
          <w:rFonts w:hint="default" w:ascii="Times New Roman" w:hAnsi="Times New Roman" w:eastAsia="仿宋_GB2312" w:cs="Times New Roman"/>
          <w:color w:val="auto"/>
          <w:sz w:val="32"/>
          <w:szCs w:val="32"/>
          <w:highlight w:val="none"/>
          <w:lang w:val="en-US" w:eastAsia="zh-CN"/>
        </w:rPr>
        <w:t>需提供报名费付款凭证，将</w:t>
      </w:r>
      <w:r>
        <w:rPr>
          <w:rFonts w:hint="default" w:ascii="Times New Roman" w:hAnsi="Times New Roman" w:eastAsia="仿宋_GB2312" w:cs="Times New Roman"/>
          <w:color w:val="auto"/>
          <w:sz w:val="32"/>
          <w:szCs w:val="32"/>
          <w:highlight w:val="none"/>
        </w:rPr>
        <w:t>由评审委员会进行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注：转账时须备注项目名称及用途。</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单位名称:瓦屋山投资有限公司</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开户银行:中国工商银行股份有限公司洪雅广场支行</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开户银行账号: 2313 4011 1910 0047 265</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五、谈判截止</w:t>
      </w:r>
      <w:r>
        <w:rPr>
          <w:rFonts w:hint="default" w:ascii="Times New Roman" w:hAnsi="Times New Roman" w:eastAsia="黑体" w:cs="Times New Roman"/>
          <w:color w:val="auto"/>
          <w:sz w:val="32"/>
          <w:szCs w:val="32"/>
          <w:highlight w:val="none"/>
        </w:rPr>
        <w:t>及</w:t>
      </w:r>
      <w:r>
        <w:rPr>
          <w:rFonts w:hint="default" w:ascii="Times New Roman" w:hAnsi="Times New Roman" w:eastAsia="黑体" w:cs="Times New Roman"/>
          <w:color w:val="auto"/>
          <w:sz w:val="32"/>
          <w:szCs w:val="32"/>
          <w:highlight w:val="none"/>
          <w:lang w:val="zh-CN"/>
        </w:rPr>
        <w:t>谈判时间与地点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竞争性谈判人请于</w:t>
      </w:r>
      <w:r>
        <w:rPr>
          <w:rFonts w:hint="eastAsia" w:ascii="仿宋_GB2312" w:hAnsi="仿宋_GB2312" w:eastAsia="仿宋_GB2312" w:cs="仿宋_GB2312"/>
          <w:b w:val="0"/>
          <w:bCs w:val="0"/>
          <w:color w:val="auto"/>
          <w:sz w:val="32"/>
          <w:szCs w:val="32"/>
          <w:highlight w:val="none"/>
        </w:rPr>
        <w:t>北京时间</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yellow"/>
          <w:u w:val="single"/>
          <w:lang w:val="en-US" w:eastAsia="zh-CN"/>
        </w:rPr>
        <w:t xml:space="preserve">2026 </w:t>
      </w:r>
      <w:r>
        <w:rPr>
          <w:rFonts w:hint="eastAsia" w:ascii="仿宋_GB2312" w:hAnsi="仿宋_GB2312" w:eastAsia="仿宋_GB2312" w:cs="仿宋_GB2312"/>
          <w:b w:val="0"/>
          <w:bCs w:val="0"/>
          <w:color w:val="auto"/>
          <w:sz w:val="32"/>
          <w:szCs w:val="32"/>
          <w:highlight w:val="yellow"/>
          <w:u w:val="single"/>
        </w:rPr>
        <w:t>年</w:t>
      </w:r>
      <w:r>
        <w:rPr>
          <w:rFonts w:hint="eastAsia" w:ascii="仿宋_GB2312" w:hAnsi="仿宋_GB2312" w:eastAsia="仿宋_GB2312" w:cs="仿宋_GB2312"/>
          <w:b w:val="0"/>
          <w:bCs w:val="0"/>
          <w:color w:val="auto"/>
          <w:sz w:val="32"/>
          <w:szCs w:val="32"/>
          <w:highlight w:val="yellow"/>
          <w:u w:val="single"/>
          <w:lang w:val="en-US" w:eastAsia="zh-CN"/>
        </w:rPr>
        <w:t>4</w:t>
      </w:r>
      <w:r>
        <w:rPr>
          <w:rFonts w:hint="eastAsia" w:ascii="仿宋_GB2312" w:hAnsi="仿宋_GB2312" w:eastAsia="仿宋_GB2312" w:cs="仿宋_GB2312"/>
          <w:b w:val="0"/>
          <w:bCs w:val="0"/>
          <w:color w:val="auto"/>
          <w:sz w:val="32"/>
          <w:szCs w:val="32"/>
          <w:highlight w:val="yellow"/>
          <w:u w:val="single"/>
        </w:rPr>
        <w:t>月</w:t>
      </w:r>
      <w:r>
        <w:rPr>
          <w:rFonts w:hint="eastAsia" w:ascii="仿宋_GB2312" w:hAnsi="仿宋_GB2312" w:eastAsia="仿宋_GB2312" w:cs="仿宋_GB2312"/>
          <w:b w:val="0"/>
          <w:bCs w:val="0"/>
          <w:color w:val="auto"/>
          <w:sz w:val="32"/>
          <w:szCs w:val="32"/>
          <w:highlight w:val="yellow"/>
          <w:u w:val="single"/>
          <w:lang w:val="en-US" w:eastAsia="zh-CN"/>
        </w:rPr>
        <w:t>15</w:t>
      </w:r>
      <w:r>
        <w:rPr>
          <w:rFonts w:hint="eastAsia" w:ascii="仿宋_GB2312" w:hAnsi="仿宋_GB2312" w:eastAsia="仿宋_GB2312" w:cs="仿宋_GB2312"/>
          <w:b w:val="0"/>
          <w:bCs w:val="0"/>
          <w:color w:val="auto"/>
          <w:sz w:val="32"/>
          <w:szCs w:val="32"/>
          <w:highlight w:val="yellow"/>
          <w:u w:val="single"/>
        </w:rPr>
        <w:t>日</w:t>
      </w:r>
      <w:r>
        <w:rPr>
          <w:rFonts w:hint="eastAsia" w:ascii="仿宋_GB2312" w:hAnsi="仿宋_GB2312" w:eastAsia="仿宋_GB2312" w:cs="仿宋_GB2312"/>
          <w:b w:val="0"/>
          <w:bCs w:val="0"/>
          <w:color w:val="auto"/>
          <w:sz w:val="32"/>
          <w:szCs w:val="32"/>
          <w:highlight w:val="yellow"/>
          <w:u w:val="single"/>
          <w:lang w:val="en-US" w:eastAsia="zh-CN"/>
        </w:rPr>
        <w:t>1</w:t>
      </w:r>
      <w:r>
        <w:rPr>
          <w:rFonts w:hint="eastAsia" w:ascii="仿宋_GB2312" w:hAnsi="仿宋_GB2312" w:eastAsia="仿宋_GB2312" w:cs="仿宋_GB2312"/>
          <w:b w:val="0"/>
          <w:bCs w:val="0"/>
          <w:color w:val="auto"/>
          <w:sz w:val="32"/>
          <w:szCs w:val="32"/>
          <w:highlight w:val="none"/>
          <w:u w:val="single"/>
          <w:lang w:val="en-US" w:eastAsia="zh-CN"/>
        </w:rPr>
        <w:t>0:00点</w:t>
      </w:r>
      <w:r>
        <w:rPr>
          <w:rFonts w:hint="eastAsia" w:ascii="仿宋_GB2312" w:hAnsi="仿宋_GB2312" w:eastAsia="仿宋_GB2312" w:cs="仿宋_GB2312"/>
          <w:b w:val="0"/>
          <w:bCs w:val="0"/>
          <w:color w:val="auto"/>
          <w:sz w:val="32"/>
          <w:szCs w:val="32"/>
          <w:highlight w:val="none"/>
          <w:lang w:val="zh-CN"/>
        </w:rPr>
        <w:t>之前将密封好的纸质谈判响应文件递送至瓦屋山投资有限公司</w:t>
      </w:r>
      <w:r>
        <w:rPr>
          <w:rFonts w:hint="eastAsia" w:ascii="仿宋_GB2312" w:hAnsi="仿宋_GB2312" w:eastAsia="仿宋_GB2312" w:cs="仿宋_GB2312"/>
          <w:b w:val="0"/>
          <w:bCs w:val="0"/>
          <w:color w:val="auto"/>
          <w:sz w:val="32"/>
          <w:szCs w:val="32"/>
          <w:highlight w:val="none"/>
          <w:lang w:val="en-US" w:eastAsia="zh-CN"/>
        </w:rPr>
        <w:t xml:space="preserve">   会议室</w:t>
      </w:r>
      <w:r>
        <w:rPr>
          <w:rFonts w:hint="eastAsia" w:ascii="仿宋_GB2312" w:hAnsi="仿宋_GB2312" w:eastAsia="仿宋_GB2312" w:cs="仿宋_GB2312"/>
          <w:b w:val="0"/>
          <w:bCs w:val="0"/>
          <w:color w:val="auto"/>
          <w:sz w:val="32"/>
          <w:szCs w:val="32"/>
          <w:highlight w:val="none"/>
          <w:lang w:val="zh-CN"/>
        </w:rPr>
        <w:t>，谈判响应截止时间即为谈判时间，在此时间之后送达的谈判响应文件恕不接受。</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60"/>
        <w:textAlignment w:val="auto"/>
        <w:rPr>
          <w:rFonts w:hint="default" w:ascii="Times New Roman" w:hAnsi="Times New Roman" w:eastAsia="黑体" w:cs="Times New Roman"/>
          <w:b w:val="0"/>
          <w:bCs w:val="0"/>
          <w:color w:val="auto"/>
          <w:sz w:val="32"/>
          <w:szCs w:val="32"/>
          <w:highlight w:val="none"/>
          <w:lang w:val="zh-CN"/>
        </w:rPr>
      </w:pPr>
      <w:r>
        <w:rPr>
          <w:rFonts w:hint="default" w:ascii="Times New Roman" w:hAnsi="Times New Roman" w:eastAsia="黑体" w:cs="Times New Roman"/>
          <w:b w:val="0"/>
          <w:bCs w:val="0"/>
          <w:color w:val="auto"/>
          <w:sz w:val="32"/>
          <w:szCs w:val="32"/>
          <w:highlight w:val="none"/>
          <w:lang w:val="zh-CN"/>
        </w:rPr>
        <w:t>成交结果公告</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www.wwstz.com</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公示期满后发放成交</w:t>
      </w:r>
      <w:r>
        <w:rPr>
          <w:rFonts w:hint="eastAsia" w:eastAsia="仿宋_GB2312" w:cs="Times New Roman"/>
          <w:b w:val="0"/>
          <w:bCs w:val="0"/>
          <w:color w:val="auto"/>
          <w:sz w:val="32"/>
          <w:szCs w:val="32"/>
          <w:highlight w:val="none"/>
          <w:lang w:val="en-US" w:eastAsia="zh-CN"/>
        </w:rPr>
        <w:t>通知书</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七、凡与本次采购项目有关的事宜请按下述地址联系</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联系地址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四川省眉山市洪雅县洪川镇东大街23号</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邮政编码：620360</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咨询电话：</w:t>
      </w:r>
      <w:r>
        <w:rPr>
          <w:rFonts w:hint="default" w:ascii="Times New Roman" w:hAnsi="Times New Roman" w:eastAsia="仿宋_GB2312" w:cs="Times New Roman"/>
          <w:color w:val="auto"/>
          <w:sz w:val="32"/>
          <w:szCs w:val="32"/>
          <w:highlight w:val="none"/>
          <w:lang w:val="en-US" w:eastAsia="zh-CN"/>
        </w:rPr>
        <w:t>028-37498077</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传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真：</w:t>
      </w:r>
    </w:p>
    <w:p>
      <w:pPr>
        <w:pStyle w:val="6"/>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44"/>
          <w:szCs w:val="44"/>
          <w:highlight w:val="none"/>
        </w:rPr>
      </w:pPr>
    </w:p>
    <w:p>
      <w:pPr>
        <w:pStyle w:val="19"/>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lang w:eastAsia="zh-CN"/>
        </w:rPr>
        <w:t>第二章</w:t>
      </w:r>
      <w:r>
        <w:rPr>
          <w:rFonts w:hint="default" w:ascii="Times New Roman" w:hAnsi="Times New Roman" w:eastAsia="方正小标宋简体" w:cs="Times New Roman"/>
          <w:color w:val="auto"/>
          <w:sz w:val="44"/>
          <w:szCs w:val="44"/>
          <w:highlight w:val="none"/>
        </w:rPr>
        <w:t xml:space="preserve">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竞争性</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须知</w:t>
      </w:r>
    </w:p>
    <w:p>
      <w:pPr>
        <w:keepNext w:val="0"/>
        <w:keepLines w:val="0"/>
        <w:pageBreakBefore w:val="0"/>
        <w:widowControl w:val="0"/>
        <w:kinsoku/>
        <w:wordWrap/>
        <w:overflowPunct/>
        <w:topLinePunct w:val="0"/>
        <w:bidi w:val="0"/>
        <w:spacing w:line="700" w:lineRule="exact"/>
        <w:ind w:firstLine="660"/>
        <w:jc w:val="center"/>
        <w:textAlignment w:val="auto"/>
        <w:rPr>
          <w:rFonts w:hint="default" w:ascii="Times New Roman" w:hAnsi="Times New Roman" w:eastAsia="仿宋_GB2312" w:cs="Times New Roman"/>
          <w:color w:val="auto"/>
          <w:sz w:val="32"/>
          <w:szCs w:val="32"/>
          <w:highlight w:val="none"/>
          <w:lang w:val="zh-CN"/>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一、适用范围</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本竞争性谈判文件适用于本次</w:t>
      </w:r>
      <w:r>
        <w:rPr>
          <w:rFonts w:hint="eastAsia" w:ascii="仿宋_GB2312" w:hAnsi="宋体" w:eastAsia="仿宋_GB2312" w:cs="仿宋_GB2312"/>
          <w:color w:val="000000"/>
          <w:kern w:val="0"/>
          <w:sz w:val="32"/>
          <w:szCs w:val="32"/>
          <w:highlight w:val="yellow"/>
          <w:u w:val="none"/>
          <w:lang w:val="en-US" w:eastAsia="zh-CN" w:bidi="ar"/>
        </w:rPr>
        <w:t>2026年广告类制作框架协议采购</w:t>
      </w:r>
      <w:r>
        <w:rPr>
          <w:rFonts w:hint="eastAsia" w:eastAsia="仿宋_GB2312" w:cs="Times New Roman"/>
          <w:b/>
          <w:bCs/>
          <w:color w:val="auto"/>
          <w:sz w:val="32"/>
          <w:szCs w:val="32"/>
          <w:highlight w:val="yellow"/>
          <w:u w:val="none"/>
          <w:lang w:val="en-US" w:eastAsia="zh-CN"/>
        </w:rPr>
        <w:t xml:space="preserve"> </w:t>
      </w:r>
      <w:r>
        <w:rPr>
          <w:rFonts w:hint="default" w:ascii="Times New Roman" w:hAnsi="Times New Roman" w:eastAsia="仿宋_GB2312" w:cs="Times New Roman"/>
          <w:color w:val="auto"/>
          <w:sz w:val="32"/>
          <w:szCs w:val="32"/>
          <w:highlight w:val="none"/>
          <w:u w:val="none"/>
          <w:lang w:val="zh-CN"/>
        </w:rPr>
        <w:t>的</w:t>
      </w:r>
      <w:r>
        <w:rPr>
          <w:rFonts w:hint="default" w:ascii="Times New Roman" w:hAnsi="Times New Roman" w:eastAsia="仿宋_GB2312" w:cs="Times New Roman"/>
          <w:color w:val="auto"/>
          <w:sz w:val="32"/>
          <w:szCs w:val="32"/>
          <w:highlight w:val="none"/>
          <w:lang w:val="zh-CN"/>
        </w:rPr>
        <w:t>采购谈判。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二、谈判文件的说明</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zh-CN"/>
        </w:rPr>
        <w:t>参加谈判的供应商应仔细阅读采购文件的所有内容，按照采购文件的要求提供响应文件，并保证所提供的全部资料的真实性和有效性</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不按规定提交响应文件或响应文件有虚假的</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将导致取消参加谈判或成交资格，并承担相应的法律责任。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参加谈判的供应商对谈判文件如有疑问的，须在提交谈判响应文件截止时间</w:t>
      </w: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日前，以书面或传真形式通知瓦屋山投资有限公司，瓦屋山投资有限公司以电话或书面形式给予答复。</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三、谈判响应文件的制作及组成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参加谈判的供应商应按照谈判文件的要求</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准备谈判响应文件1式</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份，其中正本1份、副本</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份（封面上标注“正本</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副本”字样，若正本与副本的内容不一致</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以正本为准）。谈判响应文件应用A4规格纸编制装订成册。谈判响应文件由以下两部分组成。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（一）资格性材料。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zh-CN"/>
        </w:rPr>
        <w:t>营业执照副本复印件加盖单位公章；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资质证书复印件加盖单位公章；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法定代表人授权委托书原件及被委托人身份证复印件；</w:t>
      </w:r>
    </w:p>
    <w:p>
      <w:pPr>
        <w:pStyle w:val="6"/>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供应商关联公司信息加盖单位公章；（以企查查、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供应商负责人（股东、高管、监事）所属关联公司任职情况表加盖单位公章。（以企查查、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（二）符合性材料。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zh-CN"/>
        </w:rPr>
        <w:t>函；</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2.</w:t>
      </w:r>
      <w:r>
        <w:rPr>
          <w:rFonts w:hint="default" w:ascii="Times New Roman" w:hAnsi="Times New Roman" w:eastAsia="仿宋_GB2312" w:cs="Times New Roman"/>
          <w:color w:val="auto"/>
          <w:sz w:val="32"/>
          <w:szCs w:val="32"/>
          <w:highlight w:val="none"/>
          <w:lang w:val="zh-CN"/>
        </w:rPr>
        <w:t>项目报价表；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技术要求响应表（如有）；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cs="Times New Roman"/>
          <w:color w:val="auto"/>
          <w:sz w:val="32"/>
          <w:szCs w:val="32"/>
          <w:highlight w:val="none"/>
          <w:lang w:val="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zh-CN"/>
        </w:rPr>
        <w:t>售后服务承诺；</w:t>
      </w:r>
    </w:p>
    <w:p>
      <w:pPr>
        <w:pStyle w:val="11"/>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诚信承诺函。</w:t>
      </w:r>
    </w:p>
    <w:p>
      <w:pPr>
        <w:spacing w:line="580" w:lineRule="exact"/>
        <w:ind w:firstLine="66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zh-CN" w:eastAsia="zh-CN"/>
        </w:rPr>
        <w:t>四、</w:t>
      </w:r>
      <w:r>
        <w:rPr>
          <w:rFonts w:hint="eastAsia" w:ascii="仿宋_GB2312" w:hAnsi="仿宋_GB2312" w:eastAsia="仿宋_GB2312" w:cs="仿宋_GB2312"/>
          <w:b/>
          <w:bCs/>
          <w:color w:val="auto"/>
          <w:sz w:val="32"/>
          <w:szCs w:val="32"/>
          <w:highlight w:val="none"/>
          <w:lang w:val="en-US" w:eastAsia="zh-CN"/>
        </w:rPr>
        <w:t>充分、公平竞争保障措施</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eastAsia="zh-CN"/>
        </w:rPr>
        <w:t>（一）</w:t>
      </w:r>
      <w:r>
        <w:rPr>
          <w:rFonts w:hint="eastAsia" w:ascii="仿宋_GB2312" w:hAnsi="仿宋_GB2312" w:eastAsia="仿宋_GB2312" w:cs="仿宋_GB2312"/>
          <w:color w:val="auto"/>
          <w:sz w:val="32"/>
          <w:szCs w:val="32"/>
          <w:highlight w:val="none"/>
          <w:lang w:val="zh-CN"/>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）利害关系授权代表处理。两家以上的供应商不得在同一合同项下的采购项目中，委托同一个自然人、同一家庭的人员、同一单位的人员作为其授权代表，否则，其响应文件作为无效处理。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zh-CN"/>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zh-CN"/>
        </w:rPr>
        <w:t>）回避。采购活动中，采购人员及相关人员与供应商有下列利害关系之一的，应当回避：</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参加采购活动前3年内与供应商存在劳动关系；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参加采购活动前3年内担任供应商的董事、监事；</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参加采购活动前3年内是供应商的控股股东或者实际控制人；</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与供应商的法定代表人或者负责人有夫妻、直系血亲、三代以内旁系血亲或者近姻亲关系；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与供应商有其他可能影响采购活动公平、公正进行的关系。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本项目采购活动中需要依法回避的采购人员是指采购人内部负责采购项目的具体经办工作人员和直接分管采购项目的负责人。本项目采购活动中需要依法回避的相关人员是指谈判小组成员。</w:t>
      </w:r>
    </w:p>
    <w:p>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zh-CN"/>
        </w:rPr>
        <w:t>供应商认为采购人员及相关人员与其他供应商有利害关系的，可以向采购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书面提出回避申请，并说明理由。采购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将及时询问被申请回避人员，有利害关系的被申请回避人员应当回避。</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zh-CN"/>
        </w:rPr>
        <w:t>、谈判响应文件递交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（一）响应文件应于公告规定的截止时间之前密封递交至公告指定的地点。</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（二）响应文件须由法</w:t>
      </w:r>
      <w:r>
        <w:rPr>
          <w:rFonts w:hint="eastAsia"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lang w:val="zh-CN"/>
        </w:rPr>
        <w:t>代表</w:t>
      </w:r>
      <w:r>
        <w:rPr>
          <w:rFonts w:hint="eastAsia"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zh-CN"/>
        </w:rPr>
        <w:t>或授权代表签署。</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zh-CN"/>
        </w:rPr>
        <w:t>、谈判程序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：依法由</w:t>
      </w:r>
      <w:r>
        <w:rPr>
          <w:rFonts w:hint="eastAsia" w:eastAsia="仿宋_GB2312" w:cs="Times New Roman"/>
          <w:color w:val="auto"/>
          <w:sz w:val="32"/>
          <w:szCs w:val="32"/>
          <w:highlight w:val="none"/>
          <w:lang w:val="en-US" w:eastAsia="zh-CN"/>
        </w:rPr>
        <w:t>采购管理部</w:t>
      </w:r>
      <w:r>
        <w:rPr>
          <w:rFonts w:hint="default" w:ascii="Times New Roman" w:hAnsi="Times New Roman" w:eastAsia="仿宋_GB2312" w:cs="Times New Roman"/>
          <w:color w:val="auto"/>
          <w:sz w:val="32"/>
          <w:szCs w:val="32"/>
          <w:highlight w:val="none"/>
          <w:lang w:val="zh-CN"/>
        </w:rPr>
        <w:t>代表、使用部门代表</w:t>
      </w:r>
      <w:r>
        <w:rPr>
          <w:rFonts w:hint="eastAsia" w:eastAsia="仿宋_GB2312" w:cs="Times New Roman"/>
          <w:color w:val="auto"/>
          <w:sz w:val="32"/>
          <w:szCs w:val="32"/>
          <w:highlight w:val="none"/>
          <w:lang w:val="zh-CN"/>
        </w:rPr>
        <w:t>、财</w:t>
      </w:r>
      <w:r>
        <w:rPr>
          <w:rFonts w:hint="default" w:ascii="Times New Roman" w:hAnsi="Times New Roman" w:eastAsia="仿宋_GB2312" w:cs="Times New Roman"/>
          <w:color w:val="auto"/>
          <w:sz w:val="32"/>
          <w:szCs w:val="32"/>
          <w:highlight w:val="none"/>
          <w:lang w:val="zh-CN"/>
        </w:rPr>
        <w:t>务部代表、</w:t>
      </w:r>
      <w:r>
        <w:rPr>
          <w:rFonts w:hint="default" w:ascii="Times New Roman" w:hAnsi="Times New Roman" w:eastAsia="仿宋_GB2312" w:cs="Times New Roman"/>
          <w:color w:val="auto"/>
          <w:kern w:val="0"/>
          <w:sz w:val="32"/>
          <w:szCs w:val="32"/>
          <w:highlight w:val="none"/>
          <w:lang w:val="en-US" w:eastAsia="zh-CN" w:bidi="ar"/>
        </w:rPr>
        <w:t>公司内部，或外部机构、党政机关、企（事）业单位等确定的评审专家（如有）共三人以上单数组成。</w:t>
      </w:r>
    </w:p>
    <w:p>
      <w:pPr>
        <w:keepNext w:val="0"/>
        <w:keepLines w:val="0"/>
        <w:pageBreakBefore w:val="0"/>
        <w:widowControl/>
        <w:kinsoku/>
        <w:wordWrap/>
        <w:overflowPunct/>
        <w:topLinePunct w:val="0"/>
        <w:autoSpaceDE/>
        <w:autoSpaceDN/>
        <w:bidi w:val="0"/>
        <w:adjustRightInd/>
        <w:snapToGrid/>
        <w:spacing w:line="580" w:lineRule="exact"/>
        <w:ind w:firstLine="660" w:firstLineChars="0"/>
        <w:jc w:val="left"/>
        <w:textAlignment w:val="auto"/>
        <w:rPr>
          <w:rFonts w:hint="default" w:ascii="Times New Roman" w:hAnsi="Times New Roman" w:eastAsia="仿宋_GB2312" w:cs="Times New Roman"/>
          <w:color w:val="auto"/>
          <w:kern w:val="0"/>
          <w:sz w:val="32"/>
          <w:szCs w:val="32"/>
          <w:highlight w:val="none"/>
          <w:lang w:val="zh-CN" w:eastAsia="zh-CN" w:bidi="ar"/>
        </w:rPr>
      </w:pPr>
      <w:r>
        <w:rPr>
          <w:rFonts w:hint="default"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）递交响应文件：在递交谈判响应文件时间截止后，瓦屋山投资有限公司在规定的时间和地点组织评审委员会分别与供应商进行谈判；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审阅各供应商所递交的响应文件；</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所有成员集中与单一供应商分别进行谈判；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（五）谈判文件如有实质性变动的，</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将以书面形式通知所有参加谈判的供应商；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（六）</w:t>
      </w:r>
      <w:r>
        <w:rPr>
          <w:rFonts w:hint="default" w:ascii="Times New Roman" w:hAnsi="Times New Roman" w:eastAsia="仿宋_GB2312" w:cs="Times New Roman"/>
          <w:color w:val="auto"/>
          <w:kern w:val="0"/>
          <w:sz w:val="32"/>
          <w:szCs w:val="32"/>
          <w:highlight w:val="none"/>
          <w:lang w:val="en-US" w:eastAsia="zh-CN" w:bidi="ar"/>
        </w:rPr>
        <w:t>本次谈判采用多轮报价方式</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第二次及以上报价现场填报。各供应商的最终报价不能高于第一次报价；</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（七）确定成交供应商。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zh-CN"/>
        </w:rPr>
        <w:t>、成交原则</w:t>
      </w:r>
    </w:p>
    <w:p>
      <w:pPr>
        <w:pageBreakBefore w:val="0"/>
        <w:kinsoku/>
        <w:wordWrap/>
        <w:overflowPunct/>
        <w:topLinePunct w:val="0"/>
        <w:bidi w:val="0"/>
        <w:spacing w:line="580" w:lineRule="exact"/>
        <w:ind w:left="0" w:leftChars="0" w:firstLine="660"/>
        <w:textAlignment w:val="auto"/>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谈判小组复核后，应当从质量和服务均能满足采购文件实质性响应要求的供应商中，按照最后报价由低到高顺序推荐</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3家成交候选供应商，</w:t>
      </w:r>
      <w:r>
        <w:rPr>
          <w:rFonts w:hint="eastAsia" w:ascii="仿宋_GB2312" w:hAnsi="Times New Roman" w:eastAsia="仿宋_GB2312" w:cs="Times New Roman"/>
          <w:color w:val="auto"/>
          <w:sz w:val="32"/>
          <w:szCs w:val="32"/>
          <w:highlight w:val="none"/>
          <w:lang w:val="zh-CN"/>
        </w:rPr>
        <w:t>并编写谈判报告</w:t>
      </w:r>
      <w:r>
        <w:rPr>
          <w:rFonts w:hint="eastAsia" w:ascii="仿宋_GB2312" w:eastAsia="仿宋_GB2312" w:cs="Times New Roman"/>
          <w:color w:val="auto"/>
          <w:sz w:val="32"/>
          <w:szCs w:val="32"/>
          <w:highlight w:val="none"/>
          <w:lang w:val="zh-CN"/>
        </w:rPr>
        <w:t>，</w:t>
      </w:r>
      <w:r>
        <w:rPr>
          <w:rFonts w:hint="eastAsia" w:ascii="仿宋_GB2312" w:eastAsia="仿宋_GB2312"/>
          <w:color w:val="auto"/>
          <w:sz w:val="32"/>
          <w:szCs w:val="32"/>
          <w:highlight w:val="none"/>
          <w:lang w:val="zh-CN"/>
        </w:rPr>
        <w:t>若供应商报价相同</w:t>
      </w:r>
      <w:r>
        <w:rPr>
          <w:rFonts w:hint="eastAsia" w:ascii="仿宋_GB2312" w:hAnsi="Times New Roman" w:eastAsia="仿宋_GB2312" w:cs="Times New Roman"/>
          <w:color w:val="auto"/>
          <w:sz w:val="32"/>
          <w:szCs w:val="32"/>
          <w:highlight w:val="none"/>
          <w:lang w:val="zh-CN"/>
        </w:rPr>
        <w:t>的，</w:t>
      </w:r>
      <w:r>
        <w:rPr>
          <w:rFonts w:hint="eastAsia" w:ascii="仿宋_GB2312" w:hAnsi="Times New Roman" w:eastAsia="仿宋_GB2312" w:cs="Times New Roman"/>
          <w:color w:val="auto"/>
          <w:sz w:val="32"/>
          <w:szCs w:val="32"/>
          <w:highlight w:val="none"/>
          <w:lang w:val="zh-CN" w:eastAsia="zh-CN"/>
        </w:rPr>
        <w:t>由谈判小组组织最后报价相同的供应商继续报价</w:t>
      </w:r>
      <w:r>
        <w:rPr>
          <w:rFonts w:hint="eastAsia" w:ascii="仿宋_GB2312" w:eastAsia="仿宋_GB2312" w:cs="Times New Roman"/>
          <w:color w:val="auto"/>
          <w:sz w:val="32"/>
          <w:szCs w:val="32"/>
          <w:highlight w:val="none"/>
          <w:lang w:val="zh-CN" w:eastAsia="zh-CN"/>
        </w:rPr>
        <w:t>。</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采购人授权谈判小组直接按成交候选人推荐顺序确定成交供应商。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采购人在确定成交供应商过程中，发现成交供应商候选人有下列情形之一的，应当不予确定其为成交供应商：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（1）发现成交供应商候选人存在禁止参加采购活动的违法行为的；</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）成交供应商候选人因不可抗力，不能继续参加采购活动；</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）成交供应商候选人无偿赠与或者低于成本价竞争；</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）成交供应商候选人提供虚假材料；</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zh-CN"/>
        </w:rPr>
        <w:t>）成交供应商候选人恶意串通。</w:t>
      </w:r>
    </w:p>
    <w:p>
      <w:pPr>
        <w:spacing w:line="580" w:lineRule="exact"/>
        <w:ind w:firstLine="660"/>
        <w:rPr>
          <w:rFonts w:hint="eastAsia" w:ascii="仿宋_GB2312" w:eastAsia="仿宋_GB2312" w:hAnsiTheme="minorHAnsi"/>
          <w:color w:val="auto"/>
          <w:sz w:val="32"/>
          <w:szCs w:val="32"/>
          <w:highlight w:val="none"/>
          <w:lang w:val="zh-CN"/>
        </w:rPr>
      </w:pPr>
      <w:r>
        <w:rPr>
          <w:rFonts w:hint="eastAsia" w:ascii="仿宋_GB2312" w:eastAsia="仿宋_GB2312" w:hAnsiTheme="minorHAnsi"/>
          <w:color w:val="auto"/>
          <w:sz w:val="32"/>
          <w:szCs w:val="32"/>
          <w:highlight w:val="none"/>
          <w:lang w:val="zh-CN"/>
        </w:rPr>
        <w:t>（6）成交供应商书面自愿放弃成交，且无其他非法目的的；</w:t>
      </w:r>
    </w:p>
    <w:p>
      <w:pPr>
        <w:spacing w:line="580" w:lineRule="exact"/>
        <w:ind w:firstLine="660"/>
        <w:rPr>
          <w:rFonts w:hint="eastAsia"/>
          <w:color w:val="auto"/>
          <w:highlight w:val="none"/>
          <w:lang w:val="zh-CN"/>
        </w:rPr>
      </w:pPr>
      <w:r>
        <w:rPr>
          <w:rFonts w:hint="eastAsia" w:ascii="仿宋_GB2312" w:eastAsia="仿宋_GB2312" w:hAnsiTheme="minorHAnsi"/>
          <w:color w:val="auto"/>
          <w:sz w:val="32"/>
          <w:szCs w:val="32"/>
          <w:highlight w:val="none"/>
          <w:lang w:val="zh-CN"/>
        </w:rPr>
        <w:t>（7）其他不应确定成交供应商的情形。</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成交供应商有以上1-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val="zh-CN"/>
        </w:rPr>
        <w:t>项情形之一的，采购人可以确定后一位成交供应商候选人为成交供应商，依次类推；或者重新组织采购活动。</w:t>
      </w:r>
    </w:p>
    <w:p>
      <w:pPr>
        <w:pageBreakBefore w:val="0"/>
        <w:kinsoku/>
        <w:wordWrap/>
        <w:overflowPunct/>
        <w:topLinePunct w:val="0"/>
        <w:bidi w:val="0"/>
        <w:spacing w:line="500" w:lineRule="exact"/>
        <w:ind w:left="0" w:leftChars="0" w:firstLine="48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根据谈判小组确定的成交供应商，在瓦屋山投资有限公司自主招标采购平台上发布成交结果公告，</w:t>
      </w:r>
      <w:r>
        <w:rPr>
          <w:rFonts w:hint="eastAsia" w:ascii="仿宋_GB2312" w:eastAsia="仿宋_GB2312" w:hAnsiTheme="minorHAnsi"/>
          <w:color w:val="auto"/>
          <w:sz w:val="32"/>
          <w:szCs w:val="32"/>
          <w:highlight w:val="none"/>
          <w:lang w:val="zh-CN"/>
        </w:rPr>
        <w:t>（结果公告期为1个工作日）</w:t>
      </w:r>
      <w:r>
        <w:rPr>
          <w:rFonts w:hint="eastAsia" w:ascii="仿宋_GB2312" w:eastAsia="仿宋_GB2312"/>
          <w:color w:val="auto"/>
          <w:sz w:val="32"/>
          <w:szCs w:val="32"/>
          <w:highlight w:val="none"/>
          <w:lang w:val="zh-CN"/>
        </w:rPr>
        <w:t>并自发布成交结果公告3个工作日内向成交供应商发出成交通知书。</w:t>
      </w:r>
    </w:p>
    <w:p>
      <w:pPr>
        <w:pageBreakBefore w:val="0"/>
        <w:kinsoku/>
        <w:wordWrap/>
        <w:overflowPunct/>
        <w:topLinePunct w:val="0"/>
        <w:bidi w:val="0"/>
        <w:spacing w:line="500" w:lineRule="exact"/>
        <w:ind w:left="0" w:leftChars="0" w:firstLine="48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eastAsia="仿宋_GB2312"/>
          <w:color w:val="auto"/>
          <w:sz w:val="32"/>
          <w:szCs w:val="32"/>
          <w:highlight w:val="none"/>
          <w:lang w:val="en-US" w:eastAsia="zh-CN"/>
        </w:rPr>
        <w:t>5.</w:t>
      </w:r>
      <w:r>
        <w:rPr>
          <w:rFonts w:hint="eastAsia" w:ascii="仿宋_GB2312" w:eastAsia="仿宋_GB2312" w:hAnsiTheme="minorHAnsi"/>
          <w:color w:val="auto"/>
          <w:sz w:val="32"/>
          <w:szCs w:val="32"/>
          <w:highlight w:val="none"/>
          <w:lang w:val="zh-CN"/>
        </w:rPr>
        <w:t>成</w:t>
      </w:r>
      <w:r>
        <w:rPr>
          <w:rFonts w:hint="eastAsia" w:ascii="仿宋_GB2312" w:eastAsia="仿宋_GB2312"/>
          <w:color w:val="auto"/>
          <w:sz w:val="32"/>
          <w:szCs w:val="32"/>
          <w:highlight w:val="none"/>
          <w:lang w:val="en-US" w:eastAsia="zh-CN"/>
        </w:rPr>
        <w:t>交</w:t>
      </w:r>
      <w:r>
        <w:rPr>
          <w:rFonts w:hint="eastAsia" w:ascii="仿宋_GB2312" w:eastAsia="仿宋_GB2312" w:hAnsiTheme="minorHAnsi"/>
          <w:color w:val="auto"/>
          <w:sz w:val="32"/>
          <w:szCs w:val="32"/>
          <w:highlight w:val="none"/>
          <w:lang w:val="zh-CN"/>
        </w:rPr>
        <w:t>供应商不能及时领取成交通知书，采购人应当通过邮寄、快递等方式将项目成交通知书送达成交供应商。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zh-CN"/>
        </w:rPr>
        <w:t>、合同授予</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（一）瓦屋山投资有限公司向成交竞争性谈判人发出成交通知书，成交通知书将是采购合同的组成部分。</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w:t>
      </w:r>
      <w:r>
        <w:rPr>
          <w:rFonts w:hint="eastAsia" w:ascii="仿宋_GB2312" w:hAnsi="仿宋_GB2312" w:eastAsia="仿宋_GB2312" w:cs="仿宋_GB2312"/>
          <w:color w:val="auto"/>
          <w:sz w:val="32"/>
          <w:szCs w:val="32"/>
          <w:highlight w:val="none"/>
          <w:lang w:val="zh-CN"/>
        </w:rPr>
        <w:t>成交供应商应在成交通知书发出之日起十五个工作日内与采购人签订采购合同。由于成交供应商的原因逾期未与采购人签订采购合同的，将视为放弃成交，取消其成交资格并将按相关规定进行处理。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三</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文件、成交供应商的响应文件及双方确认的澄清文件等，均为有法律约束力的合同组成部分。</w:t>
      </w:r>
    </w:p>
    <w:p>
      <w:pPr>
        <w:spacing w:line="580" w:lineRule="exact"/>
        <w:ind w:left="0" w:leftChars="0" w:firstLine="66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四</w:t>
      </w:r>
      <w:r>
        <w:rPr>
          <w:rFonts w:hint="eastAsia" w:ascii="仿宋_GB2312" w:hAnsi="仿宋_GB2312" w:eastAsia="仿宋_GB2312" w:cs="仿宋_GB2312"/>
          <w:color w:val="auto"/>
          <w:sz w:val="32"/>
          <w:szCs w:val="32"/>
          <w:highlight w:val="none"/>
          <w:lang w:val="zh-CN"/>
        </w:rPr>
        <w:t>）采购人不得与成交供应商私下订立背离合同实质性内容的任何协议，所签订的合同不得对</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文件和成交供应商响应文件</w:t>
      </w:r>
      <w:r>
        <w:rPr>
          <w:rFonts w:hint="eastAsia" w:ascii="仿宋_GB2312" w:hAnsi="仿宋_GB2312" w:eastAsia="仿宋_GB2312" w:cs="仿宋_GB2312"/>
          <w:color w:val="auto"/>
          <w:sz w:val="32"/>
          <w:szCs w:val="32"/>
          <w:highlight w:val="none"/>
          <w:lang w:val="en-US" w:eastAsia="zh-CN"/>
        </w:rPr>
        <w:t>实质性内容作出修改，可作非实质性细节的完善和补充</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成交供应商因不可抗力原因不能履行采购合同或放弃成交的，采购人可以与排在成交供应商之后第一位的成交候选人签订采购合同，以此类推，</w:t>
      </w:r>
      <w:r>
        <w:rPr>
          <w:rFonts w:hint="eastAsia" w:ascii="仿宋_GB2312" w:hAnsi="仿宋_GB2312" w:eastAsia="仿宋_GB2312" w:cs="仿宋_GB2312"/>
          <w:color w:val="auto"/>
          <w:sz w:val="32"/>
          <w:szCs w:val="32"/>
          <w:highlight w:val="none"/>
          <w:lang w:val="en-US" w:eastAsia="zh-CN"/>
        </w:rPr>
        <w:t>或者重新组织采购活动</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六</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经采购人同意，</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可以依法采取分包方式履行合同。分包履行合同的部分应当为</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项目的非主体、非关键性工作，不属于</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的主要合同义务。 采购合同实行分包履行的，</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就采购项目和分包项目向采购人负责，分包商就分包项目承担责任。</w:t>
      </w:r>
    </w:p>
    <w:p>
      <w:pPr>
        <w:pageBreakBefore w:val="0"/>
        <w:kinsoku/>
        <w:wordWrap/>
        <w:overflowPunct/>
        <w:topLinePunct w:val="0"/>
        <w:bidi w:val="0"/>
        <w:spacing w:line="580" w:lineRule="exact"/>
        <w:ind w:left="0" w:leftChars="0" w:firstLine="660"/>
        <w:jc w:val="left"/>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七</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应保证在本项目中使用的任何产品和服务（包括部分使用），不会产生因第三方提出侵犯其专利权、商标权或其他知识产权而引起的法律和经济纠纷，如因专利权、商标权或其他知识产权而引起法律和经济纠纷，由</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承担所有责任。采购人享有本项目实施过程中产生的知识成果及知识产权。</w:t>
      </w:r>
    </w:p>
    <w:p>
      <w:pPr>
        <w:pStyle w:val="3"/>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（八）</w:t>
      </w:r>
      <w:r>
        <w:rPr>
          <w:rFonts w:hint="eastAsia" w:ascii="仿宋_GB2312" w:hAnsi="仿宋_GB2312" w:eastAsia="仿宋_GB2312" w:cs="仿宋_GB2312"/>
          <w:color w:val="auto"/>
          <w:sz w:val="32"/>
          <w:szCs w:val="32"/>
          <w:highlight w:val="none"/>
          <w:lang w:val="zh-CN"/>
        </w:rPr>
        <w:t>竞争性谈判文件、成交供应商提交的响应文件、谈判中的最后报价、成交供应商承诺书、成交通知书等均为有法律约束力的合同组成内容。</w:t>
      </w:r>
    </w:p>
    <w:p>
      <w:pPr>
        <w:spacing w:line="360" w:lineRule="auto"/>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九</w:t>
      </w:r>
      <w:r>
        <w:rPr>
          <w:rFonts w:hint="eastAsia" w:ascii="仿宋_GB2312" w:hAnsi="仿宋_GB2312" w:eastAsia="仿宋_GB2312" w:cs="仿宋_GB2312"/>
          <w:color w:val="auto"/>
          <w:sz w:val="32"/>
          <w:szCs w:val="32"/>
          <w:highlight w:val="none"/>
          <w:lang w:val="zh-CN"/>
        </w:rPr>
        <w:t>）补充合同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 xml:space="preserve">采购合同履行过程中，采购人需要追加与合同标的相同的货物或者服务的，在不改变合同其他条款的前提下，可以与成交供应商协商签订补充合同。 </w:t>
      </w:r>
    </w:p>
    <w:p>
      <w:pPr>
        <w:pStyle w:val="3"/>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zh-CN"/>
        </w:rPr>
        <w:t>）履行合同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成交供应商与采购人签订合同后，合同双方应严格执行合同条款，履行合同规定的义务，保证合同的顺利完成。在合同履行过程中，如发生合同纠纷，合同双方应按照《</w:t>
      </w:r>
      <w:r>
        <w:rPr>
          <w:rFonts w:hint="eastAsia" w:ascii="仿宋_GB2312" w:hAnsi="仿宋_GB2312" w:eastAsia="仿宋_GB2312" w:cs="仿宋_GB2312"/>
          <w:color w:val="auto"/>
          <w:sz w:val="32"/>
          <w:szCs w:val="32"/>
          <w:highlight w:val="none"/>
          <w:lang w:val="en-US" w:eastAsia="zh-CN"/>
        </w:rPr>
        <w:t>中华人民共和国</w:t>
      </w:r>
      <w:r>
        <w:rPr>
          <w:rFonts w:hint="eastAsia" w:ascii="仿宋_GB2312" w:hAnsi="仿宋_GB2312" w:eastAsia="仿宋_GB2312" w:cs="仿宋_GB2312"/>
          <w:color w:val="auto"/>
          <w:sz w:val="32"/>
          <w:szCs w:val="32"/>
          <w:highlight w:val="none"/>
          <w:lang w:val="zh-CN"/>
        </w:rPr>
        <w:t>民法典》的有关规定进行处理。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zh-CN"/>
        </w:rPr>
        <w:t xml:space="preserve">、质疑和投诉 </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（一）供应商认为采购文件、采购过程、成交结果使自己的合法权益受到损害的，可以在知道或者应当</w:t>
      </w:r>
      <w:r>
        <w:rPr>
          <w:rFonts w:hint="eastAsia" w:ascii="Times New Roman" w:hAnsi="Times New Roman" w:eastAsia="仿宋_GB2312" w:cs="Times New Roman"/>
          <w:color w:val="auto"/>
          <w:sz w:val="32"/>
          <w:szCs w:val="32"/>
          <w:highlight w:val="none"/>
          <w:lang w:val="zh-CN"/>
        </w:rPr>
        <w:t>知道</w:t>
      </w:r>
      <w:r>
        <w:rPr>
          <w:rFonts w:hint="default" w:ascii="Times New Roman" w:hAnsi="Times New Roman" w:eastAsia="仿宋_GB2312" w:cs="Times New Roman"/>
          <w:color w:val="auto"/>
          <w:sz w:val="32"/>
          <w:szCs w:val="32"/>
          <w:highlight w:val="none"/>
          <w:lang w:val="zh-CN"/>
        </w:rPr>
        <w:t>其权益受到损害之日起七个工作日内以书面形式向瓦屋山投资有限公司提出质疑，但需提供相关证据，同时对质疑内容的真实性承担责任。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（二）瓦屋山投资有限公司对符合质疑条件的应予以答复，供应商对质疑答复不满意的向洪雅县有关行政主管部门投诉。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（三）供应商未提供相关证据的，瓦屋山投资有限公司将不予受理。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（四）瓦屋山投资有限公司对虚假、恶意质疑和投诉的</w:t>
      </w:r>
      <w:r>
        <w:rPr>
          <w:rFonts w:hint="eastAsia" w:eastAsia="仿宋_GB2312" w:cs="Times New Roman"/>
          <w:color w:val="auto"/>
          <w:sz w:val="32"/>
          <w:szCs w:val="32"/>
          <w:highlight w:val="none"/>
          <w:lang w:val="en-US" w:eastAsia="zh-CN"/>
        </w:rPr>
        <w:t>供应商</w:t>
      </w:r>
      <w:r>
        <w:rPr>
          <w:rFonts w:hint="default" w:ascii="Times New Roman" w:hAnsi="Times New Roman" w:eastAsia="仿宋_GB2312" w:cs="Times New Roman"/>
          <w:color w:val="auto"/>
          <w:sz w:val="32"/>
          <w:szCs w:val="32"/>
          <w:highlight w:val="none"/>
          <w:lang w:val="zh-CN"/>
        </w:rPr>
        <w:t>按相关</w:t>
      </w:r>
      <w:r>
        <w:rPr>
          <w:rFonts w:hint="eastAsia" w:eastAsia="仿宋_GB2312" w:cs="Times New Roman"/>
          <w:color w:val="auto"/>
          <w:sz w:val="32"/>
          <w:szCs w:val="32"/>
          <w:highlight w:val="none"/>
          <w:lang w:val="en-US" w:eastAsia="zh-CN"/>
        </w:rPr>
        <w:t>法律</w:t>
      </w:r>
      <w:r>
        <w:rPr>
          <w:rFonts w:hint="default" w:ascii="Times New Roman" w:hAnsi="Times New Roman" w:eastAsia="仿宋_GB2312" w:cs="Times New Roman"/>
          <w:color w:val="auto"/>
          <w:sz w:val="32"/>
          <w:szCs w:val="32"/>
          <w:highlight w:val="none"/>
          <w:lang w:val="zh-CN"/>
        </w:rPr>
        <w:t>规定予以处罚，并由虚假、恶意质疑和投诉的供应商承担调查论证费用。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zh-CN"/>
        </w:rPr>
        <w:t>、供应商谈判注意事项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（一）若竞争性谈判人的谈判响应文件没有通过资格性、符合性审查，竞争性谈判人将承担无效报价的风险。</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（二）竞争性谈判人在参与谈判时，法定代表人或授权代表人应当随身携带身份证原件，评审委员会将验证其身份。</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（三）若竞争性谈判人有提供虚假响应文件、虚假证明文件的行为，</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zh-CN"/>
        </w:rPr>
        <w:t>经查实，视情节轻重和影响程度，瓦屋山投资有限公司将停止其参加采购活动，并上报行政主管部门。</w:t>
      </w:r>
    </w:p>
    <w:p>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（四）本次谈判</w:t>
      </w:r>
      <w:r>
        <w:rPr>
          <w:rFonts w:hint="eastAsia" w:ascii="仿宋_GB2312" w:hAnsi="仿宋_GB2312" w:eastAsia="仿宋_GB2312" w:cs="仿宋_GB2312"/>
          <w:b w:val="0"/>
          <w:bCs w:val="0"/>
          <w:color w:val="auto"/>
          <w:sz w:val="32"/>
          <w:szCs w:val="32"/>
          <w:highlight w:val="none"/>
          <w:lang w:val="en-US" w:eastAsia="zh-CN"/>
        </w:rPr>
        <w:t>不</w:t>
      </w:r>
      <w:r>
        <w:rPr>
          <w:rFonts w:hint="eastAsia" w:ascii="仿宋_GB2312" w:hAnsi="仿宋_GB2312" w:eastAsia="仿宋_GB2312" w:cs="仿宋_GB2312"/>
          <w:b w:val="0"/>
          <w:bCs w:val="0"/>
          <w:color w:val="auto"/>
          <w:sz w:val="32"/>
          <w:szCs w:val="32"/>
          <w:highlight w:val="none"/>
          <w:lang w:val="zh-CN"/>
        </w:rPr>
        <w:t>接受联合体谈判。</w:t>
      </w:r>
    </w:p>
    <w:p>
      <w:pPr>
        <w:pStyle w:val="3"/>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供应商参加本项目</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不得有下列情形</w:t>
      </w:r>
      <w:r>
        <w:rPr>
          <w:rFonts w:hint="eastAsia" w:ascii="仿宋_GB2312" w:hAnsi="仿宋_GB2312" w:eastAsia="仿宋_GB2312" w:cs="仿宋_GB2312"/>
          <w:color w:val="auto"/>
          <w:sz w:val="32"/>
          <w:szCs w:val="32"/>
          <w:highlight w:val="none"/>
          <w:lang w:val="en-US" w:eastAsia="zh-CN"/>
        </w:rPr>
        <w:t>之一</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提供虚假材料谋取成交；</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采取不正当手段诋毁、排挤其他供应商；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与采购人、采购代理机构或其他供应商恶意串通；</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向采购人、采购代理机构、谈判小组成员行贿或者提供其他不正当利益；</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在谈判过程中与采购人、采购代理机构进行协商；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成交后无正当理由拒不与采购人签订采购合同；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rPr>
        <w:t>未按照谈判文件确定的事项签订采购合同；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将采购合同转包或者违规分包；</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zh-CN"/>
        </w:rPr>
        <w:t>提供假冒伪劣产品；</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zh-CN"/>
        </w:rPr>
        <w:t>擅自变更、中止或者终止采购合同；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zh-CN"/>
        </w:rPr>
        <w:t>拒绝有关部门的监督检查或者向监督检查部门提供虚假情况；</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zh-CN"/>
        </w:rPr>
        <w:t>法律法规规定的其他情形；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13.其他有可能损害瓦屋山投资有限公司利益或声誉的任一情形。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供应商有上述情形的，按照规定追究法律责任，具备1-1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条情形之一的，</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zh-CN"/>
        </w:rPr>
        <w:t>同时将取消被确认为成交供应商的资格或者认定成交无效。</w:t>
      </w:r>
    </w:p>
    <w:p>
      <w:pPr>
        <w:spacing w:line="580" w:lineRule="exact"/>
        <w:ind w:left="0" w:leftChars="0" w:firstLine="66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十一、其他</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zh-CN"/>
        </w:rPr>
        <w:t>）本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文件不再</w:t>
      </w:r>
      <w:r>
        <w:rPr>
          <w:rFonts w:hint="eastAsia" w:ascii="仿宋_GB2312" w:hAnsi="仿宋_GB2312" w:eastAsia="仿宋_GB2312" w:cs="仿宋_GB2312"/>
          <w:color w:val="auto"/>
          <w:sz w:val="32"/>
          <w:szCs w:val="32"/>
          <w:highlight w:val="none"/>
          <w:lang w:val="en-US" w:eastAsia="zh-CN"/>
        </w:rPr>
        <w:t>作</w:t>
      </w:r>
      <w:r>
        <w:rPr>
          <w:rFonts w:hint="eastAsia" w:ascii="仿宋_GB2312" w:hAnsi="仿宋_GB2312" w:eastAsia="仿宋_GB2312" w:cs="仿宋_GB2312"/>
          <w:color w:val="auto"/>
          <w:sz w:val="32"/>
          <w:szCs w:val="32"/>
          <w:highlight w:val="none"/>
          <w:lang w:val="zh-CN"/>
        </w:rPr>
        <w:t>调整。</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二</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国家或行业主管部门对供应商和采购产品的技术标准、质量标准和资格资质条件等有强制性规定的，必须符合其要求。</w:t>
      </w:r>
    </w:p>
    <w:p>
      <w:pPr>
        <w:ind w:firstLine="660"/>
        <w:rPr>
          <w:rFonts w:hint="default" w:ascii="Times New Roman" w:hAnsi="Times New Roman" w:eastAsia="仿宋_GB2312" w:cs="Times New Roman"/>
          <w:b/>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三</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本采购文件</w:t>
      </w:r>
      <w:r>
        <w:rPr>
          <w:rFonts w:hint="eastAsia" w:ascii="仿宋_GB2312" w:hAnsi="仿宋_GB2312" w:eastAsia="仿宋_GB2312" w:cs="仿宋_GB2312"/>
          <w:color w:val="auto"/>
          <w:sz w:val="32"/>
          <w:szCs w:val="32"/>
          <w:highlight w:val="none"/>
          <w:lang w:val="en-US" w:eastAsia="zh-CN"/>
        </w:rPr>
        <w:t>由采购人</w:t>
      </w:r>
      <w:r>
        <w:rPr>
          <w:rFonts w:hint="eastAsia" w:ascii="仿宋_GB2312" w:hAnsi="仿宋_GB2312" w:eastAsia="仿宋_GB2312" w:cs="仿宋_GB2312"/>
          <w:color w:val="auto"/>
          <w:sz w:val="32"/>
          <w:szCs w:val="32"/>
          <w:highlight w:val="none"/>
          <w:lang w:val="zh-CN"/>
        </w:rPr>
        <w:t>负责解释。</w:t>
      </w:r>
    </w:p>
    <w:p>
      <w:pPr>
        <w:adjustRightInd w:val="0"/>
        <w:snapToGrid w:val="0"/>
        <w:spacing w:line="500" w:lineRule="exact"/>
        <w:jc w:val="center"/>
        <w:rPr>
          <w:rFonts w:hint="default" w:ascii="Times New Roman" w:hAnsi="Times New Roman" w:eastAsia="方正小标宋简体" w:cs="Times New Roman"/>
          <w:b w:val="0"/>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rPr>
        <w:t>第三章  采购合同主要条款</w:t>
      </w:r>
    </w:p>
    <w:p>
      <w:pPr>
        <w:spacing w:line="580" w:lineRule="exact"/>
        <w:ind w:firstLine="0" w:firstLineChars="0"/>
        <w:jc w:val="both"/>
        <w:rPr>
          <w:rFonts w:ascii="仿宋_GB2312" w:hAnsi="仿宋_GB2312" w:eastAsia="仿宋_GB2312" w:cs="仿宋_GB2312"/>
          <w:sz w:val="32"/>
          <w:szCs w:val="32"/>
        </w:rPr>
      </w:pPr>
      <w:r>
        <w:rPr>
          <w:rFonts w:hint="eastAsia" w:eastAsia="方正小标宋简体" w:cs="Times New Roman"/>
          <w:color w:val="auto"/>
          <w:kern w:val="2"/>
          <w:sz w:val="44"/>
          <w:szCs w:val="44"/>
          <w:highlight w:val="none"/>
          <w:lang w:val="en-US" w:eastAsia="zh-CN" w:bidi="ar-SA"/>
        </w:rPr>
        <w:t xml:space="preserve">  </w:t>
      </w:r>
      <w:r>
        <w:rPr>
          <w:rFonts w:hint="eastAsia" w:ascii="仿宋_GB2312" w:hAnsi="仿宋_GB2312" w:eastAsia="仿宋_GB2312" w:cs="仿宋_GB2312"/>
          <w:color w:val="auto"/>
          <w:sz w:val="32"/>
          <w:szCs w:val="32"/>
          <w:lang w:val="en-US" w:eastAsia="zh-CN"/>
        </w:rPr>
        <w:t xml:space="preserve">  </w:t>
      </w:r>
      <w:r>
        <w:rPr>
          <w:rFonts w:hint="eastAsia" w:ascii="方正小标宋简体" w:hAnsi="方正小标宋简体" w:eastAsia="方正小标宋简体" w:cs="方正小标宋简体"/>
          <w:sz w:val="44"/>
          <w:szCs w:val="44"/>
          <w:lang w:eastAsia="zh-CN"/>
        </w:rPr>
        <w:t>2026年广告类制作框架协议采购</w:t>
      </w:r>
      <w:r>
        <w:rPr>
          <w:rFonts w:hint="eastAsia" w:ascii="方正小标宋简体" w:hAnsi="方正小标宋简体" w:eastAsia="方正小标宋简体" w:cs="方正小标宋简体"/>
          <w:sz w:val="44"/>
          <w:szCs w:val="44"/>
        </w:rPr>
        <w:t>合同</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甲方（需方）：瓦屋山投资有限公司</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乙方（供方）：</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甲乙双方本着平等自愿、长期合作，互惠共赢、友好协商的原则，根据《中华人民共和国民法典》及相关法律法规的规定，乙方长期为甲方提供广告制作业务，所有物品的价格与乙方202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年报价一致，达成如下协议：</w:t>
      </w:r>
    </w:p>
    <w:tbl>
      <w:tblPr>
        <w:tblStyle w:val="16"/>
        <w:tblW w:w="10560" w:type="dxa"/>
        <w:tblInd w:w="-1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3255"/>
        <w:gridCol w:w="1425"/>
        <w:gridCol w:w="1245"/>
        <w:gridCol w:w="945"/>
        <w:gridCol w:w="118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限价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3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普通喷绘</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黑底喷绘</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3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写真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32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黑底</w:t>
            </w:r>
            <w:r>
              <w:rPr>
                <w:rFonts w:hint="eastAsia" w:ascii="宋体" w:hAnsi="宋体" w:eastAsia="宋体" w:cs="宋体"/>
                <w:i w:val="0"/>
                <w:iCs w:val="0"/>
                <w:color w:val="auto"/>
                <w:kern w:val="0"/>
                <w:sz w:val="24"/>
                <w:szCs w:val="24"/>
                <w:u w:val="none"/>
                <w:lang w:val="en-US" w:eastAsia="zh-CN" w:bidi="ar"/>
              </w:rPr>
              <w:t>车贴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公分PVC+UV印</w:t>
            </w:r>
            <w:r>
              <w:rPr>
                <w:rFonts w:hint="eastAsia" w:ascii="宋体" w:hAnsi="宋体" w:cs="宋体"/>
                <w:i w:val="0"/>
                <w:iCs w:val="0"/>
                <w:color w:val="auto"/>
                <w:kern w:val="0"/>
                <w:sz w:val="24"/>
                <w:szCs w:val="24"/>
                <w:u w:val="none"/>
                <w:lang w:val="en-US" w:eastAsia="zh-CN" w:bidi="ar"/>
              </w:rPr>
              <w:t xml:space="preserve">  异形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2公分PVC+UV印</w:t>
            </w:r>
            <w:r>
              <w:rPr>
                <w:rFonts w:hint="eastAsia" w:ascii="宋体" w:hAnsi="宋体" w:cs="宋体"/>
                <w:i w:val="0"/>
                <w:iCs w:val="0"/>
                <w:color w:val="auto"/>
                <w:kern w:val="0"/>
                <w:sz w:val="24"/>
                <w:szCs w:val="24"/>
                <w:u w:val="none"/>
                <w:lang w:val="en-US" w:eastAsia="zh-CN" w:bidi="ar"/>
              </w:rPr>
              <w:t xml:space="preserve">  异形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木架立牌</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钢架立牌</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海报画面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X展架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门型展架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32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立屏展架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w:t>
            </w:r>
          </w:p>
        </w:tc>
        <w:tc>
          <w:tcPr>
            <w:tcW w:w="32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泡沫板</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激光标语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热转印标语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三折页（180g，210*285mm，局部烫印、压痕、覆膜）</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份</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普通名片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特种纸烫金名片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1.2厚不锈钢+图文丝印</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常规PVC工作卡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横板手提袋(250g,0.4*0.3*0.1m)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异形不干胶贴纸（5*5cm）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双面手提海报架（0.9*1.2m）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黑底喷绘+30*30*2镀锌方管焊接支撑</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必要时，还需考虑背部支撑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1公分PVC+</w:t>
            </w:r>
            <w:r>
              <w:rPr>
                <w:rFonts w:hint="eastAsia" w:ascii="宋体" w:hAnsi="宋体" w:eastAsia="宋体" w:cs="宋体"/>
                <w:i w:val="0"/>
                <w:iCs w:val="0"/>
                <w:color w:val="auto"/>
                <w:kern w:val="0"/>
                <w:sz w:val="24"/>
                <w:szCs w:val="24"/>
                <w:u w:val="none"/>
                <w:lang w:val="en-US" w:eastAsia="zh-CN" w:bidi="ar"/>
              </w:rPr>
              <w:t>30*30*2镀锌方管焊接支撑</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2公分PVC覆膜+</w:t>
            </w:r>
            <w:r>
              <w:rPr>
                <w:rFonts w:hint="eastAsia" w:ascii="宋体" w:hAnsi="宋体" w:eastAsia="宋体" w:cs="宋体"/>
                <w:i w:val="0"/>
                <w:iCs w:val="0"/>
                <w:color w:val="auto"/>
                <w:kern w:val="0"/>
                <w:sz w:val="24"/>
                <w:szCs w:val="24"/>
                <w:u w:val="none"/>
                <w:lang w:val="en-US" w:eastAsia="zh-CN" w:bidi="ar"/>
              </w:rPr>
              <w:t>30*30*2镀锌方管焊接支撑</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高炮广告</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18.2*6.2*2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洪雅-柳江境内，含运输及人工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户外不锈钢发光字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热镀锌桁架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3mm亚克力</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平米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立体字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800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精品字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水晶字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cm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4.8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PVC字（2mm）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结皮板覆亚克力膜</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安装人工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地点：洪雅-瓦屋山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运输</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color w:val="FF0000"/>
                <w:kern w:val="0"/>
                <w:sz w:val="24"/>
                <w:szCs w:val="24"/>
                <w:u w:val="none"/>
                <w:lang w:val="en-US" w:eastAsia="zh-CN" w:bidi="ar"/>
              </w:rPr>
              <w:t>货箱长2~3.7米</w:t>
            </w:r>
            <w:r>
              <w:rPr>
                <w:rFonts w:hint="eastAsia" w:ascii="宋体" w:hAnsi="宋体" w:cs="宋体"/>
                <w:i w:val="0"/>
                <w:iCs w:val="0"/>
                <w:color w:val="auto"/>
                <w:kern w:val="0"/>
                <w:sz w:val="24"/>
                <w:szCs w:val="24"/>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趟</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地点：洪雅-瓦屋山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4"/>
                <w:szCs w:val="24"/>
                <w:u w:val="none"/>
                <w:lang w:val="en-US" w:eastAsia="zh-CN" w:bidi="ar"/>
              </w:rPr>
            </w:pPr>
            <w:r>
              <w:rPr>
                <w:rFonts w:hint="eastAsia" w:ascii="Arial"/>
                <w:sz w:val="21"/>
                <w:lang w:val="en-US" w:eastAsia="zh-CN"/>
              </w:rPr>
              <w:t>合计金额：             ¥：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cs="宋体"/>
                <w:b/>
                <w:bCs/>
                <w:i w:val="0"/>
                <w:iCs w:val="0"/>
                <w:color w:val="000000"/>
                <w:kern w:val="0"/>
                <w:sz w:val="24"/>
                <w:szCs w:val="24"/>
                <w:u w:val="none"/>
                <w:lang w:val="en-US" w:eastAsia="zh-CN" w:bidi="ar"/>
              </w:rPr>
              <w:t xml:space="preserve">    </w:t>
            </w:r>
            <w:r>
              <w:rPr>
                <w:rFonts w:hint="eastAsia" w:ascii="Arial" w:hAnsi="Times New Roman" w:cs="Times New Roman"/>
                <w:b w:val="0"/>
                <w:bCs w:val="0"/>
                <w:i w:val="0"/>
                <w:iCs w:val="0"/>
                <w:kern w:val="2"/>
                <w:sz w:val="21"/>
                <w:szCs w:val="20"/>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xml:space="preserve">¥： （大写：                 ）  税率： </w:t>
            </w:r>
            <w:r>
              <w:rPr>
                <w:rFonts w:ascii="Arial" w:hAnsi="Times New Roman" w:cs="Times New Roman"/>
                <w:sz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含税总价（元）</w:t>
            </w:r>
            <w:r>
              <w:rPr>
                <w:rFonts w:hint="eastAsia" w:ascii="宋体" w:hAnsi="宋体" w:cs="宋体"/>
                <w:i w:val="0"/>
                <w:iCs w:val="0"/>
                <w:color w:val="000000"/>
                <w:kern w:val="0"/>
                <w:sz w:val="24"/>
                <w:szCs w:val="24"/>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1.以上价格包含设计、制作、运输至洪雅县瓦屋山投资有限公司、税费等费用；</w:t>
            </w:r>
            <w:r>
              <w:rPr>
                <w:rFonts w:hint="eastAsia" w:ascii="宋体" w:hAnsi="宋体" w:eastAsia="宋体" w:cs="宋体"/>
                <w:i w:val="0"/>
                <w:iCs w:val="0"/>
                <w:color w:val="000000"/>
                <w:kern w:val="0"/>
                <w:sz w:val="22"/>
                <w:szCs w:val="22"/>
                <w:u w:val="none"/>
                <w:lang w:val="en-US" w:eastAsia="zh-CN" w:bidi="ar"/>
              </w:rPr>
              <w:br w:type="textWrapping"/>
            </w:r>
          </w:p>
        </w:tc>
      </w:tr>
    </w:tbl>
    <w:p>
      <w:pPr>
        <w:pStyle w:val="7"/>
        <w:rPr>
          <w:rFonts w:hint="eastAsia"/>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第一条、乙方供货承诺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1、本合同清单价格形式为固定单价，合作期间乙方若私自涨价，甲方将发出警告，同时不予支付该批款项；乙方私自涨价达到2次的，甲方有权单方面解除合同并将其纳入公司黑名单，3年内不得合作。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、乙方保证所供货物质量合格、数量绝不短少，按照甲方的要求提供广告制作服务，如发生与之相关的投诉赔偿，由乙方承担全部赔偿责任并赔偿甲方全部损失。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、乙方保证所制作标的与甲方所需一致，乙方应按照甲方要求严格制作。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、未通过验收的货物，乙方保证在甲方规定时间内补充或更换合格的货物，并自行承担因此产生的一切费用，若逾期，还应承担逾期交货的违约责任。且若由此给甲方造成损失的，乙方还应赔偿损失。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供货物中出现任何质量问题的，乙方保证无条件退货，并在甲方规定时间内更换合格的货物，并自行承担因此产生的一切费用，若逾期，还应承担逾期交货的违约责任。且若由此给甲方造成损失的，乙方还应赔偿损失。</w:t>
      </w:r>
    </w:p>
    <w:p>
      <w:p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保证广告制作质量，并严格按照甲方订货要求供货、补货，若货物价格上涨或降低，乙方应当提前十天书面通知甲方，双方另行协商新价格。若乙方未提前书面通知甲方的，按市场价格和原约定价格中价格低者结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乙方应制定相应的广告制作台账，且应由甲方签字确认，若未签字，甲方不予支付该笔费用。乙方还应保证为甲方制作的广告不得挪作他用，一经发现甲方有权要求乙方赔偿该批次货物总额20%的违约金，且甲方有权行使单方解除权解除合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、乙方保证其为甲方制作的广告不得侵犯任何第三人的知识产权或者其他合法权益，否则由此造成的损失由乙方自行承担，且甲方有权行使单方解除权解除合同。</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第二条、提货验收方式及退换货机制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订货前，甲方应向乙方明确所订的货物数量、类型、交货时间、地点等。本合作协议原则上由乙方送货至甲方指定地点，现场清点货物数量进行验收，办理好接收手续，并由双方共同签字确认。乙方应提供必要的货物包装等保护措施，防止货物在运输过程发生损毁。运输费、包装费以及货物交付前毁损灭失的风险由乙方自行承担。</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2、若乙方提供的产品规格／设计等不符合甲方的要求，或未经甲方同意以同类产品代替的，甲方有权随时要求乙方无条件退／换货，并由乙方自行承担因退换货产生的一切费用，且交货期不顺延。</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第三条、付款方式和期限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1、采用分批次结算方式。甲方批次采购结束后，乙方开具增值税专用发票，并附上经甲方综合部、甲方使用部门审核后的制作清单，甲方收到发票、清单后于10个工作日内以银行转账方式支付其货款。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2、乙方指定的收款账户如下：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收款单位名称：</w:t>
      </w:r>
    </w:p>
    <w:p>
      <w:pPr>
        <w:spacing w:line="580" w:lineRule="exact"/>
        <w:ind w:firstLine="640" w:firstLineChars="200"/>
      </w:pPr>
      <w:r>
        <w:rPr>
          <w:rFonts w:hint="eastAsia" w:ascii="仿宋_GB2312" w:hAnsi="仿宋_GB2312" w:eastAsia="仿宋_GB2312" w:cs="仿宋_GB2312"/>
          <w:sz w:val="32"/>
          <w:szCs w:val="32"/>
        </w:rPr>
        <w:t>开户银行：</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3、若在甲方付款前，乙方未按照甲方的要求开具合法有效的发票，则甲方有权延期付款。</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第四条、违约责任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乙方违反本协议或未在约定时间内按甲方要求完成广告等制作或出现以次充好、虚假优惠、高价强卖等问题，给甲方经营造成影响甚至造成经济或品牌信誉等损失的，乙方应承担相应责任并承担因此给甲方造成的损失，且甲方有权追究乙方的相应法律责任并随时终止合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2、如果发现乙方工作人员伪造数量，一经核实甲方可扣除当批次货款的20%作为违约金，乙方无条件接受。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3、若甲方无正当理由逾期达10日仍未支付乙方货款，乙方除要求甲方应足额支付外，有权停止向甲方供货。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4、如发现乙方对甲方人员进行任何商业贿赂，视为乙方违约。甲方可扣除当批次货款的20%作为违约金，且甲方有权追究其法律责任并行使单方解除权解除合同。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合同履行期间，甲方可不定时对乙方所供同类服务进行询价核实，若经询价发现乙方不诚信经营，所供货物在同时期，同样规格、型号、材质等产品，同等质量的前提下高于市场价，违反合同相关约定，甲方有权立即终止合同，另行定点采购。经核实，高于市场价格的供货金额应从乙方当期货款中扣除。</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6、出现三次及以上质量未达到标准，视为乙方不诚信履约，甲方有权终止合同，并要求乙方退还该部分货物货款，若由此给甲方造成损失的，乙方还应赔偿损失。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7、甲方所有采购物资由甲方综合管理部专人负责（姓名：马鼎鼎，联系电话：18398692474),乙方未经过甲方综合管理部工作人员签字确认等，供货给甲方其他人员，甲方有权拒认且不支付该笔费用。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乙方应保证按甲方要求的时限保质保量完成物料的制作，否则，每逾期一天，应按该批次货款价格的3‰的标准向甲方支付违约金，且逾期达10日的，甲方还有权解除合同，并要求乙方支付该批次货款价格20%的违约金。</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条、协议生效、延续和终止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协议一式肆份，甲方叁份，乙方壹份，具有同等法律效力。若双方合作发生争议，应通过协商方式解决，协商不成的，双方同意提交甲方所在地人民法院诉讼解决，由此产生的诉讼费、公告费、诉讼保全担保保险费、律师费、交通费等费用由违约方承担。</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2、本协议自双方签字且盖章（按印）之日起生效，合作时间暂定为</w:t>
      </w:r>
      <w:r>
        <w:rPr>
          <w:rFonts w:hint="eastAsia" w:ascii="仿宋_GB2312" w:hAnsi="仿宋_GB2312" w:eastAsia="仿宋_GB2312" w:cs="仿宋_GB2312"/>
          <w:sz w:val="32"/>
          <w:szCs w:val="32"/>
          <w:lang w:val="en-US" w:eastAsia="zh-CN"/>
        </w:rPr>
        <w:t>1</w:t>
      </w:r>
      <w:bookmarkStart w:id="1" w:name="_GoBack"/>
      <w:bookmarkEnd w:id="1"/>
      <w:r>
        <w:rPr>
          <w:rFonts w:hint="eastAsia" w:ascii="仿宋_GB2312" w:hAnsi="仿宋_GB2312" w:eastAsia="仿宋_GB2312" w:cs="仿宋_GB2312"/>
          <w:sz w:val="32"/>
          <w:szCs w:val="32"/>
        </w:rPr>
        <w:t>年，即：202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日至2026年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日，有效期届满可续签，若未续签，视为协议终止。</w:t>
      </w: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甲方：（盖章）瓦屋山投资有限公司</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法定代表人或委托人（签字或盖章）：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地址：四川省眉山市洪雅县东大街23号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电话：37498077</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法定代表人或委托人（签字或盖章）：</w:t>
      </w:r>
    </w:p>
    <w:p>
      <w:pPr>
        <w:spacing w:line="580" w:lineRule="exact"/>
        <w:ind w:left="1278" w:leftChars="304" w:hanging="640" w:hanging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pPr>
        <w:pStyle w:val="20"/>
        <w:keepNext w:val="0"/>
        <w:keepLines w:val="0"/>
        <w:pageBreakBefore w:val="0"/>
        <w:widowControl w:val="0"/>
        <w:numPr>
          <w:ilvl w:val="0"/>
          <w:numId w:val="0"/>
        </w:numPr>
        <w:kinsoku/>
        <w:wordWrap/>
        <w:overflowPunct/>
        <w:topLinePunct w:val="0"/>
        <w:bidi w:val="0"/>
        <w:snapToGrid w:val="0"/>
        <w:spacing w:line="700" w:lineRule="exact"/>
        <w:ind w:leftChars="0"/>
        <w:jc w:val="both"/>
        <w:textAlignment w:val="auto"/>
        <w:rPr>
          <w:rFonts w:hint="default" w:ascii="Times New Roman" w:hAnsi="Times New Roman" w:eastAsia="方正小标宋简体" w:cs="Times New Roman"/>
          <w:color w:val="auto"/>
          <w:sz w:val="44"/>
          <w:szCs w:val="44"/>
          <w:highlight w:val="none"/>
          <w:lang w:val="en-US" w:eastAsia="zh-CN"/>
        </w:rPr>
      </w:pPr>
    </w:p>
    <w:p>
      <w:pPr>
        <w:pStyle w:val="20"/>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 xml:space="preserve">第四章  </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响应文件内容及格式要求</w:t>
      </w:r>
    </w:p>
    <w:p>
      <w:pPr>
        <w:pStyle w:val="19"/>
        <w:keepNext w:val="0"/>
        <w:keepLines w:val="0"/>
        <w:pageBreakBefore w:val="0"/>
        <w:widowControl w:val="0"/>
        <w:kinsoku/>
        <w:wordWrap/>
        <w:overflowPunct/>
        <w:topLinePunct w:val="0"/>
        <w:bidi w:val="0"/>
        <w:snapToGrid w:val="0"/>
        <w:spacing w:line="700" w:lineRule="exact"/>
        <w:ind w:firstLine="880" w:firstLineChars="20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一、请谈判供应商按我公司提供的格式要求编写谈判响应文件，谈判响应文件</w:t>
      </w:r>
      <w:r>
        <w:rPr>
          <w:rFonts w:hint="eastAsia" w:eastAsia="仿宋_GB2312" w:cs="Times New Roman"/>
          <w:color w:val="auto"/>
          <w:sz w:val="32"/>
          <w:szCs w:val="32"/>
          <w:highlight w:val="none"/>
          <w:lang w:val="zh-CN"/>
        </w:rPr>
        <w:t>分为</w:t>
      </w:r>
      <w:r>
        <w:rPr>
          <w:rFonts w:hint="default" w:ascii="Times New Roman" w:hAnsi="Times New Roman" w:eastAsia="仿宋_GB2312" w:cs="Times New Roman"/>
          <w:color w:val="auto"/>
          <w:sz w:val="32"/>
          <w:szCs w:val="32"/>
          <w:highlight w:val="none"/>
          <w:lang w:val="zh-CN"/>
        </w:rPr>
        <w:t>资格性材料和符合性材料两部分。谈判响应文件内容严格按谈判采购文件第二章第三条的要求编写。</w:t>
      </w: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二、如果供应商谈判响应文件中资格性材料不齐全，将被取消谈判资格，其报价无效；如果符合性材料不能满足谈判采购文件的要求，将承担报价最低也不能成交的风险。</w:t>
      </w:r>
    </w:p>
    <w:p>
      <w:pPr>
        <w:pStyle w:val="19"/>
        <w:keepNext w:val="0"/>
        <w:keepLines w:val="0"/>
        <w:pageBreakBefore w:val="0"/>
        <w:widowControl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highlight w:val="none"/>
        </w:rPr>
      </w:pPr>
    </w:p>
    <w:p>
      <w:pPr>
        <w:pStyle w:val="19"/>
        <w:keepNext w:val="0"/>
        <w:keepLines w:val="0"/>
        <w:pageBreakBefore w:val="0"/>
        <w:widowControl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文件样本</w:t>
      </w:r>
    </w:p>
    <w:p>
      <w:pPr>
        <w:pStyle w:val="19"/>
        <w:snapToGrid w:val="0"/>
        <w:spacing w:line="440" w:lineRule="exact"/>
        <w:rPr>
          <w:rFonts w:hint="default" w:ascii="Times New Roman" w:hAnsi="Times New Roman" w:eastAsia="仿宋_GB2312" w:cs="Times New Roman"/>
          <w:color w:val="auto"/>
          <w:sz w:val="32"/>
          <w:szCs w:val="32"/>
          <w:highlight w:val="none"/>
        </w:rPr>
      </w:pPr>
    </w:p>
    <w:p>
      <w:pPr>
        <w:pStyle w:val="19"/>
        <w:snapToGrid w:val="0"/>
        <w:spacing w:line="440" w:lineRule="exact"/>
        <w:rPr>
          <w:rFonts w:hint="default" w:ascii="Times New Roman" w:hAnsi="Times New Roman" w:eastAsia="仿宋_GB2312" w:cs="Times New Roman"/>
          <w:color w:val="auto"/>
          <w:sz w:val="32"/>
          <w:szCs w:val="32"/>
          <w:highlight w:val="none"/>
        </w:rPr>
      </w:pPr>
    </w:p>
    <w:p>
      <w:pPr>
        <w:pStyle w:val="19"/>
        <w:snapToGrid w:val="0"/>
        <w:spacing w:line="440" w:lineRule="exact"/>
        <w:rPr>
          <w:rFonts w:hint="default" w:ascii="Times New Roman" w:hAnsi="Times New Roman" w:eastAsia="仿宋_GB2312" w:cs="Times New Roman"/>
          <w:color w:val="auto"/>
          <w:sz w:val="32"/>
          <w:szCs w:val="32"/>
          <w:highlight w:val="none"/>
        </w:rPr>
      </w:pPr>
    </w:p>
    <w:p>
      <w:pPr>
        <w:pStyle w:val="19"/>
        <w:snapToGrid w:val="0"/>
        <w:spacing w:line="440" w:lineRule="exact"/>
        <w:rPr>
          <w:rFonts w:hint="default" w:ascii="Times New Roman" w:hAnsi="Times New Roman" w:eastAsia="仿宋_GB2312" w:cs="Times New Roman"/>
          <w:color w:val="auto"/>
          <w:sz w:val="32"/>
          <w:szCs w:val="32"/>
          <w:highlight w:val="none"/>
        </w:rPr>
      </w:pPr>
    </w:p>
    <w:p>
      <w:pPr>
        <w:pStyle w:val="19"/>
        <w:snapToGrid w:val="0"/>
        <w:spacing w:line="440" w:lineRule="exact"/>
        <w:rPr>
          <w:rFonts w:hint="default" w:ascii="Times New Roman" w:hAnsi="Times New Roman" w:eastAsia="仿宋_GB2312" w:cs="Times New Roman"/>
          <w:color w:val="auto"/>
          <w:sz w:val="32"/>
          <w:szCs w:val="32"/>
          <w:highlight w:val="none"/>
        </w:rPr>
      </w:pPr>
    </w:p>
    <w:p>
      <w:pPr>
        <w:pStyle w:val="19"/>
        <w:snapToGrid w:val="0"/>
        <w:spacing w:line="440" w:lineRule="exact"/>
        <w:rPr>
          <w:rFonts w:hint="default" w:ascii="Times New Roman" w:hAnsi="Times New Roman" w:eastAsia="仿宋_GB2312" w:cs="Times New Roman"/>
          <w:color w:val="auto"/>
          <w:sz w:val="32"/>
          <w:szCs w:val="32"/>
          <w:highlight w:val="none"/>
        </w:rPr>
      </w:pPr>
    </w:p>
    <w:p>
      <w:pPr>
        <w:pStyle w:val="19"/>
        <w:snapToGrid w:val="0"/>
        <w:spacing w:line="440" w:lineRule="exact"/>
        <w:rPr>
          <w:rFonts w:hint="default" w:ascii="Times New Roman" w:hAnsi="Times New Roman" w:eastAsia="仿宋_GB2312" w:cs="Times New Roman"/>
          <w:color w:val="auto"/>
          <w:sz w:val="32"/>
          <w:szCs w:val="32"/>
          <w:highlight w:val="none"/>
        </w:rPr>
      </w:pPr>
    </w:p>
    <w:p>
      <w:pPr>
        <w:pStyle w:val="19"/>
        <w:snapToGrid w:val="0"/>
        <w:spacing w:line="440" w:lineRule="exact"/>
        <w:rPr>
          <w:rFonts w:hint="default" w:ascii="Times New Roman" w:hAnsi="Times New Roman" w:eastAsia="仿宋_GB2312" w:cs="Times New Roman"/>
          <w:color w:val="auto"/>
          <w:sz w:val="32"/>
          <w:szCs w:val="32"/>
          <w:highlight w:val="none"/>
        </w:rPr>
      </w:pPr>
    </w:p>
    <w:p>
      <w:pPr>
        <w:pStyle w:val="19"/>
        <w:snapToGrid w:val="0"/>
        <w:spacing w:line="440" w:lineRule="exact"/>
        <w:rPr>
          <w:rFonts w:hint="default" w:ascii="Times New Roman" w:hAnsi="Times New Roman" w:eastAsia="仿宋_GB2312" w:cs="Times New Roman"/>
          <w:color w:val="auto"/>
          <w:sz w:val="32"/>
          <w:szCs w:val="32"/>
          <w:highlight w:val="none"/>
        </w:rPr>
      </w:pPr>
    </w:p>
    <w:p>
      <w:pPr>
        <w:pStyle w:val="19"/>
        <w:snapToGrid w:val="0"/>
        <w:spacing w:line="440" w:lineRule="exact"/>
        <w:rPr>
          <w:rFonts w:hint="default" w:ascii="Times New Roman" w:hAnsi="Times New Roman" w:eastAsia="仿宋_GB2312" w:cs="Times New Roman"/>
          <w:color w:val="auto"/>
          <w:sz w:val="32"/>
          <w:szCs w:val="32"/>
          <w:highlight w:val="none"/>
        </w:rPr>
      </w:pPr>
    </w:p>
    <w:p>
      <w:pPr>
        <w:snapToGrid w:val="0"/>
        <w:spacing w:line="600" w:lineRule="exact"/>
        <w:jc w:val="both"/>
        <w:outlineLvl w:val="0"/>
        <w:rPr>
          <w:rFonts w:hint="default" w:ascii="Times New Roman" w:hAnsi="Times New Roman" w:eastAsia="方正小标宋简体" w:cs="Times New Roman"/>
          <w:color w:val="auto"/>
          <w:sz w:val="32"/>
          <w:szCs w:val="32"/>
          <w:highlight w:val="none"/>
        </w:rPr>
      </w:pPr>
    </w:p>
    <w:p>
      <w:pPr>
        <w:bidi w:val="0"/>
        <w:jc w:val="both"/>
        <w:rPr>
          <w:rFonts w:hint="default" w:ascii="Times New Roman" w:hAnsi="Times New Roman" w:eastAsia="方正小标宋简体" w:cs="Times New Roman"/>
          <w:color w:val="auto"/>
          <w:sz w:val="44"/>
          <w:szCs w:val="40"/>
          <w:highlight w:val="none"/>
        </w:rPr>
      </w:pP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瓦屋山投资有限公司</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采购项目</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lang w:val="zh-CN"/>
        </w:rPr>
        <w:t>谈判响应</w:t>
      </w:r>
      <w:r>
        <w:rPr>
          <w:rFonts w:hint="default" w:ascii="Times New Roman" w:hAnsi="Times New Roman" w:eastAsia="方正小标宋简体" w:cs="Times New Roman"/>
          <w:color w:val="auto"/>
          <w:sz w:val="44"/>
          <w:szCs w:val="40"/>
          <w:highlight w:val="none"/>
        </w:rPr>
        <w:t>文件</w:t>
      </w:r>
    </w:p>
    <w:p>
      <w:pPr>
        <w:pStyle w:val="19"/>
        <w:snapToGrid w:val="0"/>
        <w:spacing w:line="440" w:lineRule="exact"/>
        <w:jc w:val="center"/>
        <w:rPr>
          <w:rFonts w:hint="default" w:ascii="Times New Roman" w:hAnsi="Times New Roman" w:eastAsia="仿宋_GB2312" w:cs="Times New Roman"/>
          <w:b/>
          <w:color w:val="auto"/>
          <w:sz w:val="32"/>
          <w:szCs w:val="32"/>
          <w:highlight w:val="none"/>
        </w:rPr>
      </w:pPr>
    </w:p>
    <w:p>
      <w:pPr>
        <w:pStyle w:val="19"/>
        <w:snapToGrid w:val="0"/>
        <w:spacing w:line="440" w:lineRule="exact"/>
        <w:jc w:val="center"/>
        <w:rPr>
          <w:rFonts w:hint="default" w:ascii="Times New Roman" w:hAnsi="Times New Roman" w:eastAsia="仿宋_GB2312" w:cs="Times New Roman"/>
          <w:b/>
          <w:color w:val="auto"/>
          <w:sz w:val="32"/>
          <w:szCs w:val="32"/>
          <w:highlight w:val="none"/>
        </w:rPr>
      </w:pPr>
    </w:p>
    <w:p>
      <w:pPr>
        <w:pStyle w:val="19"/>
        <w:snapToGrid w:val="0"/>
        <w:spacing w:line="440" w:lineRule="exact"/>
        <w:jc w:val="center"/>
        <w:rPr>
          <w:rFonts w:hint="default" w:ascii="Times New Roman" w:hAnsi="Times New Roman" w:eastAsia="仿宋_GB2312" w:cs="Times New Roman"/>
          <w:b/>
          <w:color w:val="auto"/>
          <w:sz w:val="32"/>
          <w:szCs w:val="32"/>
          <w:highlight w:val="none"/>
        </w:rPr>
      </w:pPr>
    </w:p>
    <w:p>
      <w:pPr>
        <w:pStyle w:val="19"/>
        <w:snapToGrid w:val="0"/>
        <w:spacing w:line="440" w:lineRule="exact"/>
        <w:jc w:val="both"/>
        <w:rPr>
          <w:rFonts w:hint="default" w:ascii="Times New Roman" w:hAnsi="Times New Roman" w:eastAsia="仿宋_GB2312" w:cs="Times New Roman"/>
          <w:b/>
          <w:color w:val="auto"/>
          <w:sz w:val="32"/>
          <w:szCs w:val="32"/>
          <w:highlight w:val="none"/>
        </w:rPr>
      </w:pPr>
    </w:p>
    <w:p>
      <w:pPr>
        <w:bidi w:val="0"/>
        <w:rPr>
          <w:rFonts w:hint="default" w:ascii="Times New Roman" w:hAnsi="Times New Roman" w:cs="Times New Roman"/>
          <w:color w:val="auto"/>
          <w:highlight w:val="none"/>
        </w:rPr>
      </w:pPr>
    </w:p>
    <w:p>
      <w:pPr>
        <w:widowControl/>
        <w:snapToGrid/>
        <w:spacing w:line="240" w:lineRule="auto"/>
        <w:jc w:val="left"/>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 xml:space="preserve"> </w:t>
      </w:r>
    </w:p>
    <w:p>
      <w:pPr>
        <w:keepNext w:val="0"/>
        <w:keepLines w:val="0"/>
        <w:widowControl/>
        <w:suppressLineNumbers w:val="0"/>
        <w:jc w:val="left"/>
      </w:pPr>
      <w:r>
        <w:rPr>
          <w:rFonts w:hint="default" w:ascii="Times New Roman" w:hAnsi="Times New Roman" w:eastAsia="仿宋_GB2312" w:cs="Times New Roman"/>
          <w:color w:val="auto"/>
          <w:sz w:val="32"/>
          <w:szCs w:val="32"/>
          <w:highlight w:val="none"/>
        </w:rPr>
        <w:t>采购项目名称：</w:t>
      </w:r>
      <w:r>
        <w:rPr>
          <w:rFonts w:hint="eastAsia" w:ascii="仿宋_GB2312" w:hAnsi="宋体" w:eastAsia="仿宋_GB2312" w:cs="仿宋_GB2312"/>
          <w:color w:val="000000"/>
          <w:kern w:val="0"/>
          <w:sz w:val="32"/>
          <w:szCs w:val="32"/>
          <w:u w:val="single"/>
          <w:lang w:val="en-US" w:eastAsia="zh-CN" w:bidi="ar"/>
        </w:rPr>
        <w:t>2026年广告类制作框架协议采购</w:t>
      </w:r>
      <w:r>
        <w:rPr>
          <w:rFonts w:hint="eastAsia" w:ascii="黑体" w:hAnsi="宋体" w:eastAsia="黑体" w:cs="黑体"/>
          <w:color w:val="000000"/>
          <w:kern w:val="0"/>
          <w:sz w:val="31"/>
          <w:szCs w:val="31"/>
          <w:lang w:val="en-US" w:eastAsia="zh-CN" w:bidi="ar"/>
        </w:rPr>
        <w:t xml:space="preserve">  </w:t>
      </w:r>
    </w:p>
    <w:p>
      <w:pPr>
        <w:widowControl/>
        <w:snapToGrid/>
        <w:spacing w:line="240" w:lineRule="auto"/>
        <w:jc w:val="left"/>
        <w:outlineLvl w:val="9"/>
        <w:rPr>
          <w:rFonts w:hint="eastAsia" w:ascii="Times New Roman" w:hAnsi="Times New Roman" w:eastAsia="仿宋_GB2312" w:cs="Times New Roman"/>
          <w:color w:val="auto"/>
          <w:sz w:val="32"/>
          <w:szCs w:val="32"/>
          <w:highlight w:val="none"/>
          <w:lang w:val="en-US" w:eastAsia="zh-CN"/>
        </w:rPr>
      </w:pPr>
    </w:p>
    <w:p>
      <w:pPr>
        <w:widowControl/>
        <w:snapToGrid/>
        <w:spacing w:line="240" w:lineRule="auto"/>
        <w:ind w:firstLine="3840" w:firstLineChars="1200"/>
        <w:jc w:val="left"/>
        <w:outlineLvl w:val="9"/>
        <w:rPr>
          <w:rFonts w:hint="default" w:ascii="Times New Roman" w:hAnsi="Times New Roman" w:eastAsia="仿宋_GB2312" w:cs="Times New Roman"/>
          <w:color w:val="auto"/>
          <w:sz w:val="32"/>
          <w:szCs w:val="32"/>
          <w:highlight w:val="none"/>
          <w:lang w:val="en-US" w:eastAsia="zh-CN"/>
        </w:rPr>
      </w:pPr>
    </w:p>
    <w:p>
      <w:pPr>
        <w:bidi w:val="0"/>
        <w:rPr>
          <w:rFonts w:hint="default" w:ascii="Times New Roman" w:hAnsi="Times New Roman" w:cs="Times New Roman"/>
          <w:color w:val="auto"/>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jc w:val="both"/>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keepNext w:val="0"/>
        <w:keepLines w:val="0"/>
        <w:widowControl/>
        <w:suppressLineNumbers w:val="0"/>
        <w:jc w:val="left"/>
        <w:rPr>
          <w:rFonts w:hint="default" w:ascii="Times New Roman" w:hAnsi="Times New Roman" w:eastAsia="仿宋_GB2312" w:cs="Times New Roman"/>
          <w:color w:val="auto"/>
          <w:sz w:val="32"/>
          <w:szCs w:val="32"/>
          <w:highlight w:val="none"/>
        </w:rPr>
      </w:pPr>
    </w:p>
    <w:p>
      <w:pPr>
        <w:widowControl/>
        <w:snapToGrid/>
        <w:spacing w:line="240" w:lineRule="auto"/>
        <w:ind w:firstLine="3840" w:firstLineChars="1200"/>
        <w:jc w:val="both"/>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投标人</w:t>
      </w:r>
      <w:r>
        <w:rPr>
          <w:rFonts w:hint="default" w:ascii="Times New Roman" w:hAnsi="Times New Roman" w:eastAsia="仿宋_GB2312" w:cs="Times New Roman"/>
          <w:color w:val="auto"/>
          <w:sz w:val="32"/>
          <w:szCs w:val="32"/>
          <w:highlight w:val="none"/>
        </w:rPr>
        <w:t>名称（盖章）：</w:t>
      </w:r>
    </w:p>
    <w:p>
      <w:pPr>
        <w:snapToGrid w:val="0"/>
        <w:spacing w:line="440" w:lineRule="exact"/>
        <w:ind w:firstLine="4320" w:firstLineChars="1350"/>
        <w:jc w:val="right"/>
        <w:outlineLvl w:val="0"/>
        <w:rPr>
          <w:rFonts w:hint="default" w:ascii="Times New Roman" w:hAnsi="Times New Roman" w:eastAsia="仿宋_GB2312" w:cs="Times New Roman"/>
          <w:color w:val="auto"/>
          <w:sz w:val="32"/>
          <w:szCs w:val="32"/>
          <w:highlight w:val="none"/>
        </w:rPr>
      </w:pPr>
    </w:p>
    <w:p>
      <w:pPr>
        <w:bidi w:val="0"/>
        <w:ind w:firstLine="4160" w:firstLineChars="1300"/>
        <w:jc w:val="both"/>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32"/>
          <w:szCs w:val="28"/>
          <w:highlight w:val="none"/>
        </w:rPr>
        <w:t xml:space="preserve">年  月  </w:t>
      </w:r>
      <w:r>
        <w:rPr>
          <w:rFonts w:hint="eastAsia" w:eastAsia="仿宋_GB2312" w:cs="Times New Roman"/>
          <w:color w:val="auto"/>
          <w:sz w:val="32"/>
          <w:szCs w:val="28"/>
          <w:highlight w:val="none"/>
          <w:lang w:val="en-US" w:eastAsia="zh-CN"/>
        </w:rPr>
        <w:t xml:space="preserve"> 日</w:t>
      </w: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    录</w:t>
      </w:r>
    </w:p>
    <w:p>
      <w:pPr>
        <w:pStyle w:val="6"/>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cs="Times New Roman"/>
          <w:color w:val="auto"/>
          <w:sz w:val="44"/>
          <w:szCs w:val="44"/>
          <w:highlight w:val="none"/>
        </w:rPr>
      </w:pPr>
    </w:p>
    <w:p>
      <w:pPr>
        <w:pStyle w:val="11"/>
        <w:rPr>
          <w:rFonts w:hint="default" w:ascii="Times New Roman" w:hAnsi="Times New Roman" w:eastAsia="宋体" w:cs="Times New Roman"/>
          <w:color w:val="auto"/>
          <w:sz w:val="21"/>
          <w:szCs w:val="2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一、资格性材料</w:t>
      </w: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二、符合性材料</w:t>
      </w:r>
    </w:p>
    <w:p>
      <w:pPr>
        <w:pStyle w:val="19"/>
        <w:snapToGrid w:val="0"/>
        <w:spacing w:line="440" w:lineRule="exact"/>
        <w:jc w:val="center"/>
        <w:rPr>
          <w:rFonts w:hint="default" w:ascii="Times New Roman" w:hAnsi="Times New Roman" w:eastAsia="仿宋_GB2312" w:cs="Times New Roman"/>
          <w:color w:val="auto"/>
          <w:sz w:val="32"/>
          <w:szCs w:val="32"/>
          <w:highlight w:val="none"/>
        </w:rPr>
      </w:pPr>
    </w:p>
    <w:p>
      <w:pPr>
        <w:pStyle w:val="19"/>
        <w:snapToGrid w:val="0"/>
        <w:spacing w:line="440" w:lineRule="exact"/>
        <w:jc w:val="center"/>
        <w:rPr>
          <w:rFonts w:hint="default" w:ascii="Times New Roman" w:hAnsi="Times New Roman" w:eastAsia="仿宋_GB2312" w:cs="Times New Roman"/>
          <w:color w:val="auto"/>
          <w:sz w:val="32"/>
          <w:szCs w:val="32"/>
          <w:highlight w:val="none"/>
        </w:rPr>
      </w:pPr>
    </w:p>
    <w:p>
      <w:pPr>
        <w:pStyle w:val="19"/>
        <w:snapToGrid w:val="0"/>
        <w:spacing w:line="440" w:lineRule="exact"/>
        <w:jc w:val="center"/>
        <w:rPr>
          <w:rFonts w:hint="default" w:ascii="Times New Roman" w:hAnsi="Times New Roman" w:eastAsia="仿宋_GB2312" w:cs="Times New Roman"/>
          <w:color w:val="auto"/>
          <w:sz w:val="32"/>
          <w:szCs w:val="32"/>
          <w:highlight w:val="none"/>
        </w:rPr>
      </w:pPr>
    </w:p>
    <w:p>
      <w:pPr>
        <w:pStyle w:val="19"/>
        <w:snapToGrid w:val="0"/>
        <w:spacing w:line="440" w:lineRule="exact"/>
        <w:jc w:val="center"/>
        <w:rPr>
          <w:rFonts w:hint="default" w:ascii="Times New Roman" w:hAnsi="Times New Roman" w:eastAsia="仿宋_GB2312" w:cs="Times New Roman"/>
          <w:color w:val="auto"/>
          <w:sz w:val="32"/>
          <w:szCs w:val="32"/>
          <w:highlight w:val="none"/>
        </w:rPr>
      </w:pPr>
    </w:p>
    <w:p>
      <w:pPr>
        <w:pStyle w:val="19"/>
        <w:snapToGrid w:val="0"/>
        <w:spacing w:line="440" w:lineRule="exact"/>
        <w:jc w:val="center"/>
        <w:rPr>
          <w:rFonts w:hint="default" w:ascii="Times New Roman" w:hAnsi="Times New Roman" w:eastAsia="仿宋_GB2312" w:cs="Times New Roman"/>
          <w:color w:val="auto"/>
          <w:sz w:val="32"/>
          <w:szCs w:val="32"/>
          <w:highlight w:val="none"/>
        </w:rPr>
      </w:pPr>
    </w:p>
    <w:p>
      <w:pPr>
        <w:pStyle w:val="19"/>
        <w:snapToGrid w:val="0"/>
        <w:spacing w:line="440" w:lineRule="exact"/>
        <w:jc w:val="center"/>
        <w:rPr>
          <w:rFonts w:hint="default" w:ascii="Times New Roman" w:hAnsi="Times New Roman" w:eastAsia="仿宋_GB2312" w:cs="Times New Roman"/>
          <w:color w:val="auto"/>
          <w:sz w:val="32"/>
          <w:szCs w:val="32"/>
          <w:highlight w:val="none"/>
        </w:rPr>
      </w:pPr>
    </w:p>
    <w:p>
      <w:pPr>
        <w:pStyle w:val="19"/>
        <w:snapToGrid w:val="0"/>
        <w:spacing w:line="440" w:lineRule="exact"/>
        <w:jc w:val="center"/>
        <w:rPr>
          <w:rFonts w:hint="default" w:ascii="Times New Roman" w:hAnsi="Times New Roman" w:eastAsia="仿宋_GB2312" w:cs="Times New Roman"/>
          <w:color w:val="auto"/>
          <w:sz w:val="32"/>
          <w:szCs w:val="32"/>
          <w:highlight w:val="none"/>
        </w:rPr>
      </w:pPr>
    </w:p>
    <w:p>
      <w:pPr>
        <w:pStyle w:val="19"/>
        <w:snapToGrid w:val="0"/>
        <w:spacing w:line="440" w:lineRule="exact"/>
        <w:jc w:val="center"/>
        <w:rPr>
          <w:rFonts w:hint="default" w:ascii="Times New Roman" w:hAnsi="Times New Roman" w:eastAsia="仿宋_GB2312" w:cs="Times New Roman"/>
          <w:color w:val="auto"/>
          <w:sz w:val="32"/>
          <w:szCs w:val="32"/>
          <w:highlight w:val="none"/>
        </w:rPr>
      </w:pPr>
    </w:p>
    <w:p>
      <w:pPr>
        <w:pStyle w:val="19"/>
        <w:snapToGrid w:val="0"/>
        <w:spacing w:line="440" w:lineRule="exact"/>
        <w:jc w:val="both"/>
        <w:rPr>
          <w:rFonts w:hint="default" w:ascii="Times New Roman" w:hAnsi="Times New Roman" w:eastAsia="仿宋_GB2312" w:cs="Times New Roman"/>
          <w:color w:val="auto"/>
          <w:sz w:val="32"/>
          <w:szCs w:val="32"/>
          <w:highlight w:val="none"/>
        </w:rPr>
      </w:pPr>
    </w:p>
    <w:p>
      <w:pPr>
        <w:pStyle w:val="19"/>
        <w:snapToGrid w:val="0"/>
        <w:spacing w:line="440" w:lineRule="exact"/>
        <w:jc w:val="both"/>
        <w:rPr>
          <w:rFonts w:hint="default" w:ascii="Times New Roman" w:hAnsi="Times New Roman" w:eastAsia="仿宋_GB2312" w:cs="Times New Roman"/>
          <w:color w:val="auto"/>
          <w:sz w:val="32"/>
          <w:szCs w:val="32"/>
          <w:highlight w:val="none"/>
        </w:rPr>
      </w:pPr>
    </w:p>
    <w:p>
      <w:pPr>
        <w:pStyle w:val="19"/>
        <w:snapToGrid w:val="0"/>
        <w:spacing w:line="440" w:lineRule="exact"/>
        <w:jc w:val="center"/>
        <w:rPr>
          <w:rFonts w:hint="default" w:ascii="Times New Roman" w:hAnsi="Times New Roman" w:eastAsia="仿宋_GB2312" w:cs="Times New Roman"/>
          <w:color w:val="auto"/>
          <w:sz w:val="32"/>
          <w:szCs w:val="32"/>
          <w:highlight w:val="none"/>
        </w:rPr>
      </w:pPr>
    </w:p>
    <w:p>
      <w:pPr>
        <w:pStyle w:val="19"/>
        <w:snapToGrid w:val="0"/>
        <w:rPr>
          <w:rFonts w:hint="default" w:ascii="Times New Roman" w:hAnsi="Times New Roman" w:eastAsia="黑体" w:cs="Times New Roman"/>
          <w:color w:val="auto"/>
          <w:sz w:val="44"/>
          <w:szCs w:val="44"/>
          <w:highlight w:val="none"/>
        </w:rPr>
      </w:pPr>
    </w:p>
    <w:p>
      <w:pPr>
        <w:pStyle w:val="19"/>
        <w:numPr>
          <w:ilvl w:val="0"/>
          <w:numId w:val="0"/>
        </w:numPr>
        <w:snapToGrid w:val="0"/>
        <w:ind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lang w:eastAsia="zh-CN"/>
        </w:rPr>
        <w:t>第一部分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资格性材料</w:t>
      </w:r>
    </w:p>
    <w:p>
      <w:pPr>
        <w:snapToGrid w:val="0"/>
        <w:spacing w:line="440" w:lineRule="exact"/>
        <w:jc w:val="center"/>
        <w:rPr>
          <w:rFonts w:hint="default" w:ascii="Times New Roman" w:hAnsi="Times New Roman" w:eastAsia="仿宋_GB2312" w:cs="Times New Roman"/>
          <w:b/>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法定代表人资格证明书</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单位名称：</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地址：</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 xml:space="preserve">姓名：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性别：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年龄：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职务：</w:t>
      </w:r>
      <w:r>
        <w:rPr>
          <w:rFonts w:hint="default" w:ascii="Times New Roman" w:hAnsi="Times New Roman" w:eastAsia="仿宋_GB2312" w:cs="Times New Roman"/>
          <w:color w:val="auto"/>
          <w:sz w:val="32"/>
          <w:szCs w:val="32"/>
          <w:highlight w:val="none"/>
          <w:lang w:val="en-US" w:eastAsia="zh-CN"/>
        </w:rPr>
        <w:t xml:space="preserve">      </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本人系</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lang w:val="zh-CN"/>
        </w:rPr>
        <w:t>名称）的法定代表人。就参加你公司组织的</w:t>
      </w:r>
      <w:r>
        <w:rPr>
          <w:rFonts w:hint="default" w:ascii="Times New Roman" w:hAnsi="Times New Roman" w:eastAsia="仿宋_GB2312" w:cs="Times New Roman"/>
          <w:color w:val="auto"/>
          <w:sz w:val="32"/>
          <w:szCs w:val="32"/>
          <w:highlight w:val="none"/>
          <w:u w:val="single"/>
          <w:lang w:val="zh-CN"/>
        </w:rPr>
        <w:t xml:space="preserve">              （</w:t>
      </w:r>
      <w:r>
        <w:rPr>
          <w:rFonts w:hint="default" w:ascii="Times New Roman" w:hAnsi="Times New Roman" w:eastAsia="仿宋_GB2312" w:cs="Times New Roman"/>
          <w:color w:val="auto"/>
          <w:sz w:val="32"/>
          <w:szCs w:val="32"/>
          <w:highlight w:val="none"/>
          <w:lang w:val="zh-CN"/>
        </w:rPr>
        <w:t>采购项目名称）谈判采购项目的报价，签署上述项目的谈判响应文件及合同的执行、完成、服务和保修，签署合同和处理与之有关的一切事务。</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特此证明。</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（※此处请粘贴法定代表人身份证复印件※）</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zh-CN"/>
        </w:rPr>
        <w:t>名称（并加盖公章）：</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签署日期：  年  月  日</w:t>
      </w:r>
    </w:p>
    <w:p>
      <w:pPr>
        <w:ind w:firstLine="660"/>
        <w:rPr>
          <w:rFonts w:hint="default" w:ascii="Times New Roman" w:hAnsi="Times New Roman" w:eastAsia="仿宋_GB2312" w:cs="Times New Roman"/>
          <w:color w:val="auto"/>
          <w:sz w:val="32"/>
          <w:szCs w:val="32"/>
          <w:highlight w:val="none"/>
          <w:lang w:val="zh-CN"/>
        </w:rPr>
      </w:pPr>
    </w:p>
    <w:p>
      <w:pP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zh-CN"/>
        </w:rPr>
        <w:t>法定代表人参加本采购项目谈判的，仅</w:t>
      </w:r>
      <w:r>
        <w:rPr>
          <w:rFonts w:hint="eastAsia" w:eastAsia="仿宋_GB2312" w:cs="Times New Roman"/>
          <w:b/>
          <w:bCs/>
          <w:color w:val="auto"/>
          <w:sz w:val="32"/>
          <w:szCs w:val="32"/>
          <w:highlight w:val="none"/>
          <w:lang w:val="zh-CN"/>
        </w:rPr>
        <w:t>需</w:t>
      </w:r>
      <w:r>
        <w:rPr>
          <w:rFonts w:hint="default" w:ascii="Times New Roman" w:hAnsi="Times New Roman" w:eastAsia="仿宋_GB2312" w:cs="Times New Roman"/>
          <w:b/>
          <w:bCs/>
          <w:color w:val="auto"/>
          <w:sz w:val="32"/>
          <w:szCs w:val="32"/>
          <w:highlight w:val="none"/>
          <w:lang w:val="zh-CN"/>
        </w:rPr>
        <w:t>出具此证明书。</w:t>
      </w:r>
    </w:p>
    <w:p>
      <w:pPr>
        <w:snapToGrid w:val="0"/>
        <w:spacing w:line="440" w:lineRule="exact"/>
        <w:jc w:val="both"/>
        <w:rPr>
          <w:rFonts w:hint="default" w:ascii="Times New Roman" w:hAnsi="Times New Roman" w:eastAsia="黑体" w:cs="Times New Roman"/>
          <w:color w:val="auto"/>
          <w:sz w:val="44"/>
          <w:szCs w:val="44"/>
          <w:highlight w:val="none"/>
        </w:rPr>
      </w:pPr>
    </w:p>
    <w:p>
      <w:pPr>
        <w:pStyle w:val="6"/>
        <w:rPr>
          <w:rFonts w:hint="default" w:ascii="Times New Roman" w:hAnsi="Times New Roman" w:cs="Times New Roman"/>
          <w:color w:val="auto"/>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lang w:val="en-US" w:eastAsia="zh-CN"/>
        </w:rPr>
        <w:t>法定代表人授权委托书</w:t>
      </w:r>
    </w:p>
    <w:p>
      <w:pPr>
        <w:snapToGrid w:val="0"/>
        <w:spacing w:line="360" w:lineRule="auto"/>
        <w:rPr>
          <w:rFonts w:hint="default" w:ascii="Times New Roman" w:hAnsi="Times New Roman" w:eastAsia="仿宋_GB2312" w:cs="Times New Roman"/>
          <w:color w:val="auto"/>
          <w:sz w:val="32"/>
          <w:szCs w:val="32"/>
          <w:highlight w:val="none"/>
        </w:rPr>
      </w:pP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本授权书声明：注册于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（注册地点）的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（供应商名称）的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（法定代表人姓名与职务）代表本公司授权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（单位名称）的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（被授权人的姓名与职务）为本公司的合法代理人，就参加你公司</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（采购项目名称）</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采购项目的报价、签订合同以及合同的执行、完成、服务和保修，以本公司名义处理一切与之有关的事务。</w:t>
      </w: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本授权书于年月日签字生效，无转委权，特此声明。</w:t>
      </w:r>
    </w:p>
    <w:p>
      <w:pPr>
        <w:pStyle w:val="7"/>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代理人：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性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7"/>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单  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部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门：</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职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8"/>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8"/>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8"/>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（※此处请粘贴被授权人身份证复印件※）</w:t>
      </w:r>
    </w:p>
    <w:p>
      <w:pPr>
        <w:pStyle w:val="8"/>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8"/>
        <w:snapToGrid w:val="0"/>
        <w:spacing w:after="0" w:line="440" w:lineRule="exact"/>
        <w:rPr>
          <w:rFonts w:hint="default" w:ascii="Times New Roman" w:hAnsi="Times New Roman" w:eastAsia="仿宋_GB2312" w:cs="Times New Roman"/>
          <w:color w:val="auto"/>
          <w:sz w:val="32"/>
          <w:szCs w:val="32"/>
          <w:highlight w:val="none"/>
        </w:rPr>
      </w:pPr>
    </w:p>
    <w:p>
      <w:pPr>
        <w:pStyle w:val="8"/>
        <w:snapToGrid w:val="0"/>
        <w:spacing w:after="0" w:line="360" w:lineRule="auto"/>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供应商名称（并加盖公章）：</w:t>
      </w:r>
    </w:p>
    <w:p>
      <w:pPr>
        <w:pStyle w:val="7"/>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法定代表人（签字或加盖印章）：</w:t>
      </w:r>
    </w:p>
    <w:p>
      <w:pPr>
        <w:pStyle w:val="7"/>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被授权人（签字）：</w:t>
      </w:r>
    </w:p>
    <w:p>
      <w:pPr>
        <w:snapToGrid w:val="0"/>
        <w:spacing w:line="360" w:lineRule="auto"/>
        <w:ind w:firstLine="640" w:firstLineChars="200"/>
        <w:rPr>
          <w:rFonts w:hint="default" w:ascii="Times New Roman" w:hAnsi="Times New Roman" w:eastAsia="仿宋_GB2312" w:cs="Times New Roman"/>
          <w:b/>
          <w:color w:val="auto"/>
          <w:kern w:val="12"/>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  月  日</w:t>
      </w:r>
    </w:p>
    <w:p>
      <w:pPr>
        <w:pStyle w:val="8"/>
        <w:snapToGrid w:val="0"/>
        <w:spacing w:after="0" w:line="360" w:lineRule="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法定代表人的授权委托人参加本采购项目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的，仅</w:t>
      </w:r>
      <w:r>
        <w:rPr>
          <w:rFonts w:hint="eastAsia"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出具此授权委托书。</w:t>
      </w: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lang w:val="en-US" w:eastAsia="zh-CN"/>
        </w:rPr>
        <w:t>营业执照副本</w:t>
      </w: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lang w:val="en-US" w:eastAsia="zh-CN"/>
        </w:rPr>
        <w:t>投标人关联公司信息</w:t>
      </w: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lang w:val="en-US" w:eastAsia="zh-CN"/>
        </w:rPr>
        <w:t>投标人高管（股东、高管、监事）所属关联公司任职情况表</w:t>
      </w: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6.</w:t>
      </w:r>
      <w:r>
        <w:rPr>
          <w:rFonts w:hint="default" w:ascii="Times New Roman" w:hAnsi="Times New Roman" w:eastAsia="楷体_GB2312" w:cs="Times New Roman"/>
          <w:bCs/>
          <w:color w:val="auto"/>
          <w:sz w:val="32"/>
          <w:szCs w:val="32"/>
          <w:highlight w:val="none"/>
          <w:lang w:val="en-US" w:eastAsia="zh-CN"/>
        </w:rPr>
        <w:t>其他资格性证明文件</w:t>
      </w: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7.承诺函</w:t>
      </w:r>
    </w:p>
    <w:p>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8"/>
        <w:numPr>
          <w:ilvl w:val="0"/>
          <w:numId w:val="0"/>
        </w:numPr>
        <w:snapToGrid w:val="0"/>
        <w:spacing w:after="0" w:line="440" w:lineRule="exact"/>
        <w:ind w:left="0" w:leftChars="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瓦屋山投资有限公司：</w:t>
      </w:r>
    </w:p>
    <w:p>
      <w:pPr>
        <w:pStyle w:val="8"/>
        <w:numPr>
          <w:ilvl w:val="0"/>
          <w:numId w:val="0"/>
        </w:numPr>
        <w:snapToGrid w:val="0"/>
        <w:spacing w:after="0" w:line="440" w:lineRule="exact"/>
        <w:ind w:left="0" w:leftChars="0" w:firstLine="64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我公司作为本次采购项目的供应商，根据谈判文件要</w:t>
      </w:r>
    </w:p>
    <w:p>
      <w:pPr>
        <w:pStyle w:val="8"/>
        <w:numPr>
          <w:ilvl w:val="0"/>
          <w:numId w:val="0"/>
        </w:numPr>
        <w:snapToGrid w:val="0"/>
        <w:spacing w:after="0" w:line="440" w:lineRule="exact"/>
        <w:ind w:left="0" w:leftChars="0" w:firstLine="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求，现郑重承诺如下：</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一、我公司符合本项目规定的资格条件：</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（一）一般资格要求</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1.具有独立承担民事责任的能力；</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2.具有良好的商业信誉和健全的财务会计制度；</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3.具有履行合同所必须的设备和专业技术能力；</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4.具有依法缴纳税收和社会保障资金的良好记录；</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5.参加本次采购活动前三年内，在经营活动中没有重大违法记录；</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6.法律、行政法规规定的其他条件；</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 在参加本次采购活动中，不存在与单位负责人为同一人或者存在直接控股、管理关系的其他供应商参与同一合同项下的采购活动的行为；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8.我单位及其现任法定代表人、主要负责人参加本次采购活动前三年内无行贿犯罪记录。</w:t>
      </w:r>
    </w:p>
    <w:p>
      <w:pPr>
        <w:pStyle w:val="8"/>
        <w:numPr>
          <w:ilvl w:val="0"/>
          <w:numId w:val="0"/>
        </w:numPr>
        <w:snapToGrid w:val="0"/>
        <w:spacing w:after="0" w:line="440" w:lineRule="exact"/>
        <w:ind w:left="0" w:leftChars="0" w:firstLine="640" w:firstLineChars="200"/>
        <w:jc w:val="both"/>
        <w:rPr>
          <w:rFonts w:hint="default"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（二）针对本项目的特殊资格要求：无</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三、在参加本次采购活动中，不存在与单位负责人为同一人或者存在直接控股、管理关系的其他供应商参与同一合同项下的采购活动的行为。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四、在参加本次采购活动中，不存在和其他供应商在同一合同项下的采购项目中，同时委托同一个自然人、同一家庭的人员、同一单位的人员作为代理人的行为。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五、响应文件中提供的任何资料和技术、服务、商务等响应承诺情况都是真实的、有效的、合法的。</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本公司对上述承诺的内容事项真实性负责。如经查实上述承诺的内容事项存在虚假，我公司愿意接受以提供虚假材料谋取成交的法律责任。</w:t>
      </w:r>
    </w:p>
    <w:p>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8"/>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供应商名称（盖章）：                   </w:t>
      </w:r>
    </w:p>
    <w:p>
      <w:pPr>
        <w:pStyle w:val="8"/>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法定代表人（负责人）或授权代表（签字）:          </w:t>
      </w:r>
    </w:p>
    <w:p>
      <w:pPr>
        <w:pStyle w:val="15"/>
        <w:rPr>
          <w:rFonts w:hint="default"/>
          <w:lang w:val="en-US" w:eastAsia="zh-CN"/>
        </w:rPr>
      </w:pPr>
      <w:r>
        <w:rPr>
          <w:rFonts w:hint="eastAsia" w:eastAsia="仿宋_GB2312" w:cs="Times New Roman"/>
          <w:bCs/>
          <w:color w:val="FF0000"/>
          <w:sz w:val="32"/>
          <w:szCs w:val="32"/>
          <w:highlight w:val="none"/>
          <w:shd w:val="clear" w:color="auto" w:fill="auto"/>
          <w:lang w:val="en-US" w:eastAsia="zh-CN"/>
        </w:rPr>
        <w:t>日期： 年 月   日</w:t>
      </w: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snapToGrid w:val="0"/>
        <w:spacing w:after="0" w:line="440" w:lineRule="exact"/>
        <w:ind w:left="0"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第二部分  符合性材料</w:t>
      </w:r>
    </w:p>
    <w:p>
      <w:pPr>
        <w:snapToGrid w:val="0"/>
        <w:spacing w:line="440" w:lineRule="exact"/>
        <w:jc w:val="center"/>
        <w:rPr>
          <w:rFonts w:hint="default" w:ascii="Times New Roman" w:hAnsi="Times New Roman" w:eastAsia="仿宋_GB2312" w:cs="Times New Roman"/>
          <w:b/>
          <w:bCs/>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响应</w:t>
      </w:r>
      <w:r>
        <w:rPr>
          <w:rFonts w:hint="default" w:ascii="Times New Roman" w:hAnsi="Times New Roman" w:eastAsia="楷体_GB2312" w:cs="Times New Roman"/>
          <w:bCs/>
          <w:color w:val="auto"/>
          <w:sz w:val="32"/>
          <w:szCs w:val="32"/>
          <w:highlight w:val="none"/>
        </w:rPr>
        <w:t>函</w:t>
      </w:r>
    </w:p>
    <w:p>
      <w:pPr>
        <w:snapToGrid w:val="0"/>
        <w:spacing w:line="440" w:lineRule="exact"/>
        <w:jc w:val="center"/>
        <w:rPr>
          <w:rFonts w:hint="default" w:ascii="Times New Roman" w:hAnsi="Times New Roman" w:eastAsia="楷体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snapToGrid w:val="0"/>
        <w:spacing w:line="580" w:lineRule="exac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瓦屋山投资有限公司：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我们已经收到</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采购文件，经认真研究，我们决定参加此次</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采购活动。我</w:t>
      </w:r>
      <w:r>
        <w:rPr>
          <w:rFonts w:hint="eastAsia" w:ascii="Times New Roman" w:hAnsi="Times New Roman" w:eastAsia="仿宋_GB2312" w:cs="Times New Roman"/>
          <w:color w:val="auto"/>
          <w:sz w:val="32"/>
          <w:szCs w:val="32"/>
          <w:highlight w:val="none"/>
          <w:lang w:eastAsia="zh-CN"/>
        </w:rPr>
        <w:t>公司</w:t>
      </w:r>
      <w:r>
        <w:rPr>
          <w:rFonts w:hint="default" w:ascii="Times New Roman" w:hAnsi="Times New Roman" w:eastAsia="仿宋_GB2312" w:cs="Times New Roman"/>
          <w:color w:val="auto"/>
          <w:sz w:val="32"/>
          <w:szCs w:val="32"/>
          <w:highlight w:val="none"/>
        </w:rPr>
        <w:t>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供应商代表姓名、职务、职称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为我方代表，参加你公司组织的（采购项目名称、品目号）项目竞争性（邀请）</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采购活动，并对此采购项目进行</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。为此，我方按采购文件规定提供的</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总价为人民币</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（大写）元，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（小写）￥元。</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我方承诺已经具备</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采购文件中规定的参加采购活动的供应商应当具备的条件。提供</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采购文件规定的全部</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文件，包括</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文件正本1份，副本</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2</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如果我方成交，保证严格执行双方所签订的采购合同。</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rPr>
        <w:t>我方将尊重评审委员会的评标结果。</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我方承诺接受</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采购文件内容及采购合同专用条款的全部内容。</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否则</w:t>
      </w:r>
      <w:r>
        <w:rPr>
          <w:rFonts w:hint="default" w:ascii="Times New Roman" w:hAnsi="Times New Roman" w:eastAsia="仿宋_GB2312" w:cs="Times New Roman"/>
          <w:color w:val="auto"/>
          <w:sz w:val="32"/>
          <w:szCs w:val="32"/>
          <w:highlight w:val="none"/>
        </w:rPr>
        <w:t>按相关规定接受处罚。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rPr>
        <w:t>与本</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有关的一切往来通讯请寄：</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地 址：               邮 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 话：               传 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电子函件：</w:t>
      </w:r>
    </w:p>
    <w:p>
      <w:pPr>
        <w:pStyle w:val="6"/>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供应商名称（并加盖公章）：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法定代表人的授权委托人（签字）：</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供应商法定代表人（签字或加盖名章）：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开户银行：</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银行账号：</w:t>
      </w:r>
    </w:p>
    <w:p>
      <w:pPr>
        <w:pStyle w:val="6"/>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签署日期：  年  月  日</w:t>
      </w:r>
    </w:p>
    <w:p>
      <w:pPr>
        <w:pStyle w:val="7"/>
        <w:rPr>
          <w:rFonts w:hint="default" w:ascii="Times New Roman" w:hAnsi="Times New Roman" w:eastAsia="仿宋_GB2312" w:cs="Times New Roman"/>
          <w:color w:val="auto"/>
          <w:sz w:val="32"/>
          <w:szCs w:val="32"/>
          <w:highlight w:val="none"/>
        </w:rPr>
      </w:pPr>
    </w:p>
    <w:p>
      <w:pPr>
        <w:pStyle w:val="7"/>
        <w:rPr>
          <w:rFonts w:hint="default" w:ascii="Times New Roman" w:hAnsi="Times New Roman" w:eastAsia="仿宋_GB2312" w:cs="Times New Roman"/>
          <w:color w:val="auto"/>
          <w:sz w:val="32"/>
          <w:szCs w:val="32"/>
          <w:highlight w:val="none"/>
        </w:rPr>
      </w:pPr>
    </w:p>
    <w:p>
      <w:pPr>
        <w:pStyle w:val="7"/>
        <w:rPr>
          <w:rFonts w:hint="default" w:ascii="Times New Roman" w:hAnsi="Times New Roman" w:eastAsia="仿宋_GB2312" w:cs="Times New Roman"/>
          <w:color w:val="auto"/>
          <w:sz w:val="32"/>
          <w:szCs w:val="32"/>
          <w:highlight w:val="none"/>
        </w:rPr>
      </w:pPr>
    </w:p>
    <w:p>
      <w:pPr>
        <w:pStyle w:val="7"/>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6"/>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6"/>
        <w:rPr>
          <w:rFonts w:hint="default" w:ascii="Times New Roman" w:hAnsi="Times New Roman" w:cs="Times New Roman"/>
          <w:color w:val="auto"/>
          <w:highlight w:val="none"/>
        </w:rPr>
      </w:pPr>
    </w:p>
    <w:p>
      <w:pPr>
        <w:pStyle w:val="7"/>
        <w:rPr>
          <w:rFonts w:hint="default" w:ascii="Times New Roman" w:hAnsi="Times New Roman" w:eastAsia="仿宋_GB2312" w:cs="Times New Roman"/>
          <w:color w:val="auto"/>
          <w:sz w:val="32"/>
          <w:szCs w:val="32"/>
          <w:highlight w:val="none"/>
        </w:rPr>
      </w:pPr>
    </w:p>
    <w:p>
      <w:pPr>
        <w:pStyle w:val="7"/>
        <w:rPr>
          <w:rFonts w:hint="default" w:ascii="Times New Roman" w:hAnsi="Times New Roman" w:eastAsia="仿宋_GB2312" w:cs="Times New Roman"/>
          <w:color w:val="auto"/>
          <w:sz w:val="32"/>
          <w:szCs w:val="32"/>
          <w:highlight w:val="none"/>
        </w:rPr>
      </w:pPr>
    </w:p>
    <w:p>
      <w:pPr>
        <w:spacing w:line="700" w:lineRule="exact"/>
        <w:jc w:val="center"/>
        <w:rPr>
          <w:rFonts w:hint="default" w:ascii="Times New Roman" w:hAnsi="Times New Roman" w:eastAsia="黑体" w:cs="Times New Roman"/>
          <w:bCs/>
          <w:color w:val="auto"/>
          <w:sz w:val="44"/>
          <w:szCs w:val="44"/>
          <w:highlight w:val="none"/>
          <w:lang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rPr>
        <w:t>项目报价表</w:t>
      </w:r>
      <w:r>
        <w:rPr>
          <w:rFonts w:hint="default" w:ascii="Times New Roman" w:hAnsi="Times New Roman" w:eastAsia="楷体_GB2312" w:cs="Times New Roman"/>
          <w:bCs/>
          <w:color w:val="auto"/>
          <w:sz w:val="32"/>
          <w:szCs w:val="32"/>
          <w:highlight w:val="none"/>
          <w:lang w:eastAsia="zh-CN"/>
        </w:rPr>
        <w:t>（第二次或多轮报价均适用本表）</w:t>
      </w:r>
      <w:r>
        <w:rPr>
          <w:rFonts w:hint="default" w:ascii="Times New Roman" w:hAnsi="Times New Roman" w:eastAsia="黑体" w:cs="Times New Roman"/>
          <w:bCs/>
          <w:color w:val="auto"/>
          <w:sz w:val="44"/>
          <w:szCs w:val="44"/>
          <w:highlight w:val="none"/>
          <w:lang w:eastAsia="zh-CN"/>
        </w:rPr>
        <w:br w:type="textWrapping"/>
      </w:r>
    </w:p>
    <w:p>
      <w:pPr>
        <w:widowControl/>
        <w:spacing w:before="0" w:after="0" w:line="240" w:lineRule="auto"/>
        <w:ind w:firstLine="0" w:firstLineChars="0"/>
        <w:jc w:val="left"/>
        <w:rPr>
          <w:rFonts w:hint="default" w:ascii="Times New Roman" w:hAnsi="Times New Roman" w:eastAsia="仿宋_GB2312" w:cs="Times New Roman"/>
          <w:color w:val="auto"/>
          <w:spacing w:val="-1"/>
          <w:kern w:val="0"/>
          <w:sz w:val="32"/>
          <w:szCs w:val="32"/>
          <w:highlight w:val="none"/>
          <w:u w:val="none"/>
          <w:lang w:val="zh-CN" w:bidi="zh-CN"/>
        </w:rPr>
      </w:pPr>
      <w:r>
        <w:rPr>
          <w:rFonts w:hint="default" w:ascii="Times New Roman" w:hAnsi="Times New Roman" w:eastAsia="仿宋_GB2312" w:cs="Times New Roman"/>
          <w:color w:val="auto"/>
          <w:spacing w:val="-1"/>
          <w:kern w:val="0"/>
          <w:sz w:val="32"/>
          <w:szCs w:val="32"/>
          <w:highlight w:val="none"/>
          <w:lang w:val="zh-CN" w:bidi="zh-CN"/>
        </w:rPr>
        <w:t>采购项目名称：</w:t>
      </w:r>
      <w:r>
        <w:rPr>
          <w:rFonts w:hint="eastAsia" w:eastAsia="仿宋_GB2312" w:cs="Times New Roman"/>
          <w:color w:val="auto"/>
          <w:spacing w:val="-1"/>
          <w:kern w:val="0"/>
          <w:sz w:val="32"/>
          <w:szCs w:val="32"/>
          <w:highlight w:val="none"/>
          <w:u w:val="single"/>
          <w:lang w:val="en-US" w:bidi="zh-CN"/>
        </w:rPr>
        <w:t xml:space="preserve"> </w:t>
      </w:r>
      <w:r>
        <w:rPr>
          <w:rFonts w:hint="eastAsia" w:ascii="仿宋_GB2312" w:hAnsi="宋体" w:eastAsia="仿宋_GB2312" w:cs="仿宋_GB2312"/>
          <w:color w:val="000000"/>
          <w:kern w:val="0"/>
          <w:sz w:val="32"/>
          <w:szCs w:val="32"/>
          <w:u w:val="single"/>
          <w:lang w:val="en-US" w:eastAsia="zh-CN" w:bidi="ar"/>
        </w:rPr>
        <w:t>2026年广告类制作框架协议采购</w:t>
      </w:r>
      <w:r>
        <w:rPr>
          <w:rFonts w:hint="eastAsia" w:ascii="黑体" w:hAnsi="宋体" w:eastAsia="黑体" w:cs="黑体"/>
          <w:color w:val="000000"/>
          <w:kern w:val="0"/>
          <w:sz w:val="31"/>
          <w:szCs w:val="31"/>
          <w:lang w:val="en-US" w:eastAsia="zh-CN" w:bidi="ar"/>
        </w:rPr>
        <w:t xml:space="preserve">  </w:t>
      </w:r>
      <w:r>
        <w:rPr>
          <w:rFonts w:hint="eastAsia"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u w:val="none"/>
          <w:lang w:val="zh-CN" w:bidi="zh-CN"/>
        </w:rPr>
        <w:tab/>
      </w:r>
      <w:r>
        <w:rPr>
          <w:rFonts w:hint="default" w:ascii="Times New Roman" w:hAnsi="Times New Roman" w:eastAsia="仿宋_GB2312" w:cs="Times New Roman"/>
          <w:color w:val="auto"/>
          <w:spacing w:val="-1"/>
          <w:kern w:val="0"/>
          <w:sz w:val="32"/>
          <w:szCs w:val="32"/>
          <w:highlight w:val="none"/>
          <w:u w:val="none"/>
          <w:lang w:val="zh-CN" w:bidi="zh-CN"/>
        </w:rPr>
        <w:t xml:space="preserve">                         </w:t>
      </w:r>
    </w:p>
    <w:p>
      <w:pPr>
        <w:spacing w:before="0" w:after="0" w:line="700" w:lineRule="exact"/>
        <w:ind w:firstLine="0" w:firstLineChars="0"/>
        <w:jc w:val="both"/>
        <w:rPr>
          <w:rFonts w:hint="default" w:ascii="Times New Roman" w:hAnsi="Times New Roman" w:eastAsia="仿宋_GB2312" w:cs="Times New Roman"/>
          <w:color w:val="auto"/>
          <w:spacing w:val="-1"/>
          <w:kern w:val="0"/>
          <w:sz w:val="32"/>
          <w:szCs w:val="32"/>
          <w:highlight w:val="none"/>
          <w:lang w:val="en-US" w:bidi="zh-CN"/>
        </w:rPr>
      </w:pPr>
      <w:r>
        <w:rPr>
          <w:rFonts w:hint="default" w:ascii="Times New Roman" w:hAnsi="Times New Roman" w:eastAsia="仿宋_GB2312" w:cs="Times New Roman"/>
          <w:color w:val="auto"/>
          <w:spacing w:val="-1"/>
          <w:kern w:val="0"/>
          <w:sz w:val="32"/>
          <w:szCs w:val="32"/>
          <w:highlight w:val="none"/>
          <w:lang w:val="zh-CN" w:bidi="zh-CN"/>
        </w:rPr>
        <w:t>采购项目编号：</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eastAsia"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lang w:val="en-US" w:bidi="zh-CN"/>
        </w:rPr>
        <w:t xml:space="preserve">    </w:t>
      </w:r>
    </w:p>
    <w:p>
      <w:pPr>
        <w:spacing w:before="0" w:after="0" w:line="700" w:lineRule="exact"/>
        <w:ind w:firstLine="636" w:firstLineChars="200"/>
        <w:jc w:val="both"/>
        <w:rPr>
          <w:rFonts w:hint="default" w:ascii="Times New Roman" w:hAnsi="Times New Roman" w:eastAsia="仿宋_GB2312" w:cs="Times New Roman"/>
          <w:color w:val="auto"/>
          <w:spacing w:val="-1"/>
          <w:kern w:val="0"/>
          <w:sz w:val="32"/>
          <w:szCs w:val="32"/>
          <w:highlight w:val="none"/>
          <w:lang w:val="zh-CN" w:bidi="zh-CN"/>
        </w:rPr>
      </w:pPr>
      <w:r>
        <w:rPr>
          <w:rFonts w:hint="default" w:ascii="Times New Roman" w:hAnsi="Times New Roman" w:eastAsia="仿宋_GB2312" w:cs="Times New Roman"/>
          <w:color w:val="auto"/>
          <w:spacing w:val="-1"/>
          <w:kern w:val="0"/>
          <w:sz w:val="32"/>
          <w:szCs w:val="32"/>
          <w:highlight w:val="none"/>
          <w:lang w:val="zh-CN" w:bidi="zh-CN"/>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311785</wp:posOffset>
                </wp:positionV>
                <wp:extent cx="18415" cy="19050"/>
                <wp:effectExtent l="0" t="0" r="635" b="0"/>
                <wp:wrapNone/>
                <wp:docPr id="7" name="任意多边形 7"/>
                <wp:cNvGraphicFramePr/>
                <a:graphic xmlns:a="http://schemas.openxmlformats.org/drawingml/2006/main">
                  <a:graphicData uri="http://schemas.microsoft.com/office/word/2010/wordprocessingShape">
                    <wps:wsp>
                      <wps:cNvSpPr/>
                      <wps:spPr>
                        <a:xfrm>
                          <a:off x="0" y="0"/>
                          <a:ext cx="18415" cy="19050"/>
                        </a:xfrm>
                        <a:custGeom>
                          <a:avLst/>
                          <a:gdLst/>
                          <a:ahLst/>
                          <a:cxnLst/>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86.55pt;margin-top:24.55pt;height:1.5pt;width:1.45pt;mso-position-horizontal-relative:page;z-index:251660288;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33BZ&#10;1QAAAAkBAAAPAAAAAAAAAAEAIAAAACIAAABkcnMvZG93bnJldi54bWxQSwECFAAUAAAACACHTuJA&#10;STYMlCQCAAAMBQAADgAAAAAAAAABACAAAAAkAQAAZHJzL2Uyb0RvYy54bWxQSwUGAAAAAAYABgBZ&#10;AQAAugUAAAAA&#10;" path="m28,0l9,0,0,0,0,10,0,30,9,30,9,10,28,10,28,0e">
                <v:fill on="t" focussize="0,0"/>
                <v:stroke on="f"/>
                <v:imagedata o:title=""/>
                <o:lock v:ext="edit" aspectratio="f"/>
              </v:shape>
            </w:pict>
          </mc:Fallback>
        </mc:AlternateContent>
      </w:r>
      <w:r>
        <w:rPr>
          <w:rFonts w:hint="default" w:ascii="Times New Roman" w:hAnsi="Times New Roman" w:eastAsia="仿宋_GB2312" w:cs="Times New Roman"/>
          <w:color w:val="auto"/>
          <w:spacing w:val="-1"/>
          <w:kern w:val="0"/>
          <w:sz w:val="32"/>
          <w:szCs w:val="32"/>
          <w:highlight w:val="none"/>
          <w:lang w:val="zh-CN" w:bidi="zh-CN"/>
        </w:rPr>
        <w:t>单位：元（人民币）</w:t>
      </w:r>
    </w:p>
    <w:tbl>
      <w:tblPr>
        <w:tblStyle w:val="16"/>
        <w:tblW w:w="10560" w:type="dxa"/>
        <w:tblInd w:w="-1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3255"/>
        <w:gridCol w:w="1425"/>
        <w:gridCol w:w="1245"/>
        <w:gridCol w:w="945"/>
        <w:gridCol w:w="118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限价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3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普通喷绘</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黑底喷绘</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3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写真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32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黑底</w:t>
            </w:r>
            <w:r>
              <w:rPr>
                <w:rFonts w:hint="eastAsia" w:ascii="宋体" w:hAnsi="宋体" w:eastAsia="宋体" w:cs="宋体"/>
                <w:i w:val="0"/>
                <w:iCs w:val="0"/>
                <w:color w:val="auto"/>
                <w:kern w:val="0"/>
                <w:sz w:val="24"/>
                <w:szCs w:val="24"/>
                <w:u w:val="none"/>
                <w:lang w:val="en-US" w:eastAsia="zh-CN" w:bidi="ar"/>
              </w:rPr>
              <w:t>车贴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公分PVC+UV印</w:t>
            </w:r>
            <w:r>
              <w:rPr>
                <w:rFonts w:hint="eastAsia" w:ascii="宋体" w:hAnsi="宋体" w:cs="宋体"/>
                <w:i w:val="0"/>
                <w:iCs w:val="0"/>
                <w:color w:val="auto"/>
                <w:kern w:val="0"/>
                <w:sz w:val="24"/>
                <w:szCs w:val="24"/>
                <w:u w:val="none"/>
                <w:lang w:val="en-US" w:eastAsia="zh-CN" w:bidi="ar"/>
              </w:rPr>
              <w:t xml:space="preserve">  异形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2公分PVC+UV印</w:t>
            </w:r>
            <w:r>
              <w:rPr>
                <w:rFonts w:hint="eastAsia" w:ascii="宋体" w:hAnsi="宋体" w:cs="宋体"/>
                <w:i w:val="0"/>
                <w:iCs w:val="0"/>
                <w:color w:val="auto"/>
                <w:kern w:val="0"/>
                <w:sz w:val="24"/>
                <w:szCs w:val="24"/>
                <w:u w:val="none"/>
                <w:lang w:val="en-US" w:eastAsia="zh-CN" w:bidi="ar"/>
              </w:rPr>
              <w:t xml:space="preserve">  异形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木架立牌</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钢架立牌</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海报画面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X展架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门型展架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32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立屏展架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w:t>
            </w:r>
          </w:p>
        </w:tc>
        <w:tc>
          <w:tcPr>
            <w:tcW w:w="32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泡沫板</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激光标语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热转印标语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三折页（180g，210*285mm，局部烫印、压痕、覆膜）</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份</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普通名片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特种纸烫金名片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1.2厚不锈钢+图文丝印</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常规PVC工作卡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横板手提袋(250g,0.4*0.3*0.1m)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异形不干胶贴纸（5*5cm）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双面手提海报架（0.9*1.2m）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黑底喷绘+30*30*2镀锌方管焊接支撑</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必要时，还需考虑背部支撑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1公分PVC+</w:t>
            </w:r>
            <w:r>
              <w:rPr>
                <w:rFonts w:hint="eastAsia" w:ascii="宋体" w:hAnsi="宋体" w:eastAsia="宋体" w:cs="宋体"/>
                <w:i w:val="0"/>
                <w:iCs w:val="0"/>
                <w:color w:val="auto"/>
                <w:kern w:val="0"/>
                <w:sz w:val="24"/>
                <w:szCs w:val="24"/>
                <w:u w:val="none"/>
                <w:lang w:val="en-US" w:eastAsia="zh-CN" w:bidi="ar"/>
              </w:rPr>
              <w:t>30*30*2镀锌方管焊接支撑</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2公分PVC覆膜+</w:t>
            </w:r>
            <w:r>
              <w:rPr>
                <w:rFonts w:hint="eastAsia" w:ascii="宋体" w:hAnsi="宋体" w:eastAsia="宋体" w:cs="宋体"/>
                <w:i w:val="0"/>
                <w:iCs w:val="0"/>
                <w:color w:val="auto"/>
                <w:kern w:val="0"/>
                <w:sz w:val="24"/>
                <w:szCs w:val="24"/>
                <w:u w:val="none"/>
                <w:lang w:val="en-US" w:eastAsia="zh-CN" w:bidi="ar"/>
              </w:rPr>
              <w:t>30*30*2镀锌方管焊接支撑</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高炮广告</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18.2*6.2*2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洪雅-柳江境内，含运输及人工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户外不锈钢发光字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热镀锌桁架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3mm亚克力</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平米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立体字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800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精品字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水晶字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cm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4.8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PVC字（2mm）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结皮板覆亚克力膜</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安装人工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地点：洪雅-瓦屋山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运输</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color w:val="FF0000"/>
                <w:kern w:val="0"/>
                <w:sz w:val="24"/>
                <w:szCs w:val="24"/>
                <w:u w:val="none"/>
                <w:lang w:val="en-US" w:eastAsia="zh-CN" w:bidi="ar"/>
              </w:rPr>
              <w:t>货箱长2~3.7米</w:t>
            </w:r>
            <w:r>
              <w:rPr>
                <w:rFonts w:hint="eastAsia" w:ascii="宋体" w:hAnsi="宋体" w:cs="宋体"/>
                <w:i w:val="0"/>
                <w:iCs w:val="0"/>
                <w:color w:val="auto"/>
                <w:kern w:val="0"/>
                <w:sz w:val="24"/>
                <w:szCs w:val="24"/>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趟</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地点：洪雅-瓦屋山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4"/>
                <w:szCs w:val="24"/>
                <w:u w:val="none"/>
                <w:lang w:val="en-US" w:eastAsia="zh-CN" w:bidi="ar"/>
              </w:rPr>
            </w:pPr>
            <w:r>
              <w:rPr>
                <w:rFonts w:hint="eastAsia" w:ascii="Arial"/>
                <w:sz w:val="21"/>
                <w:lang w:val="en-US" w:eastAsia="zh-CN"/>
              </w:rPr>
              <w:t>合计金额：             ¥：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cs="宋体"/>
                <w:b/>
                <w:bCs/>
                <w:i w:val="0"/>
                <w:iCs w:val="0"/>
                <w:color w:val="000000"/>
                <w:kern w:val="0"/>
                <w:sz w:val="24"/>
                <w:szCs w:val="24"/>
                <w:u w:val="none"/>
                <w:lang w:val="en-US" w:eastAsia="zh-CN" w:bidi="ar"/>
              </w:rPr>
              <w:t xml:space="preserve">    </w:t>
            </w:r>
            <w:r>
              <w:rPr>
                <w:rFonts w:hint="eastAsia" w:ascii="Arial" w:hAnsi="Times New Roman" w:cs="Times New Roman"/>
                <w:b w:val="0"/>
                <w:bCs w:val="0"/>
                <w:i w:val="0"/>
                <w:iCs w:val="0"/>
                <w:kern w:val="2"/>
                <w:sz w:val="21"/>
                <w:szCs w:val="20"/>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xml:space="preserve">¥： （大写：                 ）  税率： </w:t>
            </w:r>
            <w:r>
              <w:rPr>
                <w:rFonts w:ascii="Arial" w:hAnsi="Times New Roman" w:cs="Times New Roman"/>
                <w:sz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含税总价（元）</w:t>
            </w:r>
            <w:r>
              <w:rPr>
                <w:rFonts w:hint="eastAsia" w:ascii="宋体" w:hAnsi="宋体" w:cs="宋体"/>
                <w:i w:val="0"/>
                <w:iCs w:val="0"/>
                <w:color w:val="000000"/>
                <w:kern w:val="0"/>
                <w:sz w:val="24"/>
                <w:szCs w:val="24"/>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1.以上价格包含设计、制作、运输至洪雅县瓦屋山投资有限公司、税费等费用；</w:t>
            </w:r>
            <w:r>
              <w:rPr>
                <w:rFonts w:hint="eastAsia" w:ascii="宋体" w:hAnsi="宋体" w:eastAsia="宋体" w:cs="宋体"/>
                <w:i w:val="0"/>
                <w:iCs w:val="0"/>
                <w:color w:val="000000"/>
                <w:kern w:val="0"/>
                <w:sz w:val="22"/>
                <w:szCs w:val="22"/>
                <w:u w:val="none"/>
                <w:lang w:val="en-US" w:eastAsia="zh-CN" w:bidi="ar"/>
              </w:rPr>
              <w:br w:type="textWrapping"/>
            </w:r>
          </w:p>
        </w:tc>
      </w:tr>
    </w:tbl>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Cs/>
          <w:color w:val="auto"/>
          <w:sz w:val="32"/>
          <w:szCs w:val="32"/>
          <w:highlight w:val="none"/>
        </w:rPr>
        <w:t>填写说明：</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时，本表中的内容与</w:t>
      </w:r>
      <w:r>
        <w:rPr>
          <w:rFonts w:hint="default" w:ascii="Times New Roman" w:hAnsi="Times New Roman" w:eastAsia="仿宋_GB2312" w:cs="Times New Roman"/>
          <w:color w:val="auto"/>
          <w:sz w:val="32"/>
          <w:szCs w:val="32"/>
          <w:highlight w:val="none"/>
          <w:lang w:val="en-US"/>
        </w:rPr>
        <w:t>谈判响应</w:t>
      </w:r>
      <w:r>
        <w:rPr>
          <w:rFonts w:hint="default" w:ascii="Times New Roman" w:hAnsi="Times New Roman" w:eastAsia="仿宋_GB2312" w:cs="Times New Roman"/>
          <w:color w:val="auto"/>
          <w:sz w:val="32"/>
          <w:szCs w:val="32"/>
          <w:highlight w:val="none"/>
        </w:rPr>
        <w:t>文件中的</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采用项目总价报价，供应商最后报价应当提交本“最终报价表”表，并按照</w:t>
      </w:r>
      <w:r>
        <w:rPr>
          <w:rFonts w:hint="default"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文件要求，在“报价”栏、“最终报价（大写人民币）”处</w:t>
      </w:r>
      <w:r>
        <w:rPr>
          <w:rFonts w:hint="eastAsia" w:eastAsia="仿宋_GB2312" w:cs="Times New Roman"/>
          <w:color w:val="auto"/>
          <w:sz w:val="32"/>
          <w:szCs w:val="32"/>
          <w:highlight w:val="none"/>
          <w:lang w:eastAsia="zh-CN"/>
        </w:rPr>
        <w:t>填写</w:t>
      </w:r>
      <w:r>
        <w:rPr>
          <w:rFonts w:hint="default" w:ascii="Times New Roman" w:hAnsi="Times New Roman" w:eastAsia="仿宋_GB2312" w:cs="Times New Roman"/>
          <w:color w:val="auto"/>
          <w:sz w:val="32"/>
          <w:szCs w:val="32"/>
          <w:highlight w:val="none"/>
        </w:rPr>
        <w:t>最后报价总价。项目最终各成交单价=各分项报价明细表中的单价×（100%－下浮率）</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总价为采购范围所列全部项目的报价总和，并应与品目价格明细表保持一致。</w:t>
      </w:r>
    </w:p>
    <w:p>
      <w:pPr>
        <w:keepNext w:val="0"/>
        <w:keepLines w:val="0"/>
        <w:pageBreakBefore w:val="0"/>
        <w:widowControl w:val="0"/>
        <w:numPr>
          <w:ilvl w:val="0"/>
          <w:numId w:val="0"/>
        </w:numPr>
        <w:kinsoku/>
        <w:wordWrap/>
        <w:overflowPunct/>
        <w:topLinePunct w:val="0"/>
        <w:autoSpaceDE/>
        <w:autoSpaceDN/>
        <w:bidi w:val="0"/>
        <w:snapToGrid w:val="0"/>
        <w:spacing w:before="66" w:after="0" w:line="580" w:lineRule="exact"/>
        <w:ind w:left="0" w:leftChars="0" w:right="268"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参与采购的供应商第二次报价</w:t>
      </w:r>
      <w:r>
        <w:rPr>
          <w:rFonts w:hint="eastAsia" w:eastAsia="仿宋_GB2312" w:cs="Times New Roman"/>
          <w:color w:val="auto"/>
          <w:sz w:val="32"/>
          <w:szCs w:val="32"/>
          <w:highlight w:val="none"/>
          <w:lang w:val="en-US" w:eastAsia="zh-CN"/>
        </w:rPr>
        <w:t>及多轮报价</w:t>
      </w:r>
      <w:r>
        <w:rPr>
          <w:rFonts w:hint="default" w:ascii="Times New Roman" w:hAnsi="Times New Roman" w:eastAsia="仿宋_GB2312" w:cs="Times New Roman"/>
          <w:color w:val="auto"/>
          <w:sz w:val="32"/>
          <w:szCs w:val="32"/>
          <w:highlight w:val="none"/>
        </w:rPr>
        <w:t>以本表为准</w:t>
      </w:r>
      <w:r>
        <w:rPr>
          <w:rFonts w:hint="eastAsia" w:eastAsia="仿宋_GB2312" w:cs="Times New Roman"/>
          <w:color w:val="auto"/>
          <w:sz w:val="32"/>
          <w:szCs w:val="32"/>
          <w:highlight w:val="none"/>
          <w:lang w:eastAsia="zh-CN"/>
        </w:rPr>
        <w:t>。</w:t>
      </w:r>
    </w:p>
    <w:p>
      <w:pPr>
        <w:pStyle w:val="20"/>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pStyle w:val="20"/>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供应商名称：</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法定代表人或其授权委托人：</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（法定代表人可签字或加盖印章，授权委托人必须签字）</w:t>
      </w:r>
    </w:p>
    <w:p>
      <w:pPr>
        <w:pStyle w:val="4"/>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pPr>
        <w:pStyle w:val="4"/>
        <w:snapToGrid w:val="0"/>
        <w:ind w:firstLine="640" w:firstLineChars="200"/>
        <w:rPr>
          <w:rFonts w:hint="default" w:ascii="Times New Roman" w:hAnsi="Times New Roman" w:eastAsia="黑体" w:cs="Times New Roman"/>
          <w:bCs/>
          <w:color w:val="auto"/>
          <w:sz w:val="44"/>
          <w:szCs w:val="44"/>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pPr>
        <w:spacing w:line="580" w:lineRule="exact"/>
        <w:jc w:val="center"/>
        <w:rPr>
          <w:rFonts w:hint="default" w:ascii="Times New Roman" w:hAnsi="Times New Roman" w:eastAsia="黑体" w:cs="Times New Roman"/>
          <w:bCs/>
          <w:color w:val="auto"/>
          <w:sz w:val="44"/>
          <w:szCs w:val="44"/>
          <w:highlight w:val="none"/>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rPr>
        <w:t>技术要求响应表</w:t>
      </w:r>
      <w:r>
        <w:rPr>
          <w:rFonts w:hint="default" w:ascii="Times New Roman" w:hAnsi="Times New Roman" w:eastAsia="楷体_GB2312" w:cs="Times New Roman"/>
          <w:bCs/>
          <w:color w:val="auto"/>
          <w:sz w:val="32"/>
          <w:szCs w:val="32"/>
          <w:highlight w:val="none"/>
        </w:rPr>
        <w:br w:type="textWrapping"/>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采购项目名称：</w:t>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采购项目编号：</w:t>
      </w:r>
    </w:p>
    <w:tbl>
      <w:tblPr>
        <w:tblStyle w:val="16"/>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序号</w:t>
            </w:r>
          </w:p>
        </w:tc>
        <w:tc>
          <w:tcPr>
            <w:tcW w:w="1616"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44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谈判</w:t>
            </w:r>
            <w:r>
              <w:rPr>
                <w:rFonts w:hint="default" w:ascii="Times New Roman" w:hAnsi="Times New Roman" w:eastAsia="仿宋_GB2312" w:cs="Times New Roman"/>
                <w:color w:val="auto"/>
                <w:sz w:val="32"/>
                <w:szCs w:val="32"/>
                <w:highlight w:val="none"/>
              </w:rPr>
              <w:t>或磋商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26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偏离程度</w:t>
            </w:r>
          </w:p>
        </w:tc>
        <w:tc>
          <w:tcPr>
            <w:tcW w:w="72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tc>
        <w:tc>
          <w:tcPr>
            <w:tcW w:w="1594" w:type="dxa"/>
            <w:tcBorders>
              <w:top w:val="double" w:color="auto" w:sz="4"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证明</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tc>
        <w:tc>
          <w:tcPr>
            <w:tcW w:w="1616"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double" w:color="auto" w:sz="4"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bl>
    <w:p>
      <w:pPr>
        <w:snapToGrid w:val="0"/>
        <w:spacing w:line="4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我们承诺本技术指标响应表的内容真实有效，无任何虚假之处，并且愿意承担因不满足此承诺而引起的相应的法律责任并接受相关部门的处罚。</w:t>
      </w:r>
    </w:p>
    <w:p>
      <w:pPr>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4"/>
        <w:snapToGrid w:val="0"/>
        <w:spacing w:line="440" w:lineRule="exact"/>
        <w:ind w:firstLine="0" w:firstLineChars="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法定代表人或其授权委托人：</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（法定代表人可签字或加盖印章，授权委托人必须签字）</w:t>
      </w:r>
      <w:r>
        <w:rPr>
          <w:rFonts w:hint="default" w:ascii="Times New Roman" w:hAnsi="Times New Roman" w:eastAsia="宋体" w:cs="Times New Roman"/>
          <w:color w:val="auto"/>
          <w:kern w:val="0"/>
          <w:sz w:val="32"/>
          <w:szCs w:val="32"/>
          <w:highlight w:val="none"/>
          <w:lang w:val="en-US" w:eastAsia="zh-CN" w:bidi="ar"/>
        </w:rPr>
        <w:t xml:space="preserve"> </w:t>
      </w:r>
    </w:p>
    <w:p>
      <w:pPr>
        <w:pStyle w:val="8"/>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8"/>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8"/>
        <w:spacing w:after="0" w:line="580" w:lineRule="exact"/>
        <w:ind w:leftChars="0"/>
        <w:rPr>
          <w:rFonts w:hint="default" w:ascii="Times New Roman" w:hAnsi="Times New Roman" w:eastAsia="仿宋_GB2312" w:cs="Times New Roman"/>
          <w:color w:val="auto"/>
          <w:position w:val="6"/>
          <w:sz w:val="32"/>
          <w:szCs w:val="32"/>
          <w:highlight w:val="none"/>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签署日期：</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640" w:hanging="640" w:hangingChars="2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填写说明：</w:t>
      </w:r>
      <w:r>
        <w:rPr>
          <w:rFonts w:hint="default" w:ascii="Times New Roman" w:hAnsi="Times New Roman" w:eastAsia="仿宋_GB2312" w:cs="Times New Roman"/>
          <w:color w:val="auto"/>
          <w:kern w:val="0"/>
          <w:sz w:val="32"/>
          <w:szCs w:val="32"/>
          <w:highlight w:val="none"/>
          <w:lang w:val="en-US" w:eastAsia="zh-CN" w:bidi="ar"/>
        </w:rPr>
        <w:br w:type="textWrapping"/>
      </w:r>
      <w:r>
        <w:rPr>
          <w:rFonts w:hint="default" w:ascii="Times New Roman" w:hAnsi="Times New Roman" w:eastAsia="宋体" w:cs="Times New Roman"/>
          <w:color w:val="auto"/>
          <w:kern w:val="0"/>
          <w:sz w:val="32"/>
          <w:szCs w:val="32"/>
          <w:highlight w:val="none"/>
          <w:lang w:val="en-US" w:eastAsia="zh-CN" w:bidi="ar"/>
        </w:rPr>
        <w:t>1</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kern w:val="0"/>
          <w:sz w:val="32"/>
          <w:szCs w:val="32"/>
          <w:highlight w:val="none"/>
          <w:lang w:val="en-US" w:eastAsia="zh-CN" w:bidi="ar"/>
        </w:rPr>
        <w:t>偏离程度请填写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正偏离、负偏离或无偏离</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证明数据请填写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见本响应文件第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页，第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行</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 xml:space="preserve">响应文件中的技术规格与采购文件中技术规格的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要求有不同时，应逐条列示在本表之中，否则将视同供应商无条件接受采购文件中技术规格的要求。</w:t>
      </w:r>
    </w:p>
    <w:p>
      <w:pPr>
        <w:pStyle w:val="7"/>
        <w:jc w:val="both"/>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pStyle w:val="8"/>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8"/>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8"/>
        <w:spacing w:after="0" w:line="700" w:lineRule="exact"/>
        <w:ind w:left="0" w:leftChars="0"/>
        <w:jc w:val="center"/>
        <w:rPr>
          <w:rFonts w:hint="eastAsia" w:eastAsia="楷体_GB2312" w:cs="Times New Roman"/>
          <w:bCs/>
          <w:color w:val="auto"/>
          <w:sz w:val="32"/>
          <w:szCs w:val="32"/>
          <w:highlight w:val="none"/>
          <w:lang w:val="en-US" w:eastAsia="zh-CN"/>
        </w:rPr>
      </w:pPr>
    </w:p>
    <w:p>
      <w:pPr>
        <w:pStyle w:val="8"/>
        <w:spacing w:after="0" w:line="700" w:lineRule="exact"/>
        <w:ind w:left="0" w:leftChars="0"/>
        <w:jc w:val="center"/>
        <w:rPr>
          <w:rFonts w:hint="eastAsia" w:eastAsia="楷体_GB2312" w:cs="Times New Roman"/>
          <w:bCs/>
          <w:color w:val="auto"/>
          <w:sz w:val="32"/>
          <w:szCs w:val="32"/>
          <w:highlight w:val="none"/>
          <w:lang w:val="en-US" w:eastAsia="zh-CN"/>
        </w:rPr>
      </w:pPr>
    </w:p>
    <w:p>
      <w:pPr>
        <w:pStyle w:val="8"/>
        <w:spacing w:after="0" w:line="700" w:lineRule="exact"/>
        <w:ind w:left="0" w:leftChars="0"/>
        <w:jc w:val="center"/>
        <w:rPr>
          <w:rFonts w:hint="eastAsia" w:eastAsia="楷体_GB2312" w:cs="Times New Roman"/>
          <w:bCs/>
          <w:color w:val="auto"/>
          <w:sz w:val="32"/>
          <w:szCs w:val="32"/>
          <w:highlight w:val="none"/>
          <w:lang w:val="en-US" w:eastAsia="zh-CN"/>
        </w:rPr>
      </w:pPr>
    </w:p>
    <w:p>
      <w:pPr>
        <w:pStyle w:val="8"/>
        <w:spacing w:after="0" w:line="700" w:lineRule="exact"/>
        <w:ind w:left="0" w:leftChars="0"/>
        <w:jc w:val="center"/>
        <w:rPr>
          <w:rFonts w:hint="eastAsia" w:eastAsia="楷体_GB2312" w:cs="Times New Roman"/>
          <w:bCs/>
          <w:color w:val="auto"/>
          <w:sz w:val="32"/>
          <w:szCs w:val="32"/>
          <w:highlight w:val="none"/>
          <w:lang w:val="en-US" w:eastAsia="zh-CN"/>
        </w:rPr>
      </w:pPr>
    </w:p>
    <w:p>
      <w:pPr>
        <w:pStyle w:val="8"/>
        <w:spacing w:after="0" w:line="700" w:lineRule="exact"/>
        <w:ind w:left="0" w:leftChars="0"/>
        <w:jc w:val="center"/>
        <w:rPr>
          <w:rFonts w:hint="eastAsia" w:eastAsia="楷体_GB2312" w:cs="Times New Roman"/>
          <w:bCs/>
          <w:color w:val="auto"/>
          <w:sz w:val="32"/>
          <w:szCs w:val="32"/>
          <w:highlight w:val="none"/>
          <w:lang w:val="en-US" w:eastAsia="zh-CN"/>
        </w:rPr>
      </w:pPr>
    </w:p>
    <w:p>
      <w:pPr>
        <w:pStyle w:val="8"/>
        <w:spacing w:after="0" w:line="700" w:lineRule="exact"/>
        <w:ind w:left="0" w:leftChars="0"/>
        <w:jc w:val="center"/>
        <w:rPr>
          <w:rFonts w:hint="eastAsia" w:eastAsia="楷体_GB2312" w:cs="Times New Roman"/>
          <w:bCs/>
          <w:color w:val="auto"/>
          <w:sz w:val="32"/>
          <w:szCs w:val="32"/>
          <w:highlight w:val="none"/>
          <w:lang w:val="en-US" w:eastAsia="zh-CN"/>
        </w:rPr>
      </w:pPr>
    </w:p>
    <w:p>
      <w:pPr>
        <w:pStyle w:val="8"/>
        <w:spacing w:after="0" w:line="700" w:lineRule="exact"/>
        <w:ind w:left="0" w:leftChars="0"/>
        <w:jc w:val="center"/>
        <w:rPr>
          <w:rFonts w:hint="eastAsia" w:eastAsia="楷体_GB2312" w:cs="Times New Roman"/>
          <w:bCs/>
          <w:color w:val="auto"/>
          <w:sz w:val="32"/>
          <w:szCs w:val="32"/>
          <w:highlight w:val="none"/>
          <w:lang w:val="en-US" w:eastAsia="zh-CN"/>
        </w:rPr>
      </w:pPr>
    </w:p>
    <w:p>
      <w:pPr>
        <w:pStyle w:val="8"/>
        <w:spacing w:after="0" w:line="700" w:lineRule="exact"/>
        <w:ind w:left="0" w:leftChars="0" w:firstLine="0"/>
        <w:jc w:val="both"/>
        <w:rPr>
          <w:rFonts w:hint="eastAsia" w:eastAsia="楷体_GB2312" w:cs="Times New Roman"/>
          <w:bCs/>
          <w:color w:val="auto"/>
          <w:sz w:val="32"/>
          <w:szCs w:val="32"/>
          <w:highlight w:val="none"/>
          <w:lang w:val="en-US" w:eastAsia="zh-CN"/>
        </w:rPr>
      </w:pPr>
    </w:p>
    <w:p>
      <w:pPr>
        <w:pStyle w:val="8"/>
        <w:spacing w:after="0" w:line="700" w:lineRule="exact"/>
        <w:ind w:left="0" w:leftChars="0" w:firstLine="0"/>
        <w:jc w:val="both"/>
        <w:rPr>
          <w:rFonts w:hint="eastAsia" w:eastAsia="楷体_GB2312" w:cs="Times New Roman"/>
          <w:bCs/>
          <w:color w:val="auto"/>
          <w:sz w:val="32"/>
          <w:szCs w:val="32"/>
          <w:highlight w:val="none"/>
          <w:lang w:val="en-US" w:eastAsia="zh-CN"/>
        </w:rPr>
      </w:pPr>
    </w:p>
    <w:p>
      <w:pPr>
        <w:pStyle w:val="8"/>
        <w:spacing w:after="0" w:line="700" w:lineRule="exact"/>
        <w:ind w:left="0" w:leftChars="0"/>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rPr>
        <w:t>售后服务承诺</w:t>
      </w:r>
    </w:p>
    <w:p>
      <w:pPr>
        <w:spacing w:line="500" w:lineRule="exact"/>
        <w:jc w:val="center"/>
        <w:outlineLvl w:val="0"/>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（采购人名称）：</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eastAsia" w:ascii="Times New Roman" w:hAnsi="Times New Roman" w:eastAsia="仿宋_GB2312" w:cs="Times New Roman"/>
          <w:bCs/>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项目编号项目名称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采购文件</w:t>
      </w:r>
      <w:r>
        <w:rPr>
          <w:rFonts w:hint="default" w:ascii="Times New Roman" w:hAnsi="Times New Roman" w:eastAsia="仿宋_GB2312" w:cs="Times New Roman"/>
          <w:color w:val="auto"/>
          <w:sz w:val="32"/>
          <w:szCs w:val="32"/>
          <w:highlight w:val="none"/>
        </w:rPr>
        <w:t>的规定，我公司郑重承诺，如果我公司经评审后被确定为成交供应商，我公司对于成交项目，除完全响应采购文件合同条款和合同专用条款规定的所有要求外，还将按照以下条款提供优质和完善的售后服务：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拟提供售后服务的项目：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售后服务响应及到达现场的时间：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详细的培训计划：</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技术人员及设备方面的保证措施及收费标准（附技术人员等级证书）：</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其他：</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法定代表人或其授权委托人：</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（法定代表人可签字或加盖印章，授权委托人必须签字）</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960" w:firstLineChars="3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pStyle w:val="8"/>
        <w:spacing w:after="0" w:line="500" w:lineRule="exact"/>
        <w:ind w:leftChars="0"/>
        <w:jc w:val="center"/>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br w:type="page"/>
      </w: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lang w:val="en-US" w:eastAsia="zh-CN"/>
        </w:rPr>
        <w:t>.诚信承诺函</w:t>
      </w:r>
      <w:r>
        <w:rPr>
          <w:rFonts w:hint="default" w:ascii="Times New Roman" w:hAnsi="Times New Roman" w:eastAsia="楷体_GB2312" w:cs="Times New Roman"/>
          <w:bCs/>
          <w:color w:val="auto"/>
          <w:sz w:val="32"/>
          <w:szCs w:val="32"/>
          <w:highlight w:val="none"/>
          <w:lang w:val="en-US" w:eastAsia="zh-CN"/>
        </w:rPr>
        <w:br w:type="textWrapping"/>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致采购人：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公司</w:t>
      </w:r>
    </w:p>
    <w:p>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我公司在本次采购活动中，作出如下承诺：</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参加本次采购活动前三年内，在经营活动中没有重大违法记录。</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不存在挂靠、借用资质参加本次采购活动等违法违规行为。</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提供的相关文件均真实、有效。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特此声明！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 xml:space="preserve">                  供应商（公章）：</w:t>
      </w:r>
      <w:r>
        <w:rPr>
          <w:rFonts w:hint="default"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2560" w:firstLineChars="8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法定代表人或委托代理人（签字）：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numPr>
          <w:ilvl w:val="0"/>
          <w:numId w:val="0"/>
        </w:numPr>
        <w:ind w:firstLine="4166" w:firstLineChars="1302"/>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pPr>
        <w:pStyle w:val="8"/>
        <w:spacing w:after="0" w:line="700" w:lineRule="exact"/>
        <w:ind w:left="0" w:leftChars="0"/>
        <w:jc w:val="both"/>
        <w:rPr>
          <w:rFonts w:hint="default" w:ascii="Times New Roman" w:hAnsi="Times New Roman" w:eastAsia="黑体" w:cs="Times New Roman"/>
          <w:color w:val="auto"/>
          <w:sz w:val="44"/>
          <w:szCs w:val="44"/>
          <w:highlight w:val="none"/>
        </w:rPr>
      </w:pPr>
    </w:p>
    <w:p>
      <w:pPr>
        <w:rPr>
          <w:rFonts w:hint="default" w:ascii="Times New Roman" w:hAnsi="Times New Roman" w:cs="Times New Roman"/>
          <w:color w:val="auto"/>
          <w:highlight w:val="none"/>
        </w:rPr>
      </w:pPr>
    </w:p>
    <w:p>
      <w:pPr>
        <w:pStyle w:val="21"/>
        <w:rPr>
          <w:rFonts w:hint="default" w:ascii="Times New Roman" w:hAnsi="Times New Roman" w:cs="Times New Roman"/>
          <w:color w:val="auto"/>
          <w:highlight w:val="none"/>
        </w:rPr>
      </w:pPr>
    </w:p>
    <w:p>
      <w:pPr>
        <w:pStyle w:val="21"/>
        <w:rPr>
          <w:rFonts w:hint="default" w:ascii="Times New Roman" w:hAnsi="Times New Roman" w:cs="Times New Roman"/>
          <w:color w:val="auto"/>
          <w:highlight w:val="none"/>
        </w:rPr>
      </w:pPr>
    </w:p>
    <w:p>
      <w:pPr>
        <w:pStyle w:val="21"/>
        <w:rPr>
          <w:rFonts w:hint="default" w:ascii="Times New Roman" w:hAnsi="Times New Roman" w:cs="Times New Roman"/>
          <w:color w:val="auto"/>
          <w:highlight w:val="none"/>
        </w:rPr>
      </w:pPr>
    </w:p>
    <w:p>
      <w:pPr>
        <w:numPr>
          <w:ilvl w:val="0"/>
          <w:numId w:val="0"/>
        </w:numPr>
        <w:bidi w:val="0"/>
        <w:jc w:val="center"/>
        <w:rPr>
          <w:rFonts w:hint="eastAsia" w:eastAsia="方正小标宋简体" w:cs="Times New Roman"/>
          <w:color w:val="auto"/>
          <w:sz w:val="40"/>
          <w:szCs w:val="36"/>
          <w:highlight w:val="none"/>
          <w:lang w:val="en-US" w:eastAsia="zh-CN"/>
        </w:rPr>
      </w:pPr>
      <w:r>
        <w:rPr>
          <w:rFonts w:hint="default" w:ascii="Times New Roman" w:hAnsi="Times New Roman" w:eastAsia="方正小标宋简体" w:cs="Times New Roman"/>
          <w:color w:val="auto"/>
          <w:sz w:val="40"/>
          <w:szCs w:val="36"/>
          <w:highlight w:val="none"/>
          <w:lang w:val="en-US" w:eastAsia="zh-CN"/>
        </w:rPr>
        <w:t xml:space="preserve">第五章  </w:t>
      </w:r>
      <w:r>
        <w:rPr>
          <w:rFonts w:hint="eastAsia" w:eastAsia="方正小标宋简体" w:cs="Times New Roman"/>
          <w:color w:val="auto"/>
          <w:sz w:val="40"/>
          <w:szCs w:val="36"/>
          <w:highlight w:val="none"/>
          <w:lang w:val="en-US" w:eastAsia="zh-CN"/>
        </w:rPr>
        <w:t>项目清单</w:t>
      </w:r>
    </w:p>
    <w:tbl>
      <w:tblPr>
        <w:tblStyle w:val="16"/>
        <w:tblW w:w="10560" w:type="dxa"/>
        <w:tblInd w:w="-1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3255"/>
        <w:gridCol w:w="1425"/>
        <w:gridCol w:w="1245"/>
        <w:gridCol w:w="945"/>
        <w:gridCol w:w="118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限价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3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普通喷绘</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黑底喷绘</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3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写真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32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黑底</w:t>
            </w:r>
            <w:r>
              <w:rPr>
                <w:rFonts w:hint="eastAsia" w:ascii="宋体" w:hAnsi="宋体" w:eastAsia="宋体" w:cs="宋体"/>
                <w:i w:val="0"/>
                <w:iCs w:val="0"/>
                <w:color w:val="auto"/>
                <w:kern w:val="0"/>
                <w:sz w:val="24"/>
                <w:szCs w:val="24"/>
                <w:u w:val="none"/>
                <w:lang w:val="en-US" w:eastAsia="zh-CN" w:bidi="ar"/>
              </w:rPr>
              <w:t>车贴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公分PVC+UV印</w:t>
            </w:r>
            <w:r>
              <w:rPr>
                <w:rFonts w:hint="eastAsia" w:ascii="宋体" w:hAnsi="宋体" w:cs="宋体"/>
                <w:i w:val="0"/>
                <w:iCs w:val="0"/>
                <w:color w:val="auto"/>
                <w:kern w:val="0"/>
                <w:sz w:val="24"/>
                <w:szCs w:val="24"/>
                <w:u w:val="none"/>
                <w:lang w:val="en-US" w:eastAsia="zh-CN" w:bidi="ar"/>
              </w:rPr>
              <w:t xml:space="preserve">  异形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2公分PVC+UV印</w:t>
            </w:r>
            <w:r>
              <w:rPr>
                <w:rFonts w:hint="eastAsia" w:ascii="宋体" w:hAnsi="宋体" w:cs="宋体"/>
                <w:i w:val="0"/>
                <w:iCs w:val="0"/>
                <w:color w:val="auto"/>
                <w:kern w:val="0"/>
                <w:sz w:val="24"/>
                <w:szCs w:val="24"/>
                <w:u w:val="none"/>
                <w:lang w:val="en-US" w:eastAsia="zh-CN" w:bidi="ar"/>
              </w:rPr>
              <w:t xml:space="preserve">  异形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木架立牌</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钢架立牌</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海报画面</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X展架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门型展架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32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立屏展架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w:t>
            </w:r>
          </w:p>
        </w:tc>
        <w:tc>
          <w:tcPr>
            <w:tcW w:w="32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泡沫板</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激光标语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热转印标语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三折页（180g，210*285mm，局部烫印、压痕、覆膜）</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份</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普通名片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特种纸烫金名片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1.2厚不锈钢+图文丝印</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常规PVC工作卡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横板手提袋(250g,0.4*0.3*0.1m)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异形不干胶贴纸（5*5cm）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1000张总价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双面手提海报架（0.9*1.2m）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含画面及架子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黑底喷绘+30*30*2镀锌方管焊接支撑</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必要时，还需考虑背部支撑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1公分PVC+</w:t>
            </w:r>
            <w:r>
              <w:rPr>
                <w:rFonts w:hint="eastAsia" w:ascii="宋体" w:hAnsi="宋体" w:eastAsia="宋体" w:cs="宋体"/>
                <w:i w:val="0"/>
                <w:iCs w:val="0"/>
                <w:color w:val="auto"/>
                <w:kern w:val="0"/>
                <w:sz w:val="24"/>
                <w:szCs w:val="24"/>
                <w:u w:val="none"/>
                <w:lang w:val="en-US" w:eastAsia="zh-CN" w:bidi="ar"/>
              </w:rPr>
              <w:t>30*30*2镀锌方管焊接支撑</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2公分PVC覆膜+</w:t>
            </w:r>
            <w:r>
              <w:rPr>
                <w:rFonts w:hint="eastAsia" w:ascii="宋体" w:hAnsi="宋体" w:eastAsia="宋体" w:cs="宋体"/>
                <w:i w:val="0"/>
                <w:iCs w:val="0"/>
                <w:color w:val="auto"/>
                <w:kern w:val="0"/>
                <w:sz w:val="24"/>
                <w:szCs w:val="24"/>
                <w:u w:val="none"/>
                <w:lang w:val="en-US" w:eastAsia="zh-CN" w:bidi="ar"/>
              </w:rPr>
              <w:t>30*30*2镀锌方管焊接支撑</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高炮广告</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18.2*6.2*2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洪雅-柳江境内，含运输及人工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户外不锈钢发光字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热镀锌桁架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3mm亚克力</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平米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立体字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800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精品字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水晶字</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cm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4.8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PVC字（2mm）</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结皮板覆亚克力膜</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安装人工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地点：洪雅-瓦屋山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运输</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color w:val="FF0000"/>
                <w:kern w:val="0"/>
                <w:sz w:val="24"/>
                <w:szCs w:val="24"/>
                <w:u w:val="none"/>
                <w:lang w:val="en-US" w:eastAsia="zh-CN" w:bidi="ar"/>
              </w:rPr>
              <w:t>货箱长2~3.7米</w:t>
            </w:r>
            <w:r>
              <w:rPr>
                <w:rFonts w:hint="eastAsia" w:ascii="宋体" w:hAnsi="宋体" w:cs="宋体"/>
                <w:i w:val="0"/>
                <w:iCs w:val="0"/>
                <w:color w:val="auto"/>
                <w:kern w:val="0"/>
                <w:sz w:val="24"/>
                <w:szCs w:val="24"/>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趟</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地点：洪雅-瓦屋山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4"/>
                <w:szCs w:val="24"/>
                <w:u w:val="none"/>
                <w:lang w:val="en-US" w:eastAsia="zh-CN" w:bidi="ar"/>
              </w:rPr>
            </w:pPr>
            <w:r>
              <w:rPr>
                <w:rFonts w:hint="eastAsia" w:ascii="Arial"/>
                <w:sz w:val="21"/>
                <w:lang w:val="en-US" w:eastAsia="zh-CN"/>
              </w:rPr>
              <w:t>合计金额：             ¥：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cs="宋体"/>
                <w:b/>
                <w:bCs/>
                <w:i w:val="0"/>
                <w:iCs w:val="0"/>
                <w:color w:val="000000"/>
                <w:kern w:val="0"/>
                <w:sz w:val="24"/>
                <w:szCs w:val="24"/>
                <w:u w:val="none"/>
                <w:lang w:val="en-US" w:eastAsia="zh-CN" w:bidi="ar"/>
              </w:rPr>
              <w:t xml:space="preserve">    </w:t>
            </w:r>
            <w:r>
              <w:rPr>
                <w:rFonts w:hint="eastAsia" w:ascii="Arial" w:hAnsi="Times New Roman" w:cs="Times New Roman"/>
                <w:b w:val="0"/>
                <w:bCs w:val="0"/>
                <w:i w:val="0"/>
                <w:iCs w:val="0"/>
                <w:kern w:val="2"/>
                <w:sz w:val="21"/>
                <w:szCs w:val="20"/>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xml:space="preserve">¥： （大写：                 ）  税率： </w:t>
            </w:r>
            <w:r>
              <w:rPr>
                <w:rFonts w:ascii="Arial" w:hAnsi="Times New Roman" w:cs="Times New Roman"/>
                <w:sz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含税总价（元）</w:t>
            </w:r>
            <w:r>
              <w:rPr>
                <w:rFonts w:hint="eastAsia" w:ascii="宋体" w:hAnsi="宋体" w:cs="宋体"/>
                <w:i w:val="0"/>
                <w:iCs w:val="0"/>
                <w:color w:val="000000"/>
                <w:kern w:val="0"/>
                <w:sz w:val="24"/>
                <w:szCs w:val="24"/>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1.以上价格包含设计、制作、运输至洪雅县瓦屋山投资有限公司、税费等费用；</w:t>
            </w:r>
            <w:r>
              <w:rPr>
                <w:rFonts w:hint="eastAsia" w:ascii="宋体" w:hAnsi="宋体" w:eastAsia="宋体" w:cs="宋体"/>
                <w:i w:val="0"/>
                <w:iCs w:val="0"/>
                <w:color w:val="000000"/>
                <w:kern w:val="0"/>
                <w:sz w:val="22"/>
                <w:szCs w:val="22"/>
                <w:u w:val="none"/>
                <w:lang w:val="en-US" w:eastAsia="zh-CN" w:bidi="ar"/>
              </w:rPr>
              <w:br w:type="textWrapping"/>
            </w:r>
          </w:p>
        </w:tc>
      </w:tr>
    </w:tbl>
    <w:p>
      <w:pPr>
        <w:snapToGrid w:val="0"/>
        <w:spacing w:line="360" w:lineRule="auto"/>
        <w:jc w:val="center"/>
        <w:rPr>
          <w:rFonts w:hint="default" w:ascii="Times New Roman" w:hAnsi="Times New Roman" w:eastAsia="仿宋_GB2312" w:cs="Times New Roman"/>
          <w:color w:val="auto"/>
          <w:sz w:val="32"/>
          <w:szCs w:val="32"/>
          <w:highlight w:val="none"/>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rPr>
          <w:rFonts w:hint="default" w:ascii="Times New Roman" w:hAnsi="Times New Roman" w:eastAsia="方正小标宋简体" w:cs="Times New Roman"/>
          <w:color w:val="auto"/>
          <w:kern w:val="0"/>
          <w:sz w:val="28"/>
          <w:szCs w:val="28"/>
          <w:highlight w:val="none"/>
          <w:lang w:eastAsia="zh-CN"/>
        </w:rPr>
      </w:pPr>
    </w:p>
    <w:p>
      <w:pPr>
        <w:rPr>
          <w:rFonts w:hint="default" w:ascii="Times New Roman" w:hAnsi="Times New Roman" w:eastAsia="方正小标宋简体" w:cs="Times New Roman"/>
          <w:color w:val="auto"/>
          <w:kern w:val="0"/>
          <w:sz w:val="28"/>
          <w:szCs w:val="28"/>
          <w:highlight w:val="none"/>
          <w:lang w:eastAsia="zh-CN"/>
        </w:rPr>
      </w:pPr>
    </w:p>
    <w:p>
      <w:pPr>
        <w:jc w:val="center"/>
        <w:rPr>
          <w:rFonts w:hint="default" w:ascii="Times New Roman" w:hAnsi="Times New Roman" w:eastAsia="方正小标宋简体" w:cs="Times New Roman"/>
          <w:color w:val="auto"/>
          <w:kern w:val="0"/>
          <w:sz w:val="28"/>
          <w:szCs w:val="28"/>
          <w:highlight w:val="none"/>
          <w:lang w:eastAsia="zh-CN"/>
        </w:rPr>
      </w:pPr>
      <w:r>
        <w:rPr>
          <w:rFonts w:hint="eastAsia" w:ascii="黑体" w:hAnsi="黑体" w:eastAsia="黑体" w:cs="黑体"/>
          <w:color w:val="auto"/>
          <w:sz w:val="44"/>
          <w:szCs w:val="44"/>
          <w:highlight w:val="none"/>
          <w:lang w:val="en-US" w:eastAsia="zh-CN"/>
        </w:rPr>
        <w:t>第六章 技术标准、商务、服务要求</w:t>
      </w: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ind w:firstLine="640" w:firstLineChars="200"/>
        <w:rPr>
          <w:rFonts w:hint="default" w:ascii="Times New Roman" w:hAnsi="Times New Roman" w:eastAsia="黑体" w:cs="Times New Roman"/>
          <w:color w:val="auto"/>
          <w:kern w:val="0"/>
          <w:sz w:val="32"/>
          <w:szCs w:val="32"/>
          <w:highlight w:val="none"/>
          <w:lang w:val="en-US" w:eastAsia="zh-CN"/>
        </w:rPr>
      </w:pPr>
      <w:r>
        <w:rPr>
          <w:rFonts w:hint="eastAsia" w:eastAsia="黑体" w:cs="Times New Roman"/>
          <w:color w:val="auto"/>
          <w:kern w:val="0"/>
          <w:sz w:val="32"/>
          <w:szCs w:val="32"/>
          <w:highlight w:val="none"/>
          <w:lang w:val="en-US" w:eastAsia="zh-CN"/>
        </w:rPr>
        <w:t>投标人参与谈判即认可本谈判文件全部内容</w:t>
      </w: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spacing w:before="56" w:line="222" w:lineRule="auto"/>
        <w:rPr>
          <w:color w:val="auto"/>
          <w:highlight w:val="none"/>
        </w:rPr>
      </w:pPr>
    </w:p>
    <w:sectPr>
      <w:headerReference r:id="rId5" w:type="default"/>
      <w:footerReference r:id="rId6"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8A986"/>
    <w:multiLevelType w:val="singleLevel"/>
    <w:tmpl w:val="3608A986"/>
    <w:lvl w:ilvl="0" w:tentative="0">
      <w:start w:val="1"/>
      <w:numFmt w:val="chineseCounting"/>
      <w:suff w:val="nothing"/>
      <w:lvlText w:val="%1、"/>
      <w:lvlJc w:val="left"/>
      <w:rPr>
        <w:rFonts w:hint="eastAsia"/>
      </w:rPr>
    </w:lvl>
  </w:abstractNum>
  <w:abstractNum w:abstractNumId="1">
    <w:nsid w:val="59C32CB1"/>
    <w:multiLevelType w:val="singleLevel"/>
    <w:tmpl w:val="59C32CB1"/>
    <w:lvl w:ilvl="0" w:tentative="0">
      <w:start w:val="6"/>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7C116B00"/>
    <w:rsid w:val="00906786"/>
    <w:rsid w:val="00B30BFA"/>
    <w:rsid w:val="00D40D69"/>
    <w:rsid w:val="00DD7021"/>
    <w:rsid w:val="021F15A9"/>
    <w:rsid w:val="03BC653A"/>
    <w:rsid w:val="041D469B"/>
    <w:rsid w:val="057B43A1"/>
    <w:rsid w:val="05A53EF2"/>
    <w:rsid w:val="060C68AF"/>
    <w:rsid w:val="06696F58"/>
    <w:rsid w:val="070009F5"/>
    <w:rsid w:val="082C5D2B"/>
    <w:rsid w:val="08E7367B"/>
    <w:rsid w:val="08FB4B1D"/>
    <w:rsid w:val="0C7D190C"/>
    <w:rsid w:val="11272AA5"/>
    <w:rsid w:val="14F87CCA"/>
    <w:rsid w:val="15002869"/>
    <w:rsid w:val="16690272"/>
    <w:rsid w:val="17572798"/>
    <w:rsid w:val="1922234A"/>
    <w:rsid w:val="1AD3013A"/>
    <w:rsid w:val="1EEA238B"/>
    <w:rsid w:val="1F134CFA"/>
    <w:rsid w:val="1F48754A"/>
    <w:rsid w:val="1FB265C2"/>
    <w:rsid w:val="20685868"/>
    <w:rsid w:val="22BE673E"/>
    <w:rsid w:val="24083B81"/>
    <w:rsid w:val="24112195"/>
    <w:rsid w:val="26A96152"/>
    <w:rsid w:val="27530527"/>
    <w:rsid w:val="2793558E"/>
    <w:rsid w:val="27DD7729"/>
    <w:rsid w:val="285804A2"/>
    <w:rsid w:val="29E43F1C"/>
    <w:rsid w:val="2A2C430B"/>
    <w:rsid w:val="2D507245"/>
    <w:rsid w:val="2DC52E0C"/>
    <w:rsid w:val="2E094915"/>
    <w:rsid w:val="2EA96BD1"/>
    <w:rsid w:val="2EF67B9D"/>
    <w:rsid w:val="2FD10CC1"/>
    <w:rsid w:val="32AC0969"/>
    <w:rsid w:val="34DD1750"/>
    <w:rsid w:val="351D1B94"/>
    <w:rsid w:val="372367CC"/>
    <w:rsid w:val="372F320E"/>
    <w:rsid w:val="37493323"/>
    <w:rsid w:val="378E4AC6"/>
    <w:rsid w:val="38043A47"/>
    <w:rsid w:val="390037A2"/>
    <w:rsid w:val="39F2629F"/>
    <w:rsid w:val="39FD9E75"/>
    <w:rsid w:val="3AE33A96"/>
    <w:rsid w:val="3B410447"/>
    <w:rsid w:val="3D476D79"/>
    <w:rsid w:val="3DC7093C"/>
    <w:rsid w:val="3DE03FF6"/>
    <w:rsid w:val="3F553D74"/>
    <w:rsid w:val="40015068"/>
    <w:rsid w:val="41452699"/>
    <w:rsid w:val="4171232D"/>
    <w:rsid w:val="41A75102"/>
    <w:rsid w:val="423E59B7"/>
    <w:rsid w:val="43860957"/>
    <w:rsid w:val="43A309F4"/>
    <w:rsid w:val="447B0B17"/>
    <w:rsid w:val="46D35FC2"/>
    <w:rsid w:val="46D97A1A"/>
    <w:rsid w:val="4ED1211B"/>
    <w:rsid w:val="513B1176"/>
    <w:rsid w:val="54FB76AD"/>
    <w:rsid w:val="57D12A81"/>
    <w:rsid w:val="5A463198"/>
    <w:rsid w:val="5B036A5B"/>
    <w:rsid w:val="5BB7084D"/>
    <w:rsid w:val="5C3B6931"/>
    <w:rsid w:val="5D376672"/>
    <w:rsid w:val="5D504448"/>
    <w:rsid w:val="5EEE49D1"/>
    <w:rsid w:val="60EC311A"/>
    <w:rsid w:val="65896A08"/>
    <w:rsid w:val="65B53F9F"/>
    <w:rsid w:val="663B1CCE"/>
    <w:rsid w:val="66DA4E45"/>
    <w:rsid w:val="66EC3434"/>
    <w:rsid w:val="670E2FC7"/>
    <w:rsid w:val="69B73ABC"/>
    <w:rsid w:val="6D191F7A"/>
    <w:rsid w:val="6E8B1784"/>
    <w:rsid w:val="6FCE49E2"/>
    <w:rsid w:val="7031768D"/>
    <w:rsid w:val="70BE3ACB"/>
    <w:rsid w:val="7110640D"/>
    <w:rsid w:val="76573A43"/>
    <w:rsid w:val="76A50914"/>
    <w:rsid w:val="782442E3"/>
    <w:rsid w:val="78472E06"/>
    <w:rsid w:val="794D00D2"/>
    <w:rsid w:val="79FF147A"/>
    <w:rsid w:val="7A513882"/>
    <w:rsid w:val="7ADE643D"/>
    <w:rsid w:val="7BF901AA"/>
    <w:rsid w:val="7C116B00"/>
    <w:rsid w:val="7C401984"/>
    <w:rsid w:val="7ED72E9F"/>
    <w:rsid w:val="7F52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700" w:lineRule="exact"/>
      <w:jc w:val="center"/>
      <w:outlineLvl w:val="0"/>
    </w:pPr>
    <w:rPr>
      <w:rFonts w:ascii="Times New Roman" w:hAnsi="Times New Roman" w:eastAsia="方正小标宋简体"/>
      <w:bCs/>
      <w:kern w:val="44"/>
      <w:sz w:val="44"/>
      <w:szCs w:val="4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index 8"/>
    <w:basedOn w:val="1"/>
    <w:next w:val="1"/>
    <w:autoRedefine/>
    <w:qFormat/>
    <w:uiPriority w:val="0"/>
    <w:pPr>
      <w:ind w:left="1400" w:leftChars="1400"/>
    </w:pPr>
  </w:style>
  <w:style w:type="paragraph" w:styleId="4">
    <w:name w:val="Normal Indent"/>
    <w:basedOn w:val="1"/>
    <w:autoRedefine/>
    <w:qFormat/>
    <w:uiPriority w:val="0"/>
    <w:pPr>
      <w:ind w:firstLine="420" w:firstLineChars="200"/>
    </w:pPr>
  </w:style>
  <w:style w:type="paragraph" w:styleId="5">
    <w:name w:val="annotation text"/>
    <w:basedOn w:val="1"/>
    <w:qFormat/>
    <w:uiPriority w:val="0"/>
    <w:pPr>
      <w:jc w:val="left"/>
    </w:pPr>
  </w:style>
  <w:style w:type="paragraph" w:styleId="6">
    <w:name w:val="Salutation"/>
    <w:basedOn w:val="1"/>
    <w:next w:val="1"/>
    <w:autoRedefine/>
    <w:qFormat/>
    <w:uiPriority w:val="99"/>
  </w:style>
  <w:style w:type="paragraph" w:styleId="7">
    <w:name w:val="Body Text"/>
    <w:basedOn w:val="1"/>
    <w:next w:val="1"/>
    <w:autoRedefine/>
    <w:qFormat/>
    <w:uiPriority w:val="0"/>
    <w:pPr>
      <w:spacing w:line="360" w:lineRule="auto"/>
    </w:pPr>
    <w:rPr>
      <w:color w:val="000000"/>
    </w:rPr>
  </w:style>
  <w:style w:type="paragraph" w:styleId="8">
    <w:name w:val="Body Text Indent"/>
    <w:basedOn w:val="1"/>
    <w:autoRedefine/>
    <w:qFormat/>
    <w:uiPriority w:val="0"/>
    <w:pPr>
      <w:spacing w:line="590" w:lineRule="exact"/>
      <w:ind w:firstLine="630"/>
    </w:pPr>
    <w:rPr>
      <w:rFonts w:eastAsia="方正仿宋简体"/>
      <w:sz w:val="3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next w:val="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Subtitle"/>
    <w:basedOn w:val="1"/>
    <w:next w:val="1"/>
    <w:autoRedefine/>
    <w:qFormat/>
    <w:uiPriority w:val="0"/>
    <w:pPr>
      <w:wordWrap w:val="0"/>
      <w:spacing w:before="0" w:after="60" w:line="240" w:lineRule="auto"/>
      <w:ind w:left="1024"/>
      <w:jc w:val="center"/>
    </w:pPr>
    <w:rPr>
      <w:rFonts w:ascii="宋体" w:hAnsi="宋体" w:eastAsia="Times New Roman" w:cs="Times New Roman"/>
    </w:rPr>
  </w:style>
  <w:style w:type="paragraph" w:styleId="13">
    <w:name w:val="toc 2"/>
    <w:basedOn w:val="1"/>
    <w:next w:val="1"/>
    <w:autoRedefine/>
    <w:qFormat/>
    <w:uiPriority w:val="0"/>
    <w:pPr>
      <w:ind w:left="200" w:leftChars="200"/>
    </w:pPr>
    <w:rPr>
      <w:rFonts w:ascii="Times New Roman" w:hAnsi="Times New Roman" w:eastAsia="宋体" w:cs="Times New Roman"/>
      <w:szCs w:val="24"/>
    </w:rPr>
  </w:style>
  <w:style w:type="paragraph" w:styleId="14">
    <w:name w:val="Body Text First Indent"/>
    <w:basedOn w:val="7"/>
    <w:next w:val="1"/>
    <w:autoRedefine/>
    <w:qFormat/>
    <w:uiPriority w:val="0"/>
    <w:pPr>
      <w:ind w:firstLine="420" w:firstLineChars="100"/>
    </w:pPr>
    <w:rPr>
      <w:rFonts w:ascii="Calibri" w:hAnsi="Calibri"/>
    </w:rPr>
  </w:style>
  <w:style w:type="paragraph" w:styleId="15">
    <w:name w:val="Body Text First Indent 2"/>
    <w:basedOn w:val="8"/>
    <w:next w:val="1"/>
    <w:autoRedefine/>
    <w:qFormat/>
    <w:uiPriority w:val="0"/>
    <w:pPr>
      <w:widowControl/>
      <w:ind w:firstLine="210" w:firstLineChars="200"/>
      <w:jc w:val="left"/>
    </w:pPr>
    <w:rPr>
      <w:kern w:val="0"/>
      <w:sz w:val="24"/>
    </w:rPr>
  </w:style>
  <w:style w:type="table" w:styleId="17">
    <w:name w:val="Table Grid"/>
    <w:basedOn w:val="1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0">
    <w:name w:val="List Paragraph"/>
    <w:basedOn w:val="1"/>
    <w:autoRedefine/>
    <w:qFormat/>
    <w:uiPriority w:val="34"/>
    <w:pPr>
      <w:ind w:firstLine="420" w:firstLineChars="200"/>
    </w:pPr>
  </w:style>
  <w:style w:type="paragraph" w:customStyle="1" w:styleId="2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2">
    <w:name w:val="Table Paragraph"/>
    <w:basedOn w:val="1"/>
    <w:autoRedefine/>
    <w:qFormat/>
    <w:uiPriority w:val="1"/>
    <w:rPr>
      <w:rFonts w:ascii="仿宋_GB2312" w:hAnsi="仿宋_GB2312" w:eastAsia="仿宋_GB2312" w:cs="仿宋_GB2312"/>
      <w:lang w:val="zh-CN" w:eastAsia="zh-CN" w:bidi="zh-CN"/>
    </w:rPr>
  </w:style>
  <w:style w:type="paragraph" w:customStyle="1" w:styleId="23">
    <w:name w:val="Table Text"/>
    <w:basedOn w:val="1"/>
    <w:autoRedefine/>
    <w:semiHidden/>
    <w:qFormat/>
    <w:uiPriority w:val="0"/>
    <w:rPr>
      <w:rFonts w:ascii="宋体" w:hAnsi="宋体" w:eastAsia="宋体" w:cs="宋体"/>
      <w:sz w:val="28"/>
      <w:szCs w:val="28"/>
      <w:lang w:val="en-US" w:eastAsia="en-US"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p0"/>
    <w:basedOn w:val="1"/>
    <w:autoRedefine/>
    <w:qFormat/>
    <w:uiPriority w:val="0"/>
    <w:pPr>
      <w:widowControl/>
    </w:pPr>
    <w:rPr>
      <w:kern w:val="0"/>
      <w:szCs w:val="21"/>
    </w:rPr>
  </w:style>
  <w:style w:type="paragraph" w:customStyle="1" w:styleId="26">
    <w:name w:val="p15"/>
    <w:basedOn w:val="1"/>
    <w:autoRedefine/>
    <w:qFormat/>
    <w:uiPriority w:val="0"/>
    <w:pPr>
      <w:widowControl/>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8968</Words>
  <Characters>9391</Characters>
  <Lines>0</Lines>
  <Paragraphs>0</Paragraphs>
  <TotalTime>7</TotalTime>
  <ScaleCrop>false</ScaleCrop>
  <LinksUpToDate>false</LinksUpToDate>
  <CharactersWithSpaces>9737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2023-05-22T17:32:00Z</dcterms:created>
  <dc:creator>沈萌</dc:creator>
  <cp:lastModifiedBy>马鼎鼎</cp:lastModifiedBy>
  <cp:lastPrinted>2026-01-22T02:35:00Z</cp:lastPrinted>
  <dcterms:modified xsi:type="dcterms:W3CDTF">2026-04-20T02:43:09Z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96278A3CB3CA4C0DBC81DA2FC2F01EAA_13</vt:lpwstr>
  </property>
  <property fmtid="{D5CDD505-2E9C-101B-9397-08002B2CF9AE}" pid="4" name="KSOTemplateDocerSaveRecord">
    <vt:lpwstr>eyJoZGlkIjoiZWE4ZWIxNzU0ZGU1YzE0YTFiMWU4YWEwZjRkMmM0YTkiLCJ1c2VySWQiOiIxNTU4MDI3ODgwIn0=</vt:lpwstr>
  </property>
</Properties>
</file>