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autoSpaceDE w:val="0"/>
        <w:autoSpaceDN w:val="0"/>
        <w:spacing w:before="26" w:after="0" w:line="216" w:lineRule="auto"/>
        <w:ind w:left="0" w:right="1612"/>
        <w:jc w:val="center"/>
        <w:outlineLvl w:val="1"/>
        <w:rPr>
          <w:rFonts w:hint="default" w:ascii="Times New Roman" w:hAnsi="Times New Roman" w:eastAsia="方正小标宋简体" w:cs="Times New Roman"/>
          <w:b w:val="0"/>
          <w:color w:val="auto"/>
          <w:spacing w:val="-1"/>
          <w:kern w:val="0"/>
          <w:szCs w:val="44"/>
          <w:highlight w:val="none"/>
          <w:lang w:val="en-US" w:eastAsia="zh-CN" w:bidi="zh-CN"/>
        </w:rPr>
      </w:pPr>
    </w:p>
    <w:p>
      <w:pPr>
        <w:pStyle w:val="3"/>
        <w:keepNext w:val="0"/>
        <w:keepLines w:val="0"/>
        <w:autoSpaceDE w:val="0"/>
        <w:autoSpaceDN w:val="0"/>
        <w:spacing w:before="26" w:after="0" w:line="216" w:lineRule="auto"/>
        <w:ind w:left="0" w:right="1612"/>
        <w:jc w:val="center"/>
        <w:outlineLvl w:val="1"/>
        <w:rPr>
          <w:rFonts w:hint="default" w:ascii="Times New Roman" w:hAnsi="Times New Roman" w:eastAsia="方正小标宋简体" w:cs="Times New Roman"/>
          <w:b w:val="0"/>
          <w:color w:val="auto"/>
          <w:spacing w:val="-1"/>
          <w:kern w:val="0"/>
          <w:szCs w:val="44"/>
          <w:highlight w:val="none"/>
          <w:lang w:val="en-US" w:eastAsia="zh-CN" w:bidi="zh-CN"/>
        </w:rPr>
      </w:pPr>
    </w:p>
    <w:p>
      <w:pPr>
        <w:bidi w:val="0"/>
        <w:jc w:val="center"/>
        <w:rPr>
          <w:rFonts w:hint="default" w:ascii="Times New Roman" w:hAnsi="Times New Roman" w:eastAsia="方正小标宋简体" w:cs="Times New Roman"/>
          <w:color w:val="auto"/>
          <w:sz w:val="44"/>
          <w:szCs w:val="44"/>
          <w:highlight w:val="none"/>
          <w:lang w:val="zh-CN" w:eastAsia="zh-CN"/>
        </w:rPr>
      </w:pPr>
      <w:r>
        <w:rPr>
          <w:rFonts w:hint="default" w:ascii="Times New Roman" w:hAnsi="Times New Roman" w:eastAsia="方正小标宋简体" w:cs="Times New Roman"/>
          <w:color w:val="auto"/>
          <w:sz w:val="44"/>
          <w:szCs w:val="44"/>
          <w:highlight w:val="none"/>
          <w:lang w:val="zh-CN" w:eastAsia="zh-CN"/>
        </w:rPr>
        <w:t>瓦屋山投资有限公司</w:t>
      </w:r>
    </w:p>
    <w:p>
      <w:pPr>
        <w:bidi w:val="0"/>
        <w:jc w:val="center"/>
        <w:rPr>
          <w:rFonts w:hint="default" w:ascii="Times New Roman" w:hAnsi="Times New Roman" w:eastAsia="方正小标宋简体" w:cs="Times New Roman"/>
          <w:color w:val="auto"/>
          <w:sz w:val="44"/>
          <w:szCs w:val="44"/>
          <w:highlight w:val="none"/>
          <w:lang w:val="zh-CN"/>
        </w:rPr>
      </w:pPr>
      <w:bookmarkStart w:id="0" w:name="OLE_LINK1"/>
      <w:r>
        <w:rPr>
          <w:rFonts w:hint="default" w:ascii="Times New Roman" w:hAnsi="Times New Roman" w:eastAsia="方正小标宋简体" w:cs="Times New Roman"/>
          <w:color w:val="auto"/>
          <w:sz w:val="44"/>
          <w:szCs w:val="44"/>
          <w:highlight w:val="none"/>
          <w:lang w:val="en-US"/>
        </w:rPr>
        <w:t>竞争性谈判采购文件</w:t>
      </w:r>
    </w:p>
    <w:bookmarkEnd w:id="0"/>
    <w:p>
      <w:pPr>
        <w:pStyle w:val="2"/>
        <w:jc w:val="center"/>
        <w:rPr>
          <w:rFonts w:hint="default" w:ascii="Times New Roman" w:hAnsi="Times New Roman" w:eastAsia="方正小标宋简体" w:cs="Times New Roman"/>
          <w:color w:val="auto"/>
          <w:sz w:val="44"/>
          <w:szCs w:val="44"/>
          <w:highlight w:val="none"/>
        </w:rPr>
      </w:pPr>
    </w:p>
    <w:p>
      <w:pPr>
        <w:pStyle w:val="2"/>
        <w:rPr>
          <w:rFonts w:hint="default" w:ascii="Times New Roman" w:hAnsi="Times New Roman" w:cs="Times New Roman"/>
          <w:color w:val="auto"/>
          <w:sz w:val="52"/>
          <w:highlight w:val="none"/>
        </w:rPr>
      </w:pPr>
    </w:p>
    <w:p>
      <w:pPr>
        <w:pStyle w:val="2"/>
        <w:rPr>
          <w:rFonts w:hint="default" w:ascii="Times New Roman" w:hAnsi="Times New Roman" w:cs="Times New Roman"/>
          <w:color w:val="auto"/>
          <w:sz w:val="52"/>
          <w:highlight w:val="none"/>
        </w:rPr>
      </w:pPr>
    </w:p>
    <w:p>
      <w:pPr>
        <w:pStyle w:val="2"/>
        <w:rPr>
          <w:rFonts w:hint="default" w:ascii="Times New Roman" w:hAnsi="Times New Roman" w:cs="Times New Roman"/>
          <w:color w:val="auto"/>
          <w:sz w:val="52"/>
          <w:highlight w:val="none"/>
        </w:rPr>
      </w:pPr>
    </w:p>
    <w:p>
      <w:pPr>
        <w:pStyle w:val="2"/>
        <w:spacing w:before="7"/>
        <w:rPr>
          <w:rFonts w:hint="default" w:ascii="Times New Roman" w:hAnsi="Times New Roman" w:cs="Times New Roman"/>
          <w:color w:val="auto"/>
          <w:sz w:val="36"/>
          <w:highlight w:val="none"/>
        </w:rPr>
      </w:pPr>
    </w:p>
    <w:p>
      <w:pPr>
        <w:pStyle w:val="2"/>
        <w:spacing w:before="1" w:line="410" w:lineRule="auto"/>
        <w:ind w:left="0" w:right="3572"/>
        <w:jc w:val="both"/>
        <w:rPr>
          <w:rFonts w:hint="default" w:ascii="Times New Roman" w:hAnsi="Times New Roman" w:eastAsia="黑体" w:cs="Times New Roman"/>
          <w:color w:val="auto"/>
          <w:sz w:val="32"/>
          <w:szCs w:val="24"/>
          <w:highlight w:val="none"/>
        </w:rPr>
      </w:pPr>
      <w:r>
        <w:rPr>
          <w:rFonts w:hint="default" w:ascii="Times New Roman" w:hAnsi="Times New Roman" w:eastAsia="黑体" w:cs="Times New Roman"/>
          <w:color w:val="auto"/>
          <w:sz w:val="32"/>
          <w:szCs w:val="24"/>
          <w:highlight w:val="none"/>
        </w:rPr>
        <w:t>采购项目编号：</w:t>
      </w:r>
      <w:bookmarkStart w:id="1" w:name="OLE_LINK4"/>
      <w:r>
        <w:rPr>
          <w:rFonts w:hint="eastAsia" w:eastAsia="黑体" w:cs="Times New Roman"/>
          <w:color w:val="auto"/>
          <w:sz w:val="32"/>
          <w:szCs w:val="24"/>
          <w:highlight w:val="none"/>
          <w:lang w:val="en-US" w:eastAsia="zh-CN"/>
        </w:rPr>
        <w:t>P20260302</w:t>
      </w:r>
      <w:bookmarkEnd w:id="1"/>
      <w:r>
        <w:rPr>
          <w:rFonts w:hint="eastAsia" w:eastAsia="黑体" w:cs="Times New Roman"/>
          <w:color w:val="auto"/>
          <w:sz w:val="32"/>
          <w:szCs w:val="24"/>
          <w:highlight w:val="none"/>
          <w:lang w:val="en-US" w:eastAsia="zh-CN"/>
        </w:rPr>
        <w:t xml:space="preserve"> </w:t>
      </w:r>
      <w:r>
        <w:rPr>
          <w:rFonts w:hint="default" w:ascii="Times New Roman" w:hAnsi="Times New Roman" w:eastAsia="黑体" w:cs="Times New Roman"/>
          <w:color w:val="auto"/>
          <w:sz w:val="32"/>
          <w:szCs w:val="24"/>
          <w:highlight w:val="none"/>
        </w:rPr>
        <w:t xml:space="preserve"> </w:t>
      </w:r>
    </w:p>
    <w:p>
      <w:pPr>
        <w:keepNext w:val="0"/>
        <w:keepLines w:val="0"/>
        <w:widowControl/>
        <w:suppressLineNumbers w:val="0"/>
        <w:jc w:val="left"/>
        <w:rPr>
          <w:rFonts w:hint="default"/>
          <w:lang w:val="en-US"/>
        </w:rPr>
      </w:pPr>
      <w:r>
        <w:rPr>
          <w:rFonts w:hint="default" w:ascii="Times New Roman" w:hAnsi="Times New Roman" w:eastAsia="黑体" w:cs="Times New Roman"/>
          <w:color w:val="auto"/>
          <w:sz w:val="32"/>
          <w:szCs w:val="24"/>
          <w:highlight w:val="none"/>
        </w:rPr>
        <w:t>采购项目名称：</w:t>
      </w:r>
      <w:r>
        <w:rPr>
          <w:rFonts w:hint="eastAsia" w:eastAsia="黑体" w:cs="Times New Roman"/>
          <w:color w:val="auto"/>
          <w:sz w:val="32"/>
          <w:szCs w:val="24"/>
          <w:highlight w:val="none"/>
          <w:lang w:val="en-US" w:eastAsia="zh-CN"/>
        </w:rPr>
        <w:t>2026年</w:t>
      </w:r>
      <w:r>
        <w:rPr>
          <w:rFonts w:hint="eastAsia" w:ascii="黑体" w:hAnsi="宋体" w:eastAsia="黑体" w:cs="黑体"/>
          <w:color w:val="000000"/>
          <w:kern w:val="0"/>
          <w:sz w:val="31"/>
          <w:szCs w:val="31"/>
          <w:lang w:val="en-US" w:eastAsia="zh-CN" w:bidi="ar"/>
        </w:rPr>
        <w:t>会仙桥货运索道维修采购</w:t>
      </w:r>
    </w:p>
    <w:p>
      <w:pPr>
        <w:pStyle w:val="2"/>
        <w:spacing w:before="1" w:line="410" w:lineRule="auto"/>
        <w:ind w:left="0" w:right="3572"/>
        <w:jc w:val="both"/>
        <w:rPr>
          <w:rFonts w:hint="default" w:ascii="Times New Roman" w:hAnsi="Times New Roman" w:eastAsia="黑体" w:cs="Times New Roman"/>
          <w:color w:val="auto"/>
          <w:sz w:val="32"/>
          <w:szCs w:val="24"/>
          <w:highlight w:val="none"/>
        </w:rPr>
      </w:pPr>
    </w:p>
    <w:p>
      <w:pPr>
        <w:pStyle w:val="2"/>
        <w:rPr>
          <w:rFonts w:hint="default" w:ascii="Times New Roman" w:hAnsi="Times New Roman" w:cs="Times New Roman"/>
          <w:color w:val="auto"/>
          <w:highlight w:val="none"/>
        </w:rPr>
      </w:pPr>
    </w:p>
    <w:p>
      <w:pPr>
        <w:pStyle w:val="2"/>
        <w:rPr>
          <w:rFonts w:hint="default" w:ascii="Times New Roman" w:hAnsi="Times New Roman" w:cs="Times New Roman"/>
          <w:color w:val="auto"/>
          <w:highlight w:val="none"/>
        </w:rPr>
      </w:pPr>
    </w:p>
    <w:p>
      <w:pPr>
        <w:pStyle w:val="2"/>
        <w:spacing w:before="1"/>
        <w:rPr>
          <w:rFonts w:hint="default" w:ascii="Times New Roman" w:hAnsi="Times New Roman" w:cs="Times New Roman"/>
          <w:color w:val="auto"/>
          <w:sz w:val="45"/>
          <w:highlight w:val="none"/>
        </w:rPr>
      </w:pPr>
    </w:p>
    <w:p>
      <w:pPr>
        <w:bidi w:val="0"/>
        <w:jc w:val="center"/>
        <w:rPr>
          <w:rFonts w:hint="default" w:ascii="Times New Roman" w:hAnsi="Times New Roman" w:eastAsia="黑体" w:cs="Times New Roman"/>
          <w:color w:val="auto"/>
          <w:sz w:val="32"/>
          <w:szCs w:val="28"/>
          <w:highlight w:val="none"/>
          <w:lang w:val="zh-CN"/>
        </w:rPr>
      </w:pPr>
      <w:r>
        <w:rPr>
          <w:rFonts w:hint="default" w:ascii="Times New Roman" w:hAnsi="Times New Roman" w:eastAsia="黑体" w:cs="Times New Roman"/>
          <w:color w:val="auto"/>
          <w:sz w:val="32"/>
          <w:szCs w:val="28"/>
          <w:highlight w:val="none"/>
          <w:lang w:val="zh-CN"/>
        </w:rPr>
        <w:t>瓦屋山投资有限公司</w:t>
      </w:r>
    </w:p>
    <w:p>
      <w:pPr>
        <w:bidi w:val="0"/>
        <w:jc w:val="center"/>
        <w:rPr>
          <w:rFonts w:hint="default" w:ascii="Times New Roman" w:hAnsi="Times New Roman" w:eastAsia="黑体" w:cs="Times New Roman"/>
          <w:color w:val="auto"/>
          <w:sz w:val="32"/>
          <w:szCs w:val="28"/>
          <w:highlight w:val="none"/>
          <w:lang w:val="zh-CN"/>
        </w:rPr>
      </w:pPr>
    </w:p>
    <w:p>
      <w:pPr>
        <w:bidi w:val="0"/>
        <w:jc w:val="center"/>
        <w:rPr>
          <w:rFonts w:hint="default" w:ascii="Times New Roman" w:hAnsi="Times New Roman" w:eastAsia="黑体" w:cs="Times New Roman"/>
          <w:bCs w:val="0"/>
          <w:color w:val="auto"/>
          <w:spacing w:val="-1"/>
          <w:kern w:val="0"/>
          <w:szCs w:val="32"/>
          <w:highlight w:val="none"/>
          <w:lang w:val="zh-CN" w:bidi="zh-CN"/>
        </w:rPr>
        <w:sectPr>
          <w:headerReference r:id="rId3" w:type="default"/>
          <w:footerReference r:id="rId4" w:type="default"/>
          <w:pgSz w:w="11910" w:h="16840"/>
          <w:pgMar w:top="2098" w:right="1474" w:bottom="1928" w:left="1587" w:header="850" w:footer="992" w:gutter="0"/>
          <w:pgNumType w:fmt="decimal"/>
          <w:cols w:space="720" w:num="1"/>
        </w:sectPr>
      </w:pPr>
      <w:r>
        <w:rPr>
          <w:rFonts w:hint="eastAsia" w:eastAsia="黑体" w:cs="Times New Roman"/>
          <w:color w:val="auto"/>
          <w:sz w:val="32"/>
          <w:szCs w:val="28"/>
          <w:highlight w:val="none"/>
          <w:lang w:val="en-US" w:eastAsia="zh-CN"/>
        </w:rPr>
        <w:t>2026</w:t>
      </w:r>
      <w:r>
        <w:rPr>
          <w:rFonts w:hint="default" w:ascii="Times New Roman" w:hAnsi="Times New Roman" w:eastAsia="黑体" w:cs="Times New Roman"/>
          <w:color w:val="auto"/>
          <w:sz w:val="32"/>
          <w:szCs w:val="28"/>
          <w:highlight w:val="none"/>
          <w:lang w:val="zh-CN"/>
        </w:rPr>
        <w:t>年</w:t>
      </w:r>
      <w:r>
        <w:rPr>
          <w:rFonts w:hint="eastAsia" w:eastAsia="黑体" w:cs="Times New Roman"/>
          <w:color w:val="auto"/>
          <w:sz w:val="32"/>
          <w:szCs w:val="28"/>
          <w:highlight w:val="none"/>
          <w:lang w:val="en-US" w:eastAsia="zh-CN"/>
        </w:rPr>
        <w:t>3</w:t>
      </w:r>
      <w:r>
        <w:rPr>
          <w:rFonts w:hint="default" w:ascii="Times New Roman" w:hAnsi="Times New Roman" w:eastAsia="黑体" w:cs="Times New Roman"/>
          <w:color w:val="auto"/>
          <w:sz w:val="32"/>
          <w:szCs w:val="28"/>
          <w:highlight w:val="none"/>
          <w:lang w:val="zh-CN"/>
        </w:rPr>
        <w:t>月</w:t>
      </w:r>
      <w:r>
        <w:rPr>
          <w:rFonts w:hint="default" w:ascii="Times New Roman" w:hAnsi="Times New Roman" w:eastAsia="黑体" w:cs="Times New Roman"/>
          <w:color w:val="auto"/>
          <w:sz w:val="32"/>
          <w:szCs w:val="28"/>
          <w:highlight w:val="none"/>
          <w:lang w:val="en-US"/>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总目录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_GB2312" w:cs="Times New Roman"/>
          <w:b/>
          <w:color w:val="auto"/>
          <w:sz w:val="44"/>
          <w:szCs w:val="44"/>
          <w:highlight w:val="none"/>
        </w:rPr>
      </w:pPr>
    </w:p>
    <w:p>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第一章 竞争性谈判邀请函</w:t>
      </w:r>
    </w:p>
    <w:p>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第二章 竞争性谈判须知</w:t>
      </w:r>
    </w:p>
    <w:p>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第三章 采购合同主要条款</w:t>
      </w:r>
    </w:p>
    <w:p>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第四章 谈判文件内容及格式要求</w:t>
      </w:r>
    </w:p>
    <w:p>
      <w:pPr>
        <w:pageBreakBefore w:val="0"/>
        <w:kinsoku/>
        <w:wordWrap/>
        <w:overflowPunct/>
        <w:topLinePunct w:val="0"/>
        <w:bidi w:val="0"/>
        <w:adjustRightInd w:val="0"/>
        <w:snapToGrid w:val="0"/>
        <w:spacing w:line="580" w:lineRule="exact"/>
        <w:ind w:left="0" w:leftChars="0" w:right="0" w:firstLine="640" w:firstLineChars="200"/>
        <w:jc w:val="left"/>
        <w:textAlignment w:val="auto"/>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 xml:space="preserve">第五章 </w:t>
      </w:r>
      <w:r>
        <w:rPr>
          <w:rFonts w:hint="eastAsia" w:ascii="仿宋_GB2312" w:hAnsi="仿宋_GB2312" w:eastAsia="仿宋_GB2312" w:cs="仿宋_GB2312"/>
          <w:bCs w:val="0"/>
          <w:color w:val="auto"/>
          <w:sz w:val="32"/>
          <w:szCs w:val="32"/>
          <w:highlight w:val="none"/>
        </w:rPr>
        <w:t>项目</w:t>
      </w:r>
      <w:r>
        <w:rPr>
          <w:rFonts w:hint="eastAsia" w:ascii="仿宋_GB2312" w:hAnsi="仿宋_GB2312" w:eastAsia="仿宋_GB2312" w:cs="仿宋_GB2312"/>
          <w:bCs w:val="0"/>
          <w:color w:val="auto"/>
          <w:sz w:val="32"/>
          <w:szCs w:val="32"/>
          <w:highlight w:val="none"/>
          <w:lang w:val="en-US" w:eastAsia="zh-CN"/>
        </w:rPr>
        <w:t>清单</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eastAsia" w:ascii="仿宋_GB2312" w:hAnsi="仿宋_GB2312" w:eastAsia="仿宋_GB2312" w:cs="仿宋_GB2312"/>
          <w:color w:val="auto"/>
          <w:sz w:val="32"/>
          <w:szCs w:val="32"/>
          <w:highlight w:val="none"/>
          <w:lang w:val="en-US" w:eastAsia="zh-CN"/>
        </w:rPr>
        <w:t>第六章 技术标准和要求</w:t>
      </w:r>
    </w:p>
    <w:p>
      <w:pPr>
        <w:adjustRightInd w:val="0"/>
        <w:snapToGrid w:val="0"/>
        <w:spacing w:line="500" w:lineRule="exact"/>
        <w:jc w:val="left"/>
        <w:rPr>
          <w:rFonts w:hint="default" w:ascii="Times New Roman" w:hAnsi="Times New Roman" w:eastAsia="仿宋_GB2312" w:cs="Times New Roman"/>
          <w:color w:val="auto"/>
          <w:sz w:val="32"/>
          <w:szCs w:val="32"/>
          <w:highlight w:val="none"/>
        </w:rPr>
      </w:pPr>
    </w:p>
    <w:p>
      <w:pPr>
        <w:snapToGrid w:val="0"/>
        <w:spacing w:line="500" w:lineRule="exact"/>
        <w:jc w:val="left"/>
        <w:rPr>
          <w:rFonts w:hint="default" w:ascii="Times New Roman" w:hAnsi="Times New Roman" w:eastAsia="仿宋_GB2312" w:cs="Times New Roman"/>
          <w:color w:val="auto"/>
          <w:sz w:val="32"/>
          <w:szCs w:val="32"/>
          <w:highlight w:val="none"/>
        </w:rPr>
      </w:pPr>
    </w:p>
    <w:p>
      <w:pPr>
        <w:spacing w:line="500" w:lineRule="exact"/>
        <w:rPr>
          <w:rFonts w:hint="default" w:ascii="Times New Roman" w:hAnsi="Times New Roman" w:eastAsia="仿宋_GB2312" w:cs="Times New Roman"/>
          <w:color w:val="auto"/>
          <w:highlight w:val="none"/>
        </w:rPr>
      </w:pPr>
    </w:p>
    <w:p>
      <w:pPr>
        <w:pStyle w:val="14"/>
        <w:shd w:val="clear" w:color="auto" w:fill="FFFFFF"/>
        <w:tabs>
          <w:tab w:val="right" w:leader="dot" w:pos="9060"/>
        </w:tabs>
        <w:spacing w:line="500" w:lineRule="exact"/>
        <w:ind w:left="420"/>
        <w:rPr>
          <w:rFonts w:hint="default" w:ascii="Times New Roman" w:hAnsi="Times New Roman" w:eastAsia="仿宋_GB2312" w:cs="Times New Roman"/>
          <w:color w:val="auto"/>
          <w:sz w:val="28"/>
          <w:szCs w:val="28"/>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lang w:val="en-US" w:eastAsia="zh-CN"/>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ind w:firstLine="1749" w:firstLineChars="396"/>
        <w:rPr>
          <w:rFonts w:hint="default" w:ascii="Times New Roman" w:hAnsi="Times New Roman" w:eastAsia="仿宋_GB2312" w:cs="Times New Roman"/>
          <w:b/>
          <w:color w:val="auto"/>
          <w:sz w:val="44"/>
          <w:szCs w:val="44"/>
          <w:highlight w:val="none"/>
        </w:rPr>
      </w:pPr>
    </w:p>
    <w:p>
      <w:pPr>
        <w:pStyle w:val="20"/>
        <w:spacing w:line="500" w:lineRule="exact"/>
        <w:rPr>
          <w:rFonts w:hint="default" w:ascii="Times New Roman" w:hAnsi="Times New Roman" w:eastAsia="方正小标宋简体" w:cs="Times New Roman"/>
          <w:color w:val="auto"/>
          <w:sz w:val="44"/>
          <w:szCs w:val="44"/>
          <w:highlight w:val="none"/>
          <w:lang w:eastAsia="zh-CN"/>
        </w:rPr>
      </w:pPr>
    </w:p>
    <w:p>
      <w:pPr>
        <w:pStyle w:val="20"/>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 xml:space="preserve">第一章 </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lang w:eastAsia="zh-CN"/>
        </w:rPr>
        <w:t>竞争性谈判邀请函</w:t>
      </w:r>
    </w:p>
    <w:p>
      <w:pPr>
        <w:keepNext w:val="0"/>
        <w:keepLines w:val="0"/>
        <w:pageBreakBefore w:val="0"/>
        <w:widowControl w:val="0"/>
        <w:kinsoku/>
        <w:wordWrap/>
        <w:overflowPunct/>
        <w:topLinePunct w:val="0"/>
        <w:bidi w:val="0"/>
        <w:snapToGrid/>
        <w:spacing w:line="700" w:lineRule="exact"/>
        <w:ind w:firstLine="660"/>
        <w:jc w:val="center"/>
        <w:textAlignment w:val="auto"/>
        <w:rPr>
          <w:rFonts w:hint="default" w:ascii="Times New Roman" w:hAnsi="Times New Roman" w:eastAsia="仿宋_GB2312"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瓦屋山投资有限公司就</w:t>
      </w:r>
      <w:r>
        <w:rPr>
          <w:rFonts w:hint="eastAsia" w:eastAsia="仿宋_GB2312" w:cs="Times New Roman"/>
          <w:b/>
          <w:bCs/>
          <w:color w:val="auto"/>
          <w:sz w:val="32"/>
          <w:szCs w:val="32"/>
          <w:highlight w:val="none"/>
          <w:u w:val="single"/>
          <w:lang w:val="en-US" w:eastAsia="zh-CN"/>
        </w:rPr>
        <w:t xml:space="preserve">2026年会仙桥货运索道维修采购 </w:t>
      </w:r>
      <w:r>
        <w:rPr>
          <w:rFonts w:hint="default" w:ascii="Times New Roman" w:hAnsi="Times New Roman" w:eastAsia="仿宋_GB2312" w:cs="Times New Roman"/>
          <w:color w:val="auto"/>
          <w:sz w:val="32"/>
          <w:szCs w:val="32"/>
          <w:highlight w:val="none"/>
        </w:rPr>
        <w:t>进行竞争性</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。欢迎符合条件的供应商按照本邀请书的有关要求参加本次采购活动。</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一、采购项目基本情况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采购项目名称：</w:t>
      </w:r>
      <w:r>
        <w:rPr>
          <w:rFonts w:hint="eastAsia" w:eastAsia="仿宋_GB2312" w:cs="Times New Roman"/>
          <w:color w:val="auto"/>
          <w:sz w:val="32"/>
          <w:szCs w:val="32"/>
          <w:highlight w:val="none"/>
          <w:lang w:val="en-US" w:eastAsia="zh-CN"/>
        </w:rPr>
        <w:t xml:space="preserve">2026年会仙桥货运索道维修采购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采购项目编号：</w:t>
      </w:r>
      <w:r>
        <w:rPr>
          <w:rFonts w:hint="eastAsia" w:eastAsia="仿宋_GB2312" w:cs="Times New Roman"/>
          <w:color w:val="auto"/>
          <w:sz w:val="32"/>
          <w:szCs w:val="32"/>
          <w:highlight w:val="none"/>
          <w:lang w:val="en-US" w:eastAsia="zh-CN"/>
        </w:rPr>
        <w:t>P20260302</w:t>
      </w:r>
      <w:r>
        <w:rPr>
          <w:rFonts w:hint="eastAsia" w:eastAsia="黑体" w:cs="Times New Roman"/>
          <w:color w:val="auto"/>
          <w:sz w:val="32"/>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项目预算</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29</w:t>
      </w:r>
      <w:r>
        <w:rPr>
          <w:rFonts w:hint="default" w:ascii="Times New Roman" w:hAnsi="Times New Roman" w:eastAsia="仿宋_GB2312" w:cs="Times New Roman"/>
          <w:color w:val="auto"/>
          <w:sz w:val="32"/>
          <w:szCs w:val="32"/>
          <w:highlight w:val="none"/>
        </w:rPr>
        <w:t>万</w:t>
      </w:r>
      <w:r>
        <w:rPr>
          <w:rFonts w:hint="eastAsia" w:eastAsia="仿宋_GB2312" w:cs="Times New Roman"/>
          <w:color w:val="auto"/>
          <w:sz w:val="32"/>
          <w:szCs w:val="32"/>
          <w:highlight w:val="none"/>
          <w:lang w:val="en-US" w:eastAsia="zh-CN"/>
        </w:rPr>
        <w:t>元以内</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b w:val="0"/>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采购项目内容：</w:t>
      </w:r>
      <w:r>
        <w:rPr>
          <w:rFonts w:hint="eastAsia" w:eastAsia="仿宋_GB2312" w:cs="Times New Roman"/>
          <w:color w:val="auto"/>
          <w:sz w:val="32"/>
          <w:szCs w:val="32"/>
          <w:highlight w:val="none"/>
          <w:lang w:val="en-US" w:eastAsia="zh-CN"/>
        </w:rPr>
        <w:t xml:space="preserve">详见第五章项目清单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w:t>
      </w:r>
      <w:bookmarkStart w:id="2" w:name="OLE_LINK2"/>
      <w:r>
        <w:rPr>
          <w:rFonts w:hint="default" w:ascii="Times New Roman" w:hAnsi="Times New Roman" w:eastAsia="黑体" w:cs="Times New Roman"/>
          <w:color w:val="auto"/>
          <w:sz w:val="32"/>
          <w:szCs w:val="32"/>
          <w:highlight w:val="none"/>
        </w:rPr>
        <w:t>供应商资格要求</w:t>
      </w:r>
      <w:bookmarkEnd w:id="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具有独立承担民事责任的能力；</w:t>
      </w:r>
      <w:r>
        <w:rPr>
          <w:rFonts w:hint="eastAsia"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营业执照</w:t>
      </w:r>
      <w:r>
        <w:rPr>
          <w:rFonts w:hint="eastAsia" w:eastAsia="仿宋_GB2312" w:cs="Times New Roman"/>
          <w:color w:val="auto"/>
          <w:sz w:val="32"/>
          <w:szCs w:val="32"/>
          <w:highlight w:val="none"/>
          <w:lang w:val="en-US" w:eastAsia="zh-CN"/>
        </w:rPr>
        <w:t>复印件</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2.具有中华人民共和国特种设备生产许可证，子项包含往复式索道。</w:t>
      </w:r>
    </w:p>
    <w:p>
      <w:pPr>
        <w:pStyle w:val="2"/>
        <w:ind w:firstLine="640" w:firstLineChars="200"/>
        <w:rPr>
          <w:rFonts w:hint="default"/>
          <w:lang w:val="en-US" w:eastAsia="zh-CN"/>
        </w:rPr>
      </w:pPr>
      <w:r>
        <w:rPr>
          <w:rFonts w:hint="eastAsia" w:eastAsia="仿宋_GB2312" w:cs="Times New Roman"/>
          <w:color w:val="auto"/>
          <w:sz w:val="32"/>
          <w:szCs w:val="32"/>
          <w:highlight w:val="none"/>
          <w:lang w:val="en-US" w:eastAsia="zh-CN"/>
        </w:rPr>
        <w:t>3.具有合同金额20万元以上索道机械维修相关业绩；（提供一项及以上合同）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具有良好的商业信誉和健全的财务会计制度；</w:t>
      </w:r>
      <w:r>
        <w:rPr>
          <w:rFonts w:hint="eastAsia" w:ascii="Times New Roman" w:hAnsi="Times New Roman" w:eastAsia="仿宋_GB2312" w:cs="Times New Roman"/>
          <w:color w:val="auto"/>
          <w:sz w:val="32"/>
          <w:szCs w:val="32"/>
          <w:highlight w:val="none"/>
          <w:lang w:val="en-US" w:eastAsia="zh-CN"/>
        </w:rPr>
        <w:t>（提供</w:t>
      </w:r>
      <w:r>
        <w:rPr>
          <w:rFonts w:hint="eastAsia" w:eastAsia="仿宋_GB2312" w:cs="Times New Roman"/>
          <w:color w:val="auto"/>
          <w:sz w:val="32"/>
          <w:szCs w:val="32"/>
          <w:highlight w:val="none"/>
          <w:lang w:val="en-US" w:eastAsia="zh-CN"/>
        </w:rPr>
        <w:t>近一年的财务审计报告或</w:t>
      </w:r>
      <w:r>
        <w:rPr>
          <w:rFonts w:hint="eastAsia" w:ascii="Times New Roman" w:hAnsi="Times New Roman" w:eastAsia="仿宋_GB2312" w:cs="Times New Roman"/>
          <w:color w:val="auto"/>
          <w:sz w:val="32"/>
          <w:szCs w:val="32"/>
          <w:highlight w:val="none"/>
          <w:lang w:val="en-US" w:eastAsia="zh-CN"/>
        </w:rPr>
        <w:t>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.具有履约所必须的基本财务实力、专业技术能力、服务渠道支持能力和行业经验，提供的产品、服务符合国家、行业标准及采购方要求；（提供承诺）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具有依法缴纳税收和社会保障资金的良好记录；</w:t>
      </w:r>
      <w:r>
        <w:rPr>
          <w:rFonts w:hint="eastAsia" w:ascii="Times New Roman" w:hAnsi="Times New Roman" w:eastAsia="仿宋_GB2312" w:cs="Times New Roman"/>
          <w:color w:val="auto"/>
          <w:sz w:val="32"/>
          <w:szCs w:val="32"/>
          <w:highlight w:val="none"/>
          <w:lang w:val="en-US" w:eastAsia="zh-CN"/>
        </w:rPr>
        <w:t>（提供</w:t>
      </w:r>
      <w:r>
        <w:rPr>
          <w:rFonts w:hint="eastAsia" w:eastAsia="仿宋_GB2312" w:cs="Times New Roman"/>
          <w:color w:val="auto"/>
          <w:sz w:val="32"/>
          <w:szCs w:val="32"/>
          <w:highlight w:val="none"/>
          <w:lang w:val="en-US" w:eastAsia="zh-CN"/>
        </w:rPr>
        <w:t>纳税凭证或</w:t>
      </w:r>
      <w:r>
        <w:rPr>
          <w:rFonts w:hint="eastAsia" w:ascii="Times New Roman" w:hAnsi="Times New Roman" w:eastAsia="仿宋_GB2312" w:cs="Times New Roman"/>
          <w:color w:val="auto"/>
          <w:sz w:val="32"/>
          <w:szCs w:val="32"/>
          <w:highlight w:val="none"/>
          <w:lang w:val="en-US" w:eastAsia="zh-CN"/>
        </w:rPr>
        <w:t>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val="en-US" w:eastAsia="zh-CN"/>
        </w:rPr>
        <w:t>.遵守国家法律法规，近三年经营活动中企业法人及其法定代表人未出现重大违规违法记录，没有出现违背社会责任的不良信息；（提供承诺）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法律、行政法规规定的其他条件</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val="en-US" w:eastAsia="zh-CN"/>
        </w:rPr>
        <w:t>.供应商关联公司信息加盖单位公章；（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val="en-US" w:eastAsia="zh-CN"/>
        </w:rPr>
        <w:t>.供应商负责人（股东、高管、监事）所属关联公司任职情况表加盖单位公章；（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eastAsia" w:eastAsia="仿宋_GB2312" w:cs="Times New Roman"/>
          <w:color w:val="auto"/>
          <w:sz w:val="32"/>
          <w:szCs w:val="32"/>
          <w:highlight w:val="none"/>
          <w:lang w:val="en-US" w:eastAsia="zh-CN"/>
        </w:rPr>
        <w:t>11</w:t>
      </w:r>
      <w:r>
        <w:rPr>
          <w:rFonts w:hint="eastAsia" w:ascii="Times New Roman" w:hAnsi="Times New Roman" w:eastAsia="仿宋_GB2312" w:cs="Times New Roman"/>
          <w:color w:val="auto"/>
          <w:sz w:val="32"/>
          <w:szCs w:val="32"/>
          <w:highlight w:val="none"/>
          <w:lang w:val="en-US" w:eastAsia="zh-CN"/>
        </w:rPr>
        <w:t>.报名费付款凭证</w:t>
      </w:r>
      <w:r>
        <w:rPr>
          <w:rFonts w:hint="eastAsia"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三、供应商资格审查</w:t>
      </w:r>
    </w:p>
    <w:p>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rPr>
        <w:t>供应商的资格由评审委员会进行审查。参与本项目的供应商应携带企业资质</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（营业执照副本</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）在谈判时交评审委员会</w:t>
      </w:r>
      <w:r>
        <w:rPr>
          <w:rFonts w:hint="default" w:ascii="Times New Roman" w:hAnsi="Times New Roman" w:eastAsia="仿宋_GB2312" w:cs="Times New Roman"/>
          <w:color w:val="auto"/>
          <w:sz w:val="32"/>
          <w:szCs w:val="32"/>
          <w:highlight w:val="none"/>
          <w:lang w:eastAsia="zh-CN"/>
        </w:rPr>
        <w:t>待</w:t>
      </w:r>
      <w:r>
        <w:rPr>
          <w:rFonts w:hint="default" w:ascii="Times New Roman" w:hAnsi="Times New Roman" w:eastAsia="仿宋_GB2312" w:cs="Times New Roman"/>
          <w:color w:val="auto"/>
          <w:sz w:val="32"/>
          <w:szCs w:val="32"/>
          <w:highlight w:val="none"/>
        </w:rPr>
        <w:t>查。</w:t>
      </w:r>
    </w:p>
    <w:p>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法定代表人资格证明</w:t>
      </w:r>
      <w:r>
        <w:rPr>
          <w:rFonts w:hint="eastAsia" w:eastAsia="仿宋_GB2312" w:cs="Times New Roman"/>
          <w:color w:val="auto"/>
          <w:sz w:val="32"/>
          <w:szCs w:val="32"/>
          <w:highlight w:val="none"/>
          <w:lang w:val="zh-CN"/>
        </w:rPr>
        <w:t>书及</w:t>
      </w:r>
      <w:r>
        <w:rPr>
          <w:rFonts w:hint="default" w:ascii="Times New Roman" w:hAnsi="Times New Roman" w:eastAsia="仿宋_GB2312" w:cs="Times New Roman"/>
          <w:color w:val="auto"/>
          <w:sz w:val="32"/>
          <w:szCs w:val="32"/>
          <w:highlight w:val="none"/>
          <w:lang w:val="en-US" w:eastAsia="zh-CN"/>
        </w:rPr>
        <w:t>法定代表人身份证复印件</w:t>
      </w:r>
      <w:r>
        <w:rPr>
          <w:rFonts w:hint="default" w:ascii="Times New Roman" w:hAnsi="Times New Roman" w:eastAsia="仿宋_GB2312" w:cs="Times New Roman"/>
          <w:color w:val="auto"/>
          <w:sz w:val="32"/>
          <w:szCs w:val="32"/>
          <w:highlight w:val="none"/>
          <w:lang w:val="zh-CN"/>
        </w:rPr>
        <w:t>或法定代表人授权委托书原件及被委托人身份证复印件；</w:t>
      </w:r>
    </w:p>
    <w:p>
      <w:pPr>
        <w:pStyle w:val="8"/>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3.供应商关联公司信息加盖单位公章；（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default" w:ascii="Times New Roman" w:hAnsi="Times New Roman" w:eastAsia="仿宋_GB2312" w:cs="Times New Roman"/>
          <w:color w:val="auto"/>
          <w:sz w:val="32"/>
          <w:szCs w:val="32"/>
          <w:highlight w:val="none"/>
          <w:lang w:val="en-US" w:eastAsia="zh-CN"/>
        </w:rPr>
        <w:t>）</w:t>
      </w:r>
    </w:p>
    <w:p>
      <w:pPr>
        <w:pStyle w:val="8"/>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4.供应商负责人（股东、高管、监事）所属关联公司任职情况表加盖单位公章。（</w:t>
      </w:r>
      <w:r>
        <w:rPr>
          <w:rFonts w:hint="eastAsia" w:eastAsia="仿宋_GB2312" w:cs="Times New Roman"/>
          <w:color w:val="auto"/>
          <w:sz w:val="32"/>
          <w:szCs w:val="32"/>
          <w:highlight w:val="none"/>
          <w:lang w:val="en-US" w:eastAsia="zh-CN"/>
        </w:rPr>
        <w:t>提供</w:t>
      </w:r>
      <w:r>
        <w:rPr>
          <w:rFonts w:hint="eastAsia" w:ascii="Times New Roman" w:hAnsi="Times New Roman" w:eastAsia="仿宋_GB2312" w:cs="Times New Roman"/>
          <w:color w:val="auto"/>
          <w:sz w:val="32"/>
          <w:szCs w:val="32"/>
          <w:highlight w:val="none"/>
          <w:lang w:val="en-US" w:eastAsia="zh-CN"/>
        </w:rPr>
        <w:t>企查查</w:t>
      </w:r>
      <w:r>
        <w:rPr>
          <w:rFonts w:hint="eastAsia" w:eastAsia="仿宋_GB2312" w:cs="Times New Roman"/>
          <w:color w:val="auto"/>
          <w:sz w:val="32"/>
          <w:szCs w:val="32"/>
          <w:highlight w:val="none"/>
          <w:lang w:val="en-US" w:eastAsia="zh-CN"/>
        </w:rPr>
        <w:t>、金财通等企业查询</w:t>
      </w:r>
      <w:r>
        <w:rPr>
          <w:rFonts w:hint="eastAsia" w:ascii="Times New Roman" w:hAnsi="Times New Roman" w:eastAsia="仿宋_GB2312" w:cs="Times New Roman"/>
          <w:color w:val="auto"/>
          <w:sz w:val="32"/>
          <w:szCs w:val="32"/>
          <w:highlight w:val="none"/>
          <w:lang w:val="en-US" w:eastAsia="zh-CN"/>
        </w:rPr>
        <w:t>平台截图信息</w:t>
      </w:r>
      <w:r>
        <w:rPr>
          <w:rFonts w:hint="eastAsia" w:eastAsia="仿宋_GB2312" w:cs="Times New Roman"/>
          <w:color w:val="auto"/>
          <w:sz w:val="32"/>
          <w:szCs w:val="32"/>
          <w:highlight w:val="none"/>
          <w:lang w:val="en-US" w:eastAsia="zh-CN"/>
        </w:rPr>
        <w:t>并盖章</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bCs/>
          <w:color w:val="auto"/>
          <w:kern w:val="2"/>
          <w:sz w:val="32"/>
          <w:szCs w:val="32"/>
          <w:highlight w:val="none"/>
          <w:lang w:val="en-US" w:eastAsia="zh-CN" w:bidi="ar-SA"/>
        </w:rPr>
        <w:t>.报名费付款凭证。</w:t>
      </w:r>
      <w:r>
        <w:rPr>
          <w:rFonts w:hint="eastAsia" w:ascii="仿宋_GB2312" w:hAnsi="仿宋_GB2312" w:eastAsia="仿宋_GB2312" w:cs="仿宋_GB2312"/>
          <w:b w:val="0"/>
          <w:bCs w:val="0"/>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t>四、</w:t>
      </w:r>
      <w:r>
        <w:rPr>
          <w:rFonts w:hint="default" w:ascii="Times New Roman" w:hAnsi="Times New Roman" w:eastAsia="黑体" w:cs="Times New Roman"/>
          <w:color w:val="auto"/>
          <w:sz w:val="32"/>
          <w:szCs w:val="32"/>
          <w:highlight w:val="none"/>
          <w:lang w:eastAsia="zh-CN"/>
        </w:rPr>
        <w:t>谈判</w:t>
      </w:r>
      <w:r>
        <w:rPr>
          <w:rFonts w:hint="default" w:ascii="Times New Roman" w:hAnsi="Times New Roman" w:eastAsia="黑体" w:cs="Times New Roman"/>
          <w:color w:val="auto"/>
          <w:sz w:val="32"/>
          <w:szCs w:val="32"/>
          <w:highlight w:val="none"/>
        </w:rPr>
        <w:t>文件发售时间、地点及其他</w:t>
      </w:r>
    </w:p>
    <w:p>
      <w:pPr>
        <w:pageBreakBefore w:val="0"/>
        <w:kinsoku/>
        <w:wordWrap/>
        <w:overflowPunct/>
        <w:topLinePunct w:val="0"/>
        <w:bidi w:val="0"/>
        <w:spacing w:line="580" w:lineRule="exact"/>
        <w:ind w:left="0" w:leftChars="0" w:firstLine="684" w:firstLineChars="214"/>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1.</w:t>
      </w:r>
      <w:r>
        <w:rPr>
          <w:rFonts w:hint="eastAsia" w:ascii="仿宋_GB2312" w:hAnsi="仿宋_GB2312" w:eastAsia="仿宋_GB2312" w:cs="仿宋_GB2312"/>
          <w:b w:val="0"/>
          <w:bCs w:val="0"/>
          <w:color w:val="auto"/>
          <w:sz w:val="32"/>
          <w:szCs w:val="32"/>
          <w:highlight w:val="none"/>
        </w:rPr>
        <w:t>谈判文件发售时间：</w:t>
      </w:r>
      <w:r>
        <w:rPr>
          <w:rFonts w:hint="eastAsia" w:ascii="仿宋_GB2312" w:eastAsia="仿宋_GB2312"/>
          <w:color w:val="auto"/>
          <w:sz w:val="32"/>
          <w:szCs w:val="32"/>
          <w:highlight w:val="none"/>
          <w:lang w:val="en-US" w:eastAsia="zh-CN"/>
        </w:rPr>
        <w:t xml:space="preserve"> 2026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 xml:space="preserve">至 2026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2</w:t>
      </w:r>
      <w:r>
        <w:rPr>
          <w:rFonts w:hint="eastAsia" w:ascii="仿宋_GB2312" w:eastAsia="仿宋_GB2312"/>
          <w:color w:val="auto"/>
          <w:sz w:val="32"/>
          <w:szCs w:val="32"/>
          <w:highlight w:val="none"/>
        </w:rPr>
        <w:t>日</w:t>
      </w:r>
      <w:r>
        <w:rPr>
          <w:rFonts w:hint="eastAsia" w:ascii="仿宋_GB2312" w:hAnsi="仿宋_GB2312" w:eastAsia="仿宋_GB2312" w:cs="仿宋_GB2312"/>
          <w:b w:val="0"/>
          <w:bCs w:val="0"/>
          <w:color w:val="auto"/>
          <w:sz w:val="32"/>
          <w:szCs w:val="32"/>
          <w:highlight w:val="none"/>
        </w:rPr>
        <w:t>；</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2.</w:t>
      </w:r>
      <w:r>
        <w:rPr>
          <w:rFonts w:hint="eastAsia" w:ascii="仿宋_GB2312" w:hAnsi="仿宋_GB2312" w:eastAsia="仿宋_GB2312" w:cs="仿宋_GB2312"/>
          <w:b w:val="0"/>
          <w:bCs w:val="0"/>
          <w:color w:val="auto"/>
          <w:sz w:val="32"/>
          <w:szCs w:val="32"/>
          <w:highlight w:val="none"/>
        </w:rPr>
        <w:t>获取谈判文件方式：</w:t>
      </w: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请于：</w:t>
      </w:r>
      <w:r>
        <w:rPr>
          <w:rFonts w:hint="eastAsia" w:ascii="仿宋_GB2312" w:eastAsia="仿宋_GB2312"/>
          <w:color w:val="auto"/>
          <w:sz w:val="32"/>
          <w:szCs w:val="32"/>
          <w:highlight w:val="none"/>
          <w:lang w:val="en-US" w:eastAsia="zh-CN"/>
        </w:rPr>
        <w:t xml:space="preserve">2026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至 2026</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在</w:t>
      </w:r>
      <w:r>
        <w:rPr>
          <w:rFonts w:hint="eastAsia" w:ascii="仿宋_GB2312" w:eastAsia="仿宋_GB2312"/>
          <w:color w:val="auto"/>
          <w:sz w:val="32"/>
          <w:szCs w:val="32"/>
          <w:highlight w:val="none"/>
        </w:rPr>
        <w:t>我公司</w:t>
      </w:r>
      <w:r>
        <w:rPr>
          <w:rFonts w:hint="eastAsia" w:ascii="仿宋_GB2312" w:eastAsia="仿宋_GB2312"/>
          <w:color w:val="auto"/>
          <w:sz w:val="32"/>
          <w:szCs w:val="32"/>
          <w:highlight w:val="none"/>
          <w:lang w:val="en-US" w:eastAsia="zh-CN"/>
        </w:rPr>
        <w:t>集采平台www.wwstz.com</w:t>
      </w:r>
      <w:r>
        <w:rPr>
          <w:rFonts w:hint="eastAsia" w:ascii="仿宋_GB2312" w:eastAsia="仿宋_GB2312"/>
          <w:color w:val="auto"/>
          <w:sz w:val="32"/>
          <w:szCs w:val="32"/>
          <w:highlight w:val="none"/>
        </w:rPr>
        <w:t>获取</w:t>
      </w:r>
      <w:r>
        <w:rPr>
          <w:rFonts w:hint="eastAsia" w:ascii="仿宋_GB2312" w:eastAsia="仿宋_GB2312"/>
          <w:color w:val="auto"/>
          <w:sz w:val="32"/>
          <w:szCs w:val="32"/>
          <w:highlight w:val="none"/>
          <w:lang w:val="zh-CN"/>
        </w:rPr>
        <w:t>谈判文件</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3.</w:t>
      </w:r>
      <w:r>
        <w:rPr>
          <w:rFonts w:hint="eastAsia" w:eastAsia="仿宋_GB2312" w:cs="Times New Roman"/>
          <w:color w:val="auto"/>
          <w:sz w:val="32"/>
          <w:szCs w:val="32"/>
          <w:highlight w:val="none"/>
          <w:lang w:val="en-US" w:eastAsia="zh-CN"/>
        </w:rPr>
        <w:t>竞争性</w:t>
      </w:r>
      <w:r>
        <w:rPr>
          <w:rFonts w:hint="eastAsia"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lang w:val="en-US" w:eastAsia="zh-CN"/>
        </w:rPr>
        <w:t>报名费及</w:t>
      </w:r>
      <w:r>
        <w:rPr>
          <w:rFonts w:hint="default" w:ascii="Times New Roman" w:hAnsi="Times New Roman" w:eastAsia="仿宋_GB2312" w:cs="Times New Roman"/>
          <w:color w:val="auto"/>
          <w:sz w:val="32"/>
          <w:szCs w:val="32"/>
          <w:highlight w:val="none"/>
        </w:rPr>
        <w:t>交纳方式：</w:t>
      </w:r>
      <w:r>
        <w:rPr>
          <w:rFonts w:hint="default" w:ascii="Times New Roman" w:hAnsi="Times New Roman" w:eastAsia="仿宋_GB2312" w:cs="Times New Roman"/>
          <w:color w:val="auto"/>
          <w:sz w:val="32"/>
          <w:szCs w:val="32"/>
          <w:highlight w:val="none"/>
          <w:u w:val="none"/>
          <w:lang w:val="en-US" w:eastAsia="zh-CN"/>
        </w:rPr>
        <w:t>人民币300元，银行转账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en-US" w:eastAsia="zh-CN"/>
        </w:rPr>
        <w:t>需通过</w:t>
      </w:r>
      <w:r>
        <w:rPr>
          <w:rFonts w:hint="default" w:ascii="Times New Roman" w:hAnsi="Times New Roman" w:eastAsia="仿宋_GB2312" w:cs="Times New Roman"/>
          <w:color w:val="auto"/>
          <w:sz w:val="32"/>
          <w:szCs w:val="32"/>
          <w:highlight w:val="none"/>
        </w:rPr>
        <w:t>银行账户转账方式交纳费用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本公司</w:t>
      </w:r>
      <w:r>
        <w:rPr>
          <w:rFonts w:hint="eastAsia" w:eastAsia="仿宋_GB2312" w:cs="Times New Roman"/>
          <w:color w:val="auto"/>
          <w:sz w:val="32"/>
          <w:szCs w:val="32"/>
          <w:highlight w:val="none"/>
          <w:lang w:val="en-US" w:eastAsia="zh-CN"/>
        </w:rPr>
        <w:t>指定收款</w:t>
      </w:r>
      <w:r>
        <w:rPr>
          <w:rFonts w:hint="default" w:ascii="Times New Roman" w:hAnsi="Times New Roman" w:eastAsia="仿宋_GB2312" w:cs="Times New Roman"/>
          <w:color w:val="auto"/>
          <w:sz w:val="32"/>
          <w:szCs w:val="32"/>
          <w:highlight w:val="none"/>
          <w:lang w:val="en-US" w:eastAsia="zh-CN"/>
        </w:rPr>
        <w:t>账户信息如下，</w:t>
      </w:r>
      <w:r>
        <w:rPr>
          <w:rFonts w:hint="default" w:ascii="Times New Roman" w:hAnsi="Times New Roman" w:eastAsia="仿宋_GB2312" w:cs="Times New Roman"/>
          <w:color w:val="auto"/>
          <w:sz w:val="32"/>
          <w:szCs w:val="32"/>
          <w:highlight w:val="none"/>
        </w:rPr>
        <w:t>不接收个人转账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任何情况下报名的供应商转账给本公司账户后，本公司</w:t>
      </w:r>
      <w:r>
        <w:rPr>
          <w:rFonts w:hint="default" w:ascii="Times New Roman" w:hAnsi="Times New Roman" w:eastAsia="仿宋_GB2312" w:cs="Times New Roman"/>
          <w:color w:val="auto"/>
          <w:sz w:val="32"/>
          <w:szCs w:val="32"/>
          <w:highlight w:val="none"/>
        </w:rPr>
        <w:t>不</w:t>
      </w:r>
      <w:r>
        <w:rPr>
          <w:rFonts w:hint="default" w:ascii="Times New Roman" w:hAnsi="Times New Roman" w:eastAsia="仿宋_GB2312" w:cs="Times New Roman"/>
          <w:color w:val="auto"/>
          <w:sz w:val="32"/>
          <w:szCs w:val="32"/>
          <w:highlight w:val="none"/>
          <w:lang w:val="en-US" w:eastAsia="zh-CN"/>
        </w:rPr>
        <w:t>接受</w:t>
      </w:r>
      <w:r>
        <w:rPr>
          <w:rFonts w:hint="default" w:ascii="Times New Roman" w:hAnsi="Times New Roman" w:eastAsia="仿宋_GB2312" w:cs="Times New Roman"/>
          <w:color w:val="auto"/>
          <w:sz w:val="32"/>
          <w:szCs w:val="32"/>
          <w:highlight w:val="none"/>
        </w:rPr>
        <w:t>退</w:t>
      </w:r>
      <w:r>
        <w:rPr>
          <w:rFonts w:hint="default" w:ascii="Times New Roman" w:hAnsi="Times New Roman" w:eastAsia="仿宋_GB2312" w:cs="Times New Roman"/>
          <w:color w:val="auto"/>
          <w:sz w:val="32"/>
          <w:szCs w:val="32"/>
          <w:highlight w:val="none"/>
          <w:lang w:val="en-US" w:eastAsia="zh-CN"/>
        </w:rPr>
        <w:t>款</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资格不</w:t>
      </w:r>
      <w:r>
        <w:rPr>
          <w:rFonts w:hint="default"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rPr>
        <w:t>转让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供应商参与</w:t>
      </w:r>
      <w:r>
        <w:rPr>
          <w:rFonts w:hint="eastAsia" w:eastAsia="仿宋_GB2312" w:cs="Times New Roman"/>
          <w:color w:val="auto"/>
          <w:sz w:val="32"/>
          <w:szCs w:val="32"/>
          <w:highlight w:val="none"/>
          <w:lang w:val="en-US" w:eastAsia="zh-CN"/>
        </w:rPr>
        <w:t>竞争性谈判</w:t>
      </w:r>
      <w:r>
        <w:rPr>
          <w:rFonts w:hint="default" w:ascii="Times New Roman" w:hAnsi="Times New Roman" w:eastAsia="仿宋_GB2312" w:cs="Times New Roman"/>
          <w:color w:val="auto"/>
          <w:sz w:val="32"/>
          <w:szCs w:val="32"/>
          <w:highlight w:val="none"/>
          <w:lang w:val="en-US" w:eastAsia="zh-CN"/>
        </w:rPr>
        <w:t>需提供报名费付款凭证，将</w:t>
      </w:r>
      <w:r>
        <w:rPr>
          <w:rFonts w:hint="default" w:ascii="Times New Roman" w:hAnsi="Times New Roman" w:eastAsia="仿宋_GB2312" w:cs="Times New Roman"/>
          <w:color w:val="auto"/>
          <w:sz w:val="32"/>
          <w:szCs w:val="32"/>
          <w:highlight w:val="none"/>
        </w:rPr>
        <w:t>由评审委员会进行</w:t>
      </w:r>
      <w:r>
        <w:rPr>
          <w:rFonts w:hint="default" w:ascii="Times New Roman" w:hAnsi="Times New Roman" w:eastAsia="仿宋_GB2312" w:cs="Times New Roman"/>
          <w:color w:val="auto"/>
          <w:sz w:val="32"/>
          <w:szCs w:val="32"/>
          <w:highlight w:val="none"/>
          <w:lang w:val="en-US" w:eastAsia="zh-CN"/>
        </w:rPr>
        <w:t>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注：转账时须备注项目名称及用途。</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单位名称:瓦屋山投资有限公司</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开户银行:中国工商银行股份有限公司洪雅广场支行</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开户银行账号: 2313 4011 1910 0047 265</w:t>
      </w:r>
      <w:bookmarkStart w:id="4" w:name="_GoBack"/>
      <w:bookmarkEnd w:id="4"/>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rPr>
        <w:t>五、谈判截止</w:t>
      </w:r>
      <w:r>
        <w:rPr>
          <w:rFonts w:hint="default" w:ascii="Times New Roman" w:hAnsi="Times New Roman" w:eastAsia="黑体" w:cs="Times New Roman"/>
          <w:color w:val="auto"/>
          <w:sz w:val="32"/>
          <w:szCs w:val="32"/>
          <w:highlight w:val="none"/>
        </w:rPr>
        <w:t>及</w:t>
      </w:r>
      <w:r>
        <w:rPr>
          <w:rFonts w:hint="default" w:ascii="Times New Roman" w:hAnsi="Times New Roman" w:eastAsia="黑体" w:cs="Times New Roman"/>
          <w:color w:val="auto"/>
          <w:sz w:val="32"/>
          <w:szCs w:val="32"/>
          <w:highlight w:val="none"/>
          <w:lang w:val="zh-CN"/>
        </w:rPr>
        <w:t>谈判时间与地点</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竞争性谈判人请于</w:t>
      </w:r>
      <w:r>
        <w:rPr>
          <w:rFonts w:hint="eastAsia" w:ascii="仿宋_GB2312" w:hAnsi="仿宋_GB2312" w:eastAsia="仿宋_GB2312" w:cs="仿宋_GB2312"/>
          <w:b w:val="0"/>
          <w:bCs w:val="0"/>
          <w:color w:val="auto"/>
          <w:sz w:val="32"/>
          <w:szCs w:val="32"/>
          <w:highlight w:val="none"/>
        </w:rPr>
        <w:t>北京时间</w:t>
      </w:r>
      <w:r>
        <w:rPr>
          <w:rFonts w:hint="eastAsia" w:ascii="仿宋_GB2312" w:hAnsi="仿宋_GB2312" w:eastAsia="仿宋_GB2312" w:cs="仿宋_GB2312"/>
          <w:b w:val="0"/>
          <w:bCs w:val="0"/>
          <w:color w:val="auto"/>
          <w:sz w:val="32"/>
          <w:szCs w:val="32"/>
          <w:highlight w:val="none"/>
          <w:u w:val="single"/>
          <w:lang w:val="en-US" w:eastAsia="zh-CN"/>
        </w:rPr>
        <w:t xml:space="preserve"> 2026 </w:t>
      </w:r>
      <w:r>
        <w:rPr>
          <w:rFonts w:hint="eastAsia" w:ascii="仿宋_GB2312" w:hAnsi="仿宋_GB2312" w:eastAsia="仿宋_GB2312" w:cs="仿宋_GB2312"/>
          <w:b w:val="0"/>
          <w:bCs w:val="0"/>
          <w:color w:val="auto"/>
          <w:sz w:val="32"/>
          <w:szCs w:val="32"/>
          <w:highlight w:val="none"/>
          <w:u w:val="single"/>
        </w:rPr>
        <w:t>年</w:t>
      </w:r>
      <w:r>
        <w:rPr>
          <w:rFonts w:hint="eastAsia" w:ascii="仿宋_GB2312" w:hAnsi="仿宋_GB2312" w:eastAsia="仿宋_GB2312" w:cs="仿宋_GB2312"/>
          <w:b w:val="0"/>
          <w:bCs w:val="0"/>
          <w:color w:val="auto"/>
          <w:sz w:val="32"/>
          <w:szCs w:val="32"/>
          <w:highlight w:val="none"/>
          <w:u w:val="single"/>
          <w:lang w:val="en-US" w:eastAsia="zh-CN"/>
        </w:rPr>
        <w:t>4</w:t>
      </w:r>
      <w:r>
        <w:rPr>
          <w:rFonts w:hint="eastAsia" w:ascii="仿宋_GB2312" w:hAnsi="仿宋_GB2312" w:eastAsia="仿宋_GB2312" w:cs="仿宋_GB2312"/>
          <w:b w:val="0"/>
          <w:bCs w:val="0"/>
          <w:color w:val="auto"/>
          <w:sz w:val="32"/>
          <w:szCs w:val="32"/>
          <w:highlight w:val="none"/>
          <w:u w:val="single"/>
        </w:rPr>
        <w:t>月</w:t>
      </w:r>
      <w:r>
        <w:rPr>
          <w:rFonts w:hint="eastAsia" w:ascii="仿宋_GB2312" w:hAnsi="仿宋_GB2312" w:eastAsia="仿宋_GB2312" w:cs="仿宋_GB2312"/>
          <w:b w:val="0"/>
          <w:bCs w:val="0"/>
          <w:color w:val="auto"/>
          <w:sz w:val="32"/>
          <w:szCs w:val="32"/>
          <w:highlight w:val="none"/>
          <w:u w:val="single"/>
          <w:lang w:val="en-US" w:eastAsia="zh-CN"/>
        </w:rPr>
        <w:t>3</w:t>
      </w:r>
      <w:r>
        <w:rPr>
          <w:rFonts w:hint="eastAsia" w:ascii="仿宋_GB2312" w:hAnsi="仿宋_GB2312" w:eastAsia="仿宋_GB2312" w:cs="仿宋_GB2312"/>
          <w:b w:val="0"/>
          <w:bCs w:val="0"/>
          <w:color w:val="auto"/>
          <w:sz w:val="32"/>
          <w:szCs w:val="32"/>
          <w:highlight w:val="none"/>
          <w:u w:val="single"/>
        </w:rPr>
        <w:t>日</w:t>
      </w:r>
      <w:r>
        <w:rPr>
          <w:rFonts w:hint="eastAsia" w:ascii="仿宋_GB2312" w:hAnsi="仿宋_GB2312" w:eastAsia="仿宋_GB2312" w:cs="仿宋_GB2312"/>
          <w:b w:val="0"/>
          <w:bCs w:val="0"/>
          <w:color w:val="auto"/>
          <w:sz w:val="32"/>
          <w:szCs w:val="32"/>
          <w:highlight w:val="none"/>
          <w:u w:val="single"/>
          <w:lang w:val="en-US" w:eastAsia="zh-CN"/>
        </w:rPr>
        <w:t>14:30点</w:t>
      </w:r>
      <w:r>
        <w:rPr>
          <w:rFonts w:hint="eastAsia" w:ascii="仿宋_GB2312" w:hAnsi="仿宋_GB2312" w:eastAsia="仿宋_GB2312" w:cs="仿宋_GB2312"/>
          <w:b w:val="0"/>
          <w:bCs w:val="0"/>
          <w:color w:val="auto"/>
          <w:sz w:val="32"/>
          <w:szCs w:val="32"/>
          <w:highlight w:val="none"/>
          <w:lang w:val="zh-CN"/>
        </w:rPr>
        <w:t>之前将密封好的纸质谈判响应文件递送至瓦屋山投资有限公司</w:t>
      </w:r>
      <w:r>
        <w:rPr>
          <w:rFonts w:hint="eastAsia" w:ascii="仿宋_GB2312" w:hAnsi="仿宋_GB2312" w:eastAsia="仿宋_GB2312" w:cs="仿宋_GB2312"/>
          <w:b w:val="0"/>
          <w:bCs w:val="0"/>
          <w:color w:val="auto"/>
          <w:sz w:val="32"/>
          <w:szCs w:val="32"/>
          <w:highlight w:val="none"/>
          <w:lang w:val="en-US" w:eastAsia="zh-CN"/>
        </w:rPr>
        <w:t>307会议室</w:t>
      </w:r>
      <w:r>
        <w:rPr>
          <w:rFonts w:hint="eastAsia" w:ascii="仿宋_GB2312" w:hAnsi="仿宋_GB2312" w:eastAsia="仿宋_GB2312" w:cs="仿宋_GB2312"/>
          <w:b w:val="0"/>
          <w:bCs w:val="0"/>
          <w:color w:val="auto"/>
          <w:sz w:val="32"/>
          <w:szCs w:val="32"/>
          <w:highlight w:val="none"/>
          <w:lang w:val="zh-CN"/>
        </w:rPr>
        <w:t>，谈判响应截止时间即为谈判时间，在此时间之后送达的谈判响应文件恕不接受。</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60"/>
        <w:textAlignment w:val="auto"/>
        <w:rPr>
          <w:rFonts w:hint="default" w:ascii="Times New Roman" w:hAnsi="Times New Roman" w:eastAsia="黑体" w:cs="Times New Roman"/>
          <w:b w:val="0"/>
          <w:bCs w:val="0"/>
          <w:color w:val="auto"/>
          <w:sz w:val="32"/>
          <w:szCs w:val="32"/>
          <w:highlight w:val="none"/>
          <w:lang w:val="zh-CN"/>
        </w:rPr>
      </w:pPr>
      <w:r>
        <w:rPr>
          <w:rFonts w:hint="default" w:ascii="Times New Roman" w:hAnsi="Times New Roman" w:eastAsia="黑体" w:cs="Times New Roman"/>
          <w:b w:val="0"/>
          <w:bCs w:val="0"/>
          <w:color w:val="auto"/>
          <w:sz w:val="32"/>
          <w:szCs w:val="32"/>
          <w:highlight w:val="none"/>
          <w:lang w:val="zh-CN"/>
        </w:rPr>
        <w:t>成交结果公告</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成交结果将在瓦屋山投资有限公司集采平台</w:t>
      </w:r>
      <w:r>
        <w:rPr>
          <w:rFonts w:hint="eastAsia"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www.wwstz.com</w:t>
      </w:r>
      <w:r>
        <w:rPr>
          <w:rFonts w:hint="eastAsia"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予以公告，公示期不少于1个工作日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公示期满后发放成交</w:t>
      </w:r>
      <w:r>
        <w:rPr>
          <w:rFonts w:hint="eastAsia" w:eastAsia="仿宋_GB2312" w:cs="Times New Roman"/>
          <w:b w:val="0"/>
          <w:bCs w:val="0"/>
          <w:color w:val="auto"/>
          <w:sz w:val="32"/>
          <w:szCs w:val="32"/>
          <w:highlight w:val="none"/>
          <w:lang w:val="en-US" w:eastAsia="zh-CN"/>
        </w:rPr>
        <w:t>通知书</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七、凡与本次采购项目有关的事宜请按下述地址联系</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联系地址</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四川省眉山市洪雅县洪川镇东大街23号</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邮政编码：620360</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咨询电话：</w:t>
      </w:r>
      <w:r>
        <w:rPr>
          <w:rFonts w:hint="default" w:ascii="Times New Roman" w:hAnsi="Times New Roman" w:eastAsia="仿宋_GB2312" w:cs="Times New Roman"/>
          <w:color w:val="auto"/>
          <w:sz w:val="32"/>
          <w:szCs w:val="32"/>
          <w:highlight w:val="none"/>
          <w:lang w:val="en-US" w:eastAsia="zh-CN"/>
        </w:rPr>
        <w:t>028-37498077</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传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真：</w:t>
      </w:r>
    </w:p>
    <w:p>
      <w:pPr>
        <w:pStyle w:val="8"/>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44"/>
          <w:szCs w:val="44"/>
          <w:highlight w:val="none"/>
        </w:rPr>
      </w:pPr>
    </w:p>
    <w:p>
      <w:pPr>
        <w:pStyle w:val="20"/>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黑体" w:cs="Times New Roman"/>
          <w:color w:val="auto"/>
          <w:sz w:val="44"/>
          <w:szCs w:val="44"/>
          <w:highlight w:val="none"/>
        </w:rPr>
        <w:br w:type="page"/>
      </w:r>
      <w:r>
        <w:rPr>
          <w:rFonts w:hint="default" w:ascii="Times New Roman" w:hAnsi="Times New Roman" w:eastAsia="方正小标宋简体" w:cs="Times New Roman"/>
          <w:color w:val="auto"/>
          <w:sz w:val="44"/>
          <w:szCs w:val="44"/>
          <w:highlight w:val="none"/>
          <w:lang w:eastAsia="zh-CN"/>
        </w:rPr>
        <w:t>第二章</w:t>
      </w:r>
      <w:r>
        <w:rPr>
          <w:rFonts w:hint="default" w:ascii="Times New Roman" w:hAnsi="Times New Roman" w:eastAsia="方正小标宋简体" w:cs="Times New Roman"/>
          <w:color w:val="auto"/>
          <w:sz w:val="44"/>
          <w:szCs w:val="44"/>
          <w:highlight w:val="none"/>
        </w:rPr>
        <w:t xml:space="preserve"> </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竞争性</w:t>
      </w:r>
      <w:r>
        <w:rPr>
          <w:rFonts w:hint="default" w:ascii="Times New Roman" w:hAnsi="Times New Roman" w:eastAsia="方正小标宋简体" w:cs="Times New Roman"/>
          <w:color w:val="auto"/>
          <w:sz w:val="44"/>
          <w:szCs w:val="44"/>
          <w:highlight w:val="none"/>
          <w:lang w:eastAsia="zh-CN"/>
        </w:rPr>
        <w:t>谈判</w:t>
      </w:r>
      <w:r>
        <w:rPr>
          <w:rFonts w:hint="default" w:ascii="Times New Roman" w:hAnsi="Times New Roman" w:eastAsia="方正小标宋简体" w:cs="Times New Roman"/>
          <w:color w:val="auto"/>
          <w:sz w:val="44"/>
          <w:szCs w:val="44"/>
          <w:highlight w:val="none"/>
        </w:rPr>
        <w:t>须知</w:t>
      </w:r>
    </w:p>
    <w:p>
      <w:pPr>
        <w:keepNext w:val="0"/>
        <w:keepLines w:val="0"/>
        <w:pageBreakBefore w:val="0"/>
        <w:widowControl w:val="0"/>
        <w:kinsoku/>
        <w:wordWrap/>
        <w:overflowPunct/>
        <w:topLinePunct w:val="0"/>
        <w:bidi w:val="0"/>
        <w:spacing w:line="700" w:lineRule="exact"/>
        <w:ind w:firstLine="660"/>
        <w:jc w:val="center"/>
        <w:textAlignment w:val="auto"/>
        <w:rPr>
          <w:rFonts w:hint="default" w:ascii="Times New Roman" w:hAnsi="Times New Roman" w:eastAsia="仿宋_GB2312" w:cs="Times New Roman"/>
          <w:color w:val="auto"/>
          <w:sz w:val="32"/>
          <w:szCs w:val="32"/>
          <w:highlight w:val="none"/>
          <w:lang w:val="zh-CN"/>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一、适用范围</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本竞争性谈判文件适用于本次</w:t>
      </w:r>
      <w:r>
        <w:rPr>
          <w:rFonts w:hint="default" w:ascii="Times New Roman" w:hAnsi="Times New Roman" w:eastAsia="仿宋_GB2312" w:cs="Times New Roman"/>
          <w:color w:val="auto"/>
          <w:sz w:val="32"/>
          <w:szCs w:val="32"/>
          <w:highlight w:val="none"/>
          <w:lang w:val="zh-CN" w:eastAsia="zh-CN"/>
        </w:rPr>
        <w:t>2026年会仙桥货运索道维修采购</w:t>
      </w:r>
      <w:r>
        <w:rPr>
          <w:rFonts w:hint="default" w:ascii="Times New Roman" w:hAnsi="Times New Roman" w:eastAsia="仿宋_GB2312" w:cs="Times New Roman"/>
          <w:color w:val="auto"/>
          <w:sz w:val="32"/>
          <w:szCs w:val="32"/>
          <w:highlight w:val="none"/>
          <w:lang w:val="zh-CN"/>
        </w:rPr>
        <w:t>的采购谈判。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二、谈判文件的说明</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zh-CN"/>
        </w:rPr>
        <w:t>参加谈判的供应商应仔细阅读采购文件的所有内容，按照采购文件的要求提供响应文件，并保证所提供的全部资料的真实性和有效性</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不按规定提交响应文件或响应文件有虚假的</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将导致取消参加谈判或成交资格，并承担相应的法律责任。</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参加谈判的供应商对谈判文件如有疑问的，须在提交谈判响应文件截止时间</w:t>
      </w:r>
      <w:r>
        <w:rPr>
          <w:rFonts w:hint="eastAsia"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zh-CN"/>
        </w:rPr>
        <w:t>日前，以书面或传真形式通知瓦屋山投资有限公司，瓦屋山投资有限公司以电话或书面形式给予答复。</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lang w:val="zh-CN"/>
        </w:rPr>
        <w:t>三、谈判响应文件的制作及组成</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参加谈判的供应商应按照谈判文件的要求</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准备谈判响应文件1式</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份，其中正本1份、副本</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份（封面上标注“正本</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副本”字样，若正本与副本的内容不一致</w:t>
      </w:r>
      <w:r>
        <w:rPr>
          <w:rFonts w:hint="eastAsia"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val="zh-CN"/>
        </w:rPr>
        <w:t>以正本为准）。谈判响应文件应用A4规格纸编制装订成册。谈判响应文件由以下两部分组成。</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（一）资格性材料。</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lang w:val="zh-CN"/>
        </w:rPr>
        <w:t>营业执照副本复印件加盖单位公章；</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资质证书复印件加盖单位公章；</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zh-CN"/>
        </w:rPr>
        <w:t>法定代表人授权委托书原件及被委托人身份证复印件；</w:t>
      </w:r>
    </w:p>
    <w:p>
      <w:pPr>
        <w:pStyle w:val="8"/>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供应商关联公司信息加盖单位公章；（以企查查、</w:t>
      </w:r>
      <w:r>
        <w:rPr>
          <w:rFonts w:hint="eastAsia" w:eastAsia="仿宋_GB2312" w:cs="Times New Roman"/>
          <w:color w:val="auto"/>
          <w:sz w:val="32"/>
          <w:szCs w:val="32"/>
          <w:highlight w:val="none"/>
          <w:lang w:val="en-US" w:eastAsia="zh-CN"/>
        </w:rPr>
        <w:t>金财通</w:t>
      </w:r>
      <w:r>
        <w:rPr>
          <w:rFonts w:hint="default" w:ascii="Times New Roman" w:hAnsi="Times New Roman" w:eastAsia="仿宋_GB2312" w:cs="Times New Roman"/>
          <w:color w:val="auto"/>
          <w:sz w:val="32"/>
          <w:szCs w:val="32"/>
          <w:highlight w:val="none"/>
          <w:lang w:val="en-US" w:eastAsia="zh-CN"/>
        </w:rPr>
        <w:t>等企业征信机构查询信息为准）</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供应商负责人（股东、高管、监事）所属关联公司任职情况表加盖单位公章。（以企查查、</w:t>
      </w:r>
      <w:r>
        <w:rPr>
          <w:rFonts w:hint="eastAsia" w:eastAsia="仿宋_GB2312" w:cs="Times New Roman"/>
          <w:color w:val="auto"/>
          <w:sz w:val="32"/>
          <w:szCs w:val="32"/>
          <w:highlight w:val="none"/>
          <w:lang w:val="en-US" w:eastAsia="zh-CN"/>
        </w:rPr>
        <w:t>金财通</w:t>
      </w:r>
      <w:r>
        <w:rPr>
          <w:rFonts w:hint="default" w:ascii="Times New Roman" w:hAnsi="Times New Roman" w:eastAsia="仿宋_GB2312" w:cs="Times New Roman"/>
          <w:color w:val="auto"/>
          <w:sz w:val="32"/>
          <w:szCs w:val="32"/>
          <w:highlight w:val="none"/>
          <w:lang w:val="en-US" w:eastAsia="zh-CN"/>
        </w:rPr>
        <w:t>等企业征信机构查询信息为准）</w:t>
      </w:r>
    </w:p>
    <w:p>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楷体_GB2312" w:cs="Times New Roman"/>
          <w:color w:val="auto"/>
          <w:sz w:val="32"/>
          <w:szCs w:val="32"/>
          <w:highlight w:val="none"/>
          <w:lang w:val="zh-CN"/>
        </w:rPr>
      </w:pPr>
      <w:r>
        <w:rPr>
          <w:rFonts w:hint="default" w:ascii="Times New Roman" w:hAnsi="Times New Roman" w:eastAsia="楷体_GB2312" w:cs="Times New Roman"/>
          <w:color w:val="auto"/>
          <w:sz w:val="32"/>
          <w:szCs w:val="32"/>
          <w:highlight w:val="none"/>
          <w:lang w:val="zh-CN"/>
        </w:rPr>
        <w:t>（二）符合性材料。</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lang w:val="en-US" w:eastAsia="zh-CN"/>
        </w:rPr>
        <w:t>响应</w:t>
      </w:r>
      <w:r>
        <w:rPr>
          <w:rFonts w:hint="default" w:ascii="Times New Roman" w:hAnsi="Times New Roman" w:eastAsia="仿宋_GB2312" w:cs="Times New Roman"/>
          <w:color w:val="auto"/>
          <w:sz w:val="32"/>
          <w:szCs w:val="32"/>
          <w:highlight w:val="none"/>
          <w:lang w:val="zh-CN"/>
        </w:rPr>
        <w:t>函；</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2.</w:t>
      </w:r>
      <w:r>
        <w:rPr>
          <w:rFonts w:hint="default" w:ascii="Times New Roman" w:hAnsi="Times New Roman" w:eastAsia="仿宋_GB2312" w:cs="Times New Roman"/>
          <w:color w:val="auto"/>
          <w:sz w:val="32"/>
          <w:szCs w:val="32"/>
          <w:highlight w:val="none"/>
          <w:lang w:val="zh-CN"/>
        </w:rPr>
        <w:t>项目报价表；</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技术要求响应表（如有）；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cs="Times New Roman"/>
          <w:color w:val="auto"/>
          <w:sz w:val="32"/>
          <w:szCs w:val="32"/>
          <w:highlight w:val="none"/>
          <w:lang w:val="zh-CN"/>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zh-CN"/>
        </w:rPr>
        <w:t>售后服务承诺；</w:t>
      </w:r>
    </w:p>
    <w:p>
      <w:pPr>
        <w:pStyle w:val="1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诚信承诺函。</w:t>
      </w:r>
    </w:p>
    <w:p>
      <w:pPr>
        <w:spacing w:line="580" w:lineRule="exact"/>
        <w:ind w:firstLine="66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zh-CN" w:eastAsia="zh-CN"/>
        </w:rPr>
        <w:t>四、</w:t>
      </w:r>
      <w:r>
        <w:rPr>
          <w:rFonts w:hint="eastAsia" w:ascii="仿宋_GB2312" w:hAnsi="仿宋_GB2312" w:eastAsia="仿宋_GB2312" w:cs="仿宋_GB2312"/>
          <w:b/>
          <w:bCs/>
          <w:color w:val="auto"/>
          <w:sz w:val="32"/>
          <w:szCs w:val="32"/>
          <w:highlight w:val="none"/>
          <w:lang w:val="en-US" w:eastAsia="zh-CN"/>
        </w:rPr>
        <w:t>充分、公平竞争保障措施</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eastAsia="zh-CN"/>
        </w:rPr>
        <w:t>（一）</w:t>
      </w:r>
      <w:r>
        <w:rPr>
          <w:rFonts w:hint="eastAsia" w:ascii="仿宋_GB2312" w:hAnsi="仿宋_GB2312" w:eastAsia="仿宋_GB2312" w:cs="仿宋_GB2312"/>
          <w:color w:val="auto"/>
          <w:sz w:val="32"/>
          <w:szCs w:val="32"/>
          <w:highlight w:val="none"/>
          <w:lang w:val="zh-CN"/>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zh-CN"/>
        </w:rPr>
        <w:t>）利害关系授权代表处理。两家以上的供应商不得在同一合同项下的采购项目中，委托同一个自然人、同一家庭的人员、同一单位的人员作为其授权代表，否则，其响应文件作为无效处理。</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zh-CN"/>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zh-CN"/>
        </w:rPr>
        <w:t>）回避。采购活动中，采购人员及相关人员与供应商有下列利害关系之一的，应当回避：</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参加采购活动前3年内与供应商存在劳动关系；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参加采购活动前3年内担任供应商的董事、监事；</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参加采购活动前3年内是供应商的控股股东或者实际控制人；</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与供应商的法定代表人或者负责人有夫妻、直系血亲、三代以内旁系血亲或者近姻亲关系；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与供应商有其他可能影响采购活动公平、公正进行的关系。</w:t>
      </w:r>
    </w:p>
    <w:p>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本项目采购活动中需要依法回避的采购人员是指采购人内部负责采购项目的具体经办工作人员和直接分管采购项目的负责人。本项目采购活动中需要依法回避的相关人员是指谈判小组成员。</w:t>
      </w:r>
    </w:p>
    <w:p>
      <w:pPr>
        <w:ind w:firstLine="640" w:firstLineChars="200"/>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zh-CN"/>
        </w:rPr>
        <w:t>供应商认为采购人员及相关人员与其他供应商有利害关系的，可以向采购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书面提出回避申请，并说明理由。采购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将及时询问被申请回避人员，有利害关系的被申请回避人员应当回避。</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zh-CN"/>
        </w:rPr>
        <w:t>、谈判响应文件递交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（一）响应文件应于公告规定的截止时间之前密封递交至公告指定的地点。</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（二）响应文件须由法</w:t>
      </w:r>
      <w:r>
        <w:rPr>
          <w:rFonts w:hint="eastAsia" w:eastAsia="仿宋_GB2312" w:cs="Times New Roman"/>
          <w:color w:val="auto"/>
          <w:sz w:val="32"/>
          <w:szCs w:val="32"/>
          <w:highlight w:val="none"/>
          <w:lang w:val="en-US" w:eastAsia="zh-CN"/>
        </w:rPr>
        <w:t>定</w:t>
      </w:r>
      <w:r>
        <w:rPr>
          <w:rFonts w:hint="default" w:ascii="Times New Roman" w:hAnsi="Times New Roman" w:eastAsia="仿宋_GB2312" w:cs="Times New Roman"/>
          <w:color w:val="auto"/>
          <w:sz w:val="32"/>
          <w:szCs w:val="32"/>
          <w:highlight w:val="none"/>
          <w:lang w:val="zh-CN"/>
        </w:rPr>
        <w:t>代表</w:t>
      </w:r>
      <w:r>
        <w:rPr>
          <w:rFonts w:hint="eastAsia"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lang w:val="zh-CN"/>
        </w:rPr>
        <w:t>或授权代表签署。</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zh-CN"/>
        </w:rPr>
        <w:t>、谈判程序</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sz w:val="32"/>
          <w:szCs w:val="32"/>
          <w:highlight w:val="none"/>
          <w:lang w:val="zh-CN"/>
        </w:rPr>
        <w:t>（</w:t>
      </w:r>
      <w:r>
        <w:rPr>
          <w:rFonts w:hint="eastAsia"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lang w:val="zh-CN"/>
        </w:rPr>
        <w:t>）</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：依法由</w:t>
      </w:r>
      <w:r>
        <w:rPr>
          <w:rFonts w:hint="eastAsia" w:eastAsia="仿宋_GB2312" w:cs="Times New Roman"/>
          <w:color w:val="auto"/>
          <w:sz w:val="32"/>
          <w:szCs w:val="32"/>
          <w:highlight w:val="none"/>
          <w:lang w:val="en-US" w:eastAsia="zh-CN"/>
        </w:rPr>
        <w:t>采购管理部</w:t>
      </w:r>
      <w:r>
        <w:rPr>
          <w:rFonts w:hint="default" w:ascii="Times New Roman" w:hAnsi="Times New Roman" w:eastAsia="仿宋_GB2312" w:cs="Times New Roman"/>
          <w:color w:val="auto"/>
          <w:sz w:val="32"/>
          <w:szCs w:val="32"/>
          <w:highlight w:val="none"/>
          <w:lang w:val="zh-CN"/>
        </w:rPr>
        <w:t>代表、使用部门代表</w:t>
      </w:r>
      <w:r>
        <w:rPr>
          <w:rFonts w:hint="eastAsia" w:eastAsia="仿宋_GB2312" w:cs="Times New Roman"/>
          <w:color w:val="auto"/>
          <w:sz w:val="32"/>
          <w:szCs w:val="32"/>
          <w:highlight w:val="none"/>
          <w:lang w:val="zh-CN"/>
        </w:rPr>
        <w:t>、财</w:t>
      </w:r>
      <w:r>
        <w:rPr>
          <w:rFonts w:hint="default" w:ascii="Times New Roman" w:hAnsi="Times New Roman" w:eastAsia="仿宋_GB2312" w:cs="Times New Roman"/>
          <w:color w:val="auto"/>
          <w:sz w:val="32"/>
          <w:szCs w:val="32"/>
          <w:highlight w:val="none"/>
          <w:lang w:val="zh-CN"/>
        </w:rPr>
        <w:t>务部代表、</w:t>
      </w:r>
      <w:r>
        <w:rPr>
          <w:rFonts w:hint="default" w:ascii="Times New Roman" w:hAnsi="Times New Roman" w:eastAsia="仿宋_GB2312" w:cs="Times New Roman"/>
          <w:color w:val="auto"/>
          <w:kern w:val="0"/>
          <w:sz w:val="32"/>
          <w:szCs w:val="32"/>
          <w:highlight w:val="none"/>
          <w:lang w:val="en-US" w:eastAsia="zh-CN" w:bidi="ar"/>
        </w:rPr>
        <w:t>公司内部，或外部机构、党政机关、企（事）业单位等确定的评审专家（如有）共三人以上单数组成。</w:t>
      </w:r>
    </w:p>
    <w:p>
      <w:pPr>
        <w:keepNext w:val="0"/>
        <w:keepLines w:val="0"/>
        <w:pageBreakBefore w:val="0"/>
        <w:widowControl/>
        <w:kinsoku/>
        <w:wordWrap/>
        <w:overflowPunct/>
        <w:topLinePunct w:val="0"/>
        <w:autoSpaceDE/>
        <w:autoSpaceDN/>
        <w:bidi w:val="0"/>
        <w:adjustRightInd/>
        <w:snapToGrid/>
        <w:spacing w:line="580" w:lineRule="exact"/>
        <w:ind w:firstLine="660" w:firstLineChars="0"/>
        <w:jc w:val="left"/>
        <w:textAlignment w:val="auto"/>
        <w:rPr>
          <w:rFonts w:hint="default" w:ascii="Times New Roman" w:hAnsi="Times New Roman" w:eastAsia="仿宋_GB2312" w:cs="Times New Roman"/>
          <w:color w:val="auto"/>
          <w:kern w:val="0"/>
          <w:sz w:val="32"/>
          <w:szCs w:val="32"/>
          <w:highlight w:val="none"/>
          <w:lang w:val="zh-CN" w:eastAsia="zh-CN" w:bidi="ar"/>
        </w:rPr>
      </w:pPr>
      <w:r>
        <w:rPr>
          <w:rFonts w:hint="default" w:ascii="Times New Roman" w:hAnsi="Times New Roman" w:eastAsia="仿宋_GB2312" w:cs="Times New Roman"/>
          <w:color w:val="auto"/>
          <w:sz w:val="32"/>
          <w:szCs w:val="32"/>
          <w:highlight w:val="none"/>
          <w:lang w:val="zh-CN"/>
        </w:rPr>
        <w:t>（</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lang w:val="zh-CN"/>
        </w:rPr>
        <w:t>）递交响应文件：在递交谈判响应文件时间截止后，瓦屋山投资有限公司在规定的时间和地点组织评审委员会分别与供应商进行谈判；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审阅各供应商所递交的响应文件；</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所有成员集中与单一供应商分别进行谈判；</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（五）谈判文件如有实质性变动的，</w:t>
      </w:r>
      <w:r>
        <w:rPr>
          <w:rFonts w:hint="eastAsia" w:eastAsia="仿宋_GB2312" w:cs="Times New Roman"/>
          <w:color w:val="auto"/>
          <w:sz w:val="32"/>
          <w:szCs w:val="32"/>
          <w:highlight w:val="none"/>
          <w:lang w:val="en-US" w:eastAsia="zh-CN"/>
        </w:rPr>
        <w:t>谈判小组</w:t>
      </w:r>
      <w:r>
        <w:rPr>
          <w:rFonts w:hint="default" w:ascii="Times New Roman" w:hAnsi="Times New Roman" w:eastAsia="仿宋_GB2312" w:cs="Times New Roman"/>
          <w:color w:val="auto"/>
          <w:sz w:val="32"/>
          <w:szCs w:val="32"/>
          <w:highlight w:val="none"/>
          <w:lang w:val="zh-CN"/>
        </w:rPr>
        <w:t>将以书面形式通知所有参加谈判的供应商；</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（六）</w:t>
      </w:r>
      <w:r>
        <w:rPr>
          <w:rFonts w:hint="default" w:ascii="Times New Roman" w:hAnsi="Times New Roman" w:eastAsia="仿宋_GB2312" w:cs="Times New Roman"/>
          <w:color w:val="auto"/>
          <w:kern w:val="0"/>
          <w:sz w:val="32"/>
          <w:szCs w:val="32"/>
          <w:highlight w:val="none"/>
          <w:lang w:val="en-US" w:eastAsia="zh-CN" w:bidi="ar"/>
        </w:rPr>
        <w:t>本次谈判采用多轮报价方式</w:t>
      </w:r>
      <w:r>
        <w:rPr>
          <w:rFonts w:hint="eastAsia"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第二次及以上报价现场填报。各供应商的最终报价不能高于第一次报价；</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（七）确定成交供应商。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zh-CN"/>
        </w:rPr>
        <w:t>、成交原则</w:t>
      </w:r>
    </w:p>
    <w:p>
      <w:pPr>
        <w:pageBreakBefore w:val="0"/>
        <w:kinsoku/>
        <w:wordWrap/>
        <w:overflowPunct/>
        <w:topLinePunct w:val="0"/>
        <w:bidi w:val="0"/>
        <w:spacing w:line="580" w:lineRule="exact"/>
        <w:ind w:left="0" w:leftChars="0" w:firstLine="660"/>
        <w:textAlignment w:val="auto"/>
        <w:rPr>
          <w:rFonts w:hint="default" w:ascii="仿宋_GB2312" w:eastAsia="仿宋_GB2312"/>
          <w:color w:val="auto"/>
          <w:sz w:val="32"/>
          <w:szCs w:val="32"/>
          <w:highlight w:val="none"/>
          <w:lang w:val="en-US"/>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谈判小组复核后，应当从质量和服务均能满足采购文件实质性响应要求的供应商中，按照最后报价由低到高顺序推荐</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3家成交候选供应商，</w:t>
      </w:r>
      <w:r>
        <w:rPr>
          <w:rFonts w:hint="eastAsia" w:ascii="仿宋_GB2312" w:hAnsi="Times New Roman" w:eastAsia="仿宋_GB2312" w:cs="Times New Roman"/>
          <w:color w:val="auto"/>
          <w:sz w:val="32"/>
          <w:szCs w:val="32"/>
          <w:highlight w:val="none"/>
          <w:lang w:val="zh-CN"/>
        </w:rPr>
        <w:t>并编写谈判报告</w:t>
      </w:r>
      <w:r>
        <w:rPr>
          <w:rFonts w:hint="eastAsia" w:ascii="仿宋_GB2312" w:eastAsia="仿宋_GB2312" w:cs="Times New Roman"/>
          <w:color w:val="auto"/>
          <w:sz w:val="32"/>
          <w:szCs w:val="32"/>
          <w:highlight w:val="none"/>
          <w:lang w:val="zh-CN"/>
        </w:rPr>
        <w:t>，</w:t>
      </w:r>
      <w:r>
        <w:rPr>
          <w:rFonts w:hint="eastAsia" w:ascii="仿宋_GB2312" w:eastAsia="仿宋_GB2312"/>
          <w:color w:val="auto"/>
          <w:sz w:val="32"/>
          <w:szCs w:val="32"/>
          <w:highlight w:val="none"/>
          <w:lang w:val="zh-CN"/>
        </w:rPr>
        <w:t>若供应商报价相同</w:t>
      </w:r>
      <w:r>
        <w:rPr>
          <w:rFonts w:hint="eastAsia" w:ascii="仿宋_GB2312" w:hAnsi="Times New Roman" w:eastAsia="仿宋_GB2312" w:cs="Times New Roman"/>
          <w:color w:val="auto"/>
          <w:sz w:val="32"/>
          <w:szCs w:val="32"/>
          <w:highlight w:val="none"/>
          <w:lang w:val="zh-CN"/>
        </w:rPr>
        <w:t>的，</w:t>
      </w:r>
      <w:r>
        <w:rPr>
          <w:rFonts w:hint="eastAsia" w:ascii="仿宋_GB2312" w:hAnsi="Times New Roman" w:eastAsia="仿宋_GB2312" w:cs="Times New Roman"/>
          <w:color w:val="auto"/>
          <w:sz w:val="32"/>
          <w:szCs w:val="32"/>
          <w:highlight w:val="none"/>
          <w:lang w:val="zh-CN" w:eastAsia="zh-CN"/>
        </w:rPr>
        <w:t>由谈判小组组织最后报价相同的供应商继续报价</w:t>
      </w:r>
      <w:r>
        <w:rPr>
          <w:rFonts w:hint="eastAsia" w:ascii="仿宋_GB2312" w:eastAsia="仿宋_GB2312" w:cs="Times New Roman"/>
          <w:color w:val="auto"/>
          <w:sz w:val="32"/>
          <w:szCs w:val="32"/>
          <w:highlight w:val="none"/>
          <w:lang w:val="zh-CN" w:eastAsia="zh-CN"/>
        </w:rPr>
        <w:t>。</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采购人授权谈判小组直接按成交候选人推荐顺序确定成交供应商。</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采购人在确定成交供应商过程中，发现成交供应商候选人有下列情形之一的，应当不予确定其为成交供应商：</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（1）发现成交供应商候选人存在禁止参加采购活动的违法行为的；</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）成交供应商候选人因不可抗力，不能继续参加采购活动；</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）成交供应商候选人无偿赠与或者低于成本价竞争；</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）成交供应商候选人提供虚假材料；</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val="zh-CN"/>
        </w:rPr>
        <w:t>）成交供应商候选人恶意串通。</w:t>
      </w:r>
    </w:p>
    <w:p>
      <w:pPr>
        <w:spacing w:line="580" w:lineRule="exact"/>
        <w:ind w:firstLine="660"/>
        <w:rPr>
          <w:rFonts w:hint="eastAsia" w:ascii="仿宋_GB2312" w:eastAsia="仿宋_GB2312" w:hAnsiTheme="minorHAnsi"/>
          <w:color w:val="auto"/>
          <w:sz w:val="32"/>
          <w:szCs w:val="32"/>
          <w:highlight w:val="none"/>
          <w:lang w:val="zh-CN"/>
        </w:rPr>
      </w:pPr>
      <w:r>
        <w:rPr>
          <w:rFonts w:hint="eastAsia" w:ascii="仿宋_GB2312" w:eastAsia="仿宋_GB2312" w:hAnsiTheme="minorHAnsi"/>
          <w:color w:val="auto"/>
          <w:sz w:val="32"/>
          <w:szCs w:val="32"/>
          <w:highlight w:val="none"/>
          <w:lang w:val="zh-CN"/>
        </w:rPr>
        <w:t>（6）成交供应商书面自愿放弃成交，且无其他非法目的的；</w:t>
      </w:r>
    </w:p>
    <w:p>
      <w:pPr>
        <w:spacing w:line="580" w:lineRule="exact"/>
        <w:ind w:firstLine="660"/>
        <w:rPr>
          <w:rFonts w:hint="eastAsia"/>
          <w:color w:val="auto"/>
          <w:highlight w:val="none"/>
          <w:lang w:val="zh-CN"/>
        </w:rPr>
      </w:pPr>
      <w:r>
        <w:rPr>
          <w:rFonts w:hint="eastAsia" w:ascii="仿宋_GB2312" w:eastAsia="仿宋_GB2312" w:hAnsiTheme="minorHAnsi"/>
          <w:color w:val="auto"/>
          <w:sz w:val="32"/>
          <w:szCs w:val="32"/>
          <w:highlight w:val="none"/>
          <w:lang w:val="zh-CN"/>
        </w:rPr>
        <w:t>（7）其他不应确定成交供应商的情形。</w:t>
      </w:r>
    </w:p>
    <w:p>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成交供应商有以上1-</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lang w:val="zh-CN"/>
        </w:rPr>
        <w:t>项情形之一的，采购人可以确定后一位成交供应商候选人为成交供应商，依次类推；或者重新组织采购活动。</w:t>
      </w:r>
    </w:p>
    <w:p>
      <w:pPr>
        <w:pageBreakBefore w:val="0"/>
        <w:kinsoku/>
        <w:wordWrap/>
        <w:overflowPunct/>
        <w:topLinePunct w:val="0"/>
        <w:bidi w:val="0"/>
        <w:spacing w:line="500" w:lineRule="exact"/>
        <w:ind w:left="0" w:leftChars="0" w:firstLine="48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根据谈判小组确定的成交供应商，在瓦屋山投资有限公司自主招标采购平台上发布成交结果公告，</w:t>
      </w:r>
      <w:r>
        <w:rPr>
          <w:rFonts w:hint="eastAsia" w:ascii="仿宋_GB2312" w:eastAsia="仿宋_GB2312" w:hAnsiTheme="minorHAnsi"/>
          <w:color w:val="auto"/>
          <w:sz w:val="32"/>
          <w:szCs w:val="32"/>
          <w:highlight w:val="none"/>
          <w:lang w:val="zh-CN"/>
        </w:rPr>
        <w:t>（结果公告期为1个工作日）</w:t>
      </w:r>
      <w:r>
        <w:rPr>
          <w:rFonts w:hint="eastAsia" w:ascii="仿宋_GB2312" w:eastAsia="仿宋_GB2312"/>
          <w:color w:val="auto"/>
          <w:sz w:val="32"/>
          <w:szCs w:val="32"/>
          <w:highlight w:val="none"/>
          <w:lang w:val="zh-CN"/>
        </w:rPr>
        <w:t>并自发布成交结果公告3个工作日内向成交供应商发出成交通知书。</w:t>
      </w:r>
    </w:p>
    <w:p>
      <w:pPr>
        <w:pageBreakBefore w:val="0"/>
        <w:kinsoku/>
        <w:wordWrap/>
        <w:overflowPunct/>
        <w:topLinePunct w:val="0"/>
        <w:bidi w:val="0"/>
        <w:spacing w:line="500" w:lineRule="exact"/>
        <w:ind w:left="0" w:leftChars="0" w:firstLine="48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eastAsia="仿宋_GB2312"/>
          <w:color w:val="auto"/>
          <w:sz w:val="32"/>
          <w:szCs w:val="32"/>
          <w:highlight w:val="none"/>
          <w:lang w:val="en-US" w:eastAsia="zh-CN"/>
        </w:rPr>
        <w:t>5.</w:t>
      </w:r>
      <w:r>
        <w:rPr>
          <w:rFonts w:hint="eastAsia" w:ascii="仿宋_GB2312" w:eastAsia="仿宋_GB2312" w:hAnsiTheme="minorHAnsi"/>
          <w:color w:val="auto"/>
          <w:sz w:val="32"/>
          <w:szCs w:val="32"/>
          <w:highlight w:val="none"/>
          <w:lang w:val="zh-CN"/>
        </w:rPr>
        <w:t>成</w:t>
      </w:r>
      <w:r>
        <w:rPr>
          <w:rFonts w:hint="eastAsia" w:ascii="仿宋_GB2312" w:eastAsia="仿宋_GB2312"/>
          <w:color w:val="auto"/>
          <w:sz w:val="32"/>
          <w:szCs w:val="32"/>
          <w:highlight w:val="none"/>
          <w:lang w:val="en-US" w:eastAsia="zh-CN"/>
        </w:rPr>
        <w:t>交</w:t>
      </w:r>
      <w:r>
        <w:rPr>
          <w:rFonts w:hint="eastAsia" w:ascii="仿宋_GB2312" w:eastAsia="仿宋_GB2312" w:hAnsiTheme="minorHAnsi"/>
          <w:color w:val="auto"/>
          <w:sz w:val="32"/>
          <w:szCs w:val="32"/>
          <w:highlight w:val="none"/>
          <w:lang w:val="zh-CN"/>
        </w:rPr>
        <w:t>供应商不能及时领取成交通知书，采购人应当通过邮寄、快递等方式将项目成交通知书送达成交供应商。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zh-CN"/>
        </w:rPr>
        <w:t>、合同授予</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（一）瓦屋山投资有限公司向成交竞争性谈判人发出成交通知书，成交通知书将是采购合同的组成部分。</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w:t>
      </w:r>
      <w:r>
        <w:rPr>
          <w:rFonts w:hint="eastAsia" w:ascii="仿宋_GB2312" w:hAnsi="仿宋_GB2312" w:eastAsia="仿宋_GB2312" w:cs="仿宋_GB2312"/>
          <w:color w:val="auto"/>
          <w:sz w:val="32"/>
          <w:szCs w:val="32"/>
          <w:highlight w:val="none"/>
          <w:lang w:val="zh-CN"/>
        </w:rPr>
        <w:t>成交供应商应在成交通知书发出之日起十五个工作日内与采购人签订采购合同。由于成交供应商的原因逾期未与采购人签订采购合同的，将视为放弃成交，取消其成交资格并将按相关规定进行处理。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三</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文件、成交供应商的响应文件及双方确认的澄清文件等，均为有法律约束力的合同组成部分。</w:t>
      </w:r>
    </w:p>
    <w:p>
      <w:pPr>
        <w:spacing w:line="580" w:lineRule="exact"/>
        <w:ind w:left="0" w:leftChars="0" w:firstLine="66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四</w:t>
      </w:r>
      <w:r>
        <w:rPr>
          <w:rFonts w:hint="eastAsia" w:ascii="仿宋_GB2312" w:hAnsi="仿宋_GB2312" w:eastAsia="仿宋_GB2312" w:cs="仿宋_GB2312"/>
          <w:color w:val="auto"/>
          <w:sz w:val="32"/>
          <w:szCs w:val="32"/>
          <w:highlight w:val="none"/>
          <w:lang w:val="zh-CN"/>
        </w:rPr>
        <w:t>）采购人不得与成交供应商私下订立背离合同实质性内容的任何协议，所签订的合同不得对</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文件和成交供应商响应文件</w:t>
      </w:r>
      <w:r>
        <w:rPr>
          <w:rFonts w:hint="eastAsia" w:ascii="仿宋_GB2312" w:hAnsi="仿宋_GB2312" w:eastAsia="仿宋_GB2312" w:cs="仿宋_GB2312"/>
          <w:color w:val="auto"/>
          <w:sz w:val="32"/>
          <w:szCs w:val="32"/>
          <w:highlight w:val="none"/>
          <w:lang w:val="en-US" w:eastAsia="zh-CN"/>
        </w:rPr>
        <w:t>实质性内容作出修改，可作非实质性细节的完善和补充</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成交供应商因不可抗力原因不能履行采购合同或放弃成交的，采购人可以与排在成交供应商之后第一位的成交候选人签订采购合同，以此类推，</w:t>
      </w:r>
      <w:r>
        <w:rPr>
          <w:rFonts w:hint="eastAsia" w:ascii="仿宋_GB2312" w:hAnsi="仿宋_GB2312" w:eastAsia="仿宋_GB2312" w:cs="仿宋_GB2312"/>
          <w:color w:val="auto"/>
          <w:sz w:val="32"/>
          <w:szCs w:val="32"/>
          <w:highlight w:val="none"/>
          <w:lang w:val="en-US" w:eastAsia="zh-CN"/>
        </w:rPr>
        <w:t>或者重新组织采购活动</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六</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经采购人同意，</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可以依法采取分包方式履行合同。分包履行合同的部分应当为</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项目的非主体、非关键性工作，不属于</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的主要合同义务。 采购合同实行分包履行的，</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就采购项目和分包项目向采购人负责，分包商就分包项目承担责任。</w:t>
      </w:r>
    </w:p>
    <w:p>
      <w:pPr>
        <w:pageBreakBefore w:val="0"/>
        <w:kinsoku/>
        <w:wordWrap/>
        <w:overflowPunct/>
        <w:topLinePunct w:val="0"/>
        <w:bidi w:val="0"/>
        <w:spacing w:line="580" w:lineRule="exact"/>
        <w:ind w:left="0" w:leftChars="0" w:firstLine="660"/>
        <w:jc w:val="left"/>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七</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应保证在本项目中使用的任何产品和服务（包括部分使用），不会产生因第三方提出侵犯其专利权、商标权或其他知识产权而引起的法律和经济纠纷，如因专利权、商标权或其他知识产权而引起法律和经济纠纷，由</w:t>
      </w:r>
      <w:r>
        <w:rPr>
          <w:rFonts w:hint="eastAsia" w:ascii="仿宋_GB2312" w:hAnsi="仿宋_GB2312" w:eastAsia="仿宋_GB2312" w:cs="仿宋_GB2312"/>
          <w:color w:val="auto"/>
          <w:sz w:val="32"/>
          <w:szCs w:val="32"/>
          <w:highlight w:val="none"/>
          <w:lang w:val="en-US" w:eastAsia="zh-CN"/>
        </w:rPr>
        <w:t>成交供应商</w:t>
      </w:r>
      <w:r>
        <w:rPr>
          <w:rFonts w:hint="eastAsia" w:ascii="仿宋_GB2312" w:hAnsi="仿宋_GB2312" w:eastAsia="仿宋_GB2312" w:cs="仿宋_GB2312"/>
          <w:color w:val="auto"/>
          <w:sz w:val="32"/>
          <w:szCs w:val="32"/>
          <w:highlight w:val="none"/>
          <w:lang w:val="zh-CN"/>
        </w:rPr>
        <w:t>承担所有责任。采购人享有本项目实施过程中产生的知识成果及知识产权。</w:t>
      </w:r>
    </w:p>
    <w:p>
      <w:pPr>
        <w:pStyle w:val="6"/>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（八）</w:t>
      </w:r>
      <w:r>
        <w:rPr>
          <w:rFonts w:hint="eastAsia" w:ascii="仿宋_GB2312" w:hAnsi="仿宋_GB2312" w:eastAsia="仿宋_GB2312" w:cs="仿宋_GB2312"/>
          <w:color w:val="auto"/>
          <w:sz w:val="32"/>
          <w:szCs w:val="32"/>
          <w:highlight w:val="none"/>
          <w:lang w:val="zh-CN"/>
        </w:rPr>
        <w:t>竞争性谈判文件、成交供应商提交的响应文件、谈判中的最后报价、成交供应商承诺书、成交通知书等均为有法律约束力的合同组成内容。</w:t>
      </w:r>
    </w:p>
    <w:p>
      <w:pPr>
        <w:spacing w:line="360" w:lineRule="auto"/>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九</w:t>
      </w:r>
      <w:r>
        <w:rPr>
          <w:rFonts w:hint="eastAsia" w:ascii="仿宋_GB2312" w:hAnsi="仿宋_GB2312" w:eastAsia="仿宋_GB2312" w:cs="仿宋_GB2312"/>
          <w:color w:val="auto"/>
          <w:sz w:val="32"/>
          <w:szCs w:val="32"/>
          <w:highlight w:val="none"/>
          <w:lang w:val="zh-CN"/>
        </w:rPr>
        <w:t>）补充合同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 xml:space="preserve">采购合同履行过程中，采购人需要追加与合同标的相同的货物或者服务的，在不改变合同其他条款的前提下，可以与成交供应商协商签订补充合同。 </w:t>
      </w:r>
    </w:p>
    <w:p>
      <w:pPr>
        <w:pStyle w:val="6"/>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lang w:val="zh-CN"/>
        </w:rPr>
        <w:t>）履行合同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成交供应商与采购人签订合同后，合同双方应严格执行合同条款，履行合同规定的义务，保证合同的顺利完成。在合同履行过程中，如发生合同纠纷，合同双方应按照《</w:t>
      </w:r>
      <w:r>
        <w:rPr>
          <w:rFonts w:hint="eastAsia" w:ascii="仿宋_GB2312" w:hAnsi="仿宋_GB2312" w:eastAsia="仿宋_GB2312" w:cs="仿宋_GB2312"/>
          <w:color w:val="auto"/>
          <w:sz w:val="32"/>
          <w:szCs w:val="32"/>
          <w:highlight w:val="none"/>
          <w:lang w:val="en-US" w:eastAsia="zh-CN"/>
        </w:rPr>
        <w:t>中华人民共和国</w:t>
      </w:r>
      <w:r>
        <w:rPr>
          <w:rFonts w:hint="eastAsia" w:ascii="仿宋_GB2312" w:hAnsi="仿宋_GB2312" w:eastAsia="仿宋_GB2312" w:cs="仿宋_GB2312"/>
          <w:color w:val="auto"/>
          <w:sz w:val="32"/>
          <w:szCs w:val="32"/>
          <w:highlight w:val="none"/>
          <w:lang w:val="zh-CN"/>
        </w:rPr>
        <w:t>民法典》的有关规定进行处理。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lang w:val="zh-CN"/>
        </w:rPr>
        <w:t xml:space="preserve">、质疑和投诉 </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（一）供应商认为采购文件、采购过程、成交结果使自己的合法权益受到损害的，可以在知道或者应当</w:t>
      </w:r>
      <w:r>
        <w:rPr>
          <w:rFonts w:hint="eastAsia" w:ascii="Times New Roman" w:hAnsi="Times New Roman" w:eastAsia="仿宋_GB2312" w:cs="Times New Roman"/>
          <w:color w:val="auto"/>
          <w:sz w:val="32"/>
          <w:szCs w:val="32"/>
          <w:highlight w:val="none"/>
          <w:lang w:val="zh-CN"/>
        </w:rPr>
        <w:t>知道</w:t>
      </w:r>
      <w:r>
        <w:rPr>
          <w:rFonts w:hint="default" w:ascii="Times New Roman" w:hAnsi="Times New Roman" w:eastAsia="仿宋_GB2312" w:cs="Times New Roman"/>
          <w:color w:val="auto"/>
          <w:sz w:val="32"/>
          <w:szCs w:val="32"/>
          <w:highlight w:val="none"/>
          <w:lang w:val="zh-CN"/>
        </w:rPr>
        <w:t>其权益受到损害之日起七个工作日内以书面形式向瓦屋山投资有限公司提出质疑，但需提供相关证据，同时对质疑内容的真实性承担责任。</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（二）瓦屋山投资有限公司对符合质疑条件的应予以答复，供应商对质疑答复不满意的向洪雅县有关行政主管部门投诉。</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（三）供应商未提供相关证据的，瓦屋山投资有限公司将不予受理。</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（四）瓦屋山投资有限公司对虚假、恶意质疑和投诉的</w:t>
      </w:r>
      <w:r>
        <w:rPr>
          <w:rFonts w:hint="eastAsia" w:eastAsia="仿宋_GB2312" w:cs="Times New Roman"/>
          <w:color w:val="auto"/>
          <w:sz w:val="32"/>
          <w:szCs w:val="32"/>
          <w:highlight w:val="none"/>
          <w:lang w:val="en-US" w:eastAsia="zh-CN"/>
        </w:rPr>
        <w:t>供应商</w:t>
      </w:r>
      <w:r>
        <w:rPr>
          <w:rFonts w:hint="default" w:ascii="Times New Roman" w:hAnsi="Times New Roman" w:eastAsia="仿宋_GB2312" w:cs="Times New Roman"/>
          <w:color w:val="auto"/>
          <w:sz w:val="32"/>
          <w:szCs w:val="32"/>
          <w:highlight w:val="none"/>
          <w:lang w:val="zh-CN"/>
        </w:rPr>
        <w:t>按相关</w:t>
      </w:r>
      <w:r>
        <w:rPr>
          <w:rFonts w:hint="eastAsia" w:eastAsia="仿宋_GB2312" w:cs="Times New Roman"/>
          <w:color w:val="auto"/>
          <w:sz w:val="32"/>
          <w:szCs w:val="32"/>
          <w:highlight w:val="none"/>
          <w:lang w:val="en-US" w:eastAsia="zh-CN"/>
        </w:rPr>
        <w:t>法律</w:t>
      </w:r>
      <w:r>
        <w:rPr>
          <w:rFonts w:hint="default" w:ascii="Times New Roman" w:hAnsi="Times New Roman" w:eastAsia="仿宋_GB2312" w:cs="Times New Roman"/>
          <w:color w:val="auto"/>
          <w:sz w:val="32"/>
          <w:szCs w:val="32"/>
          <w:highlight w:val="none"/>
          <w:lang w:val="zh-CN"/>
        </w:rPr>
        <w:t>规定予以处罚，并由虚假、恶意质疑和投诉的供应商承担调查论证费用。</w:t>
      </w:r>
    </w:p>
    <w:p>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十</w:t>
      </w:r>
      <w:r>
        <w:rPr>
          <w:rFonts w:hint="default" w:ascii="Times New Roman" w:hAnsi="Times New Roman" w:eastAsia="黑体" w:cs="Times New Roman"/>
          <w:color w:val="auto"/>
          <w:sz w:val="32"/>
          <w:szCs w:val="32"/>
          <w:highlight w:val="none"/>
          <w:lang w:val="zh-CN"/>
        </w:rPr>
        <w:t>、供应商谈判注意事项</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（一）若竞争性谈判人的谈判响应文件没有通过资格性、符合性审查，竞争性谈判人将承担无效报价的风险。</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（二）竞争性谈判人在参与谈判时，法定代表人或授权代表人应当随身携带身份证原件，评审委员会将验证其身份。</w:t>
      </w:r>
    </w:p>
    <w:p>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（三）若竞争性谈判人有提供虚假响应文件、虚假证明文件的行为，</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zh-CN"/>
        </w:rPr>
        <w:t>经查实，视情节轻重和影响程度，瓦屋山投资有限公司将停止其参加采购活动，并上报行政主管部门。</w:t>
      </w:r>
    </w:p>
    <w:p>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（四）本次谈判</w:t>
      </w:r>
      <w:r>
        <w:rPr>
          <w:rFonts w:hint="eastAsia" w:ascii="仿宋_GB2312" w:hAnsi="仿宋_GB2312" w:eastAsia="仿宋_GB2312" w:cs="仿宋_GB2312"/>
          <w:b w:val="0"/>
          <w:bCs w:val="0"/>
          <w:color w:val="auto"/>
          <w:sz w:val="32"/>
          <w:szCs w:val="32"/>
          <w:highlight w:val="none"/>
          <w:lang w:val="en-US" w:eastAsia="zh-CN"/>
        </w:rPr>
        <w:t>不</w:t>
      </w:r>
      <w:r>
        <w:rPr>
          <w:rFonts w:hint="eastAsia" w:ascii="仿宋_GB2312" w:hAnsi="仿宋_GB2312" w:eastAsia="仿宋_GB2312" w:cs="仿宋_GB2312"/>
          <w:b w:val="0"/>
          <w:bCs w:val="0"/>
          <w:color w:val="auto"/>
          <w:sz w:val="32"/>
          <w:szCs w:val="32"/>
          <w:highlight w:val="none"/>
          <w:lang w:val="zh-CN"/>
        </w:rPr>
        <w:t>接受联合体谈判。</w:t>
      </w:r>
    </w:p>
    <w:p>
      <w:pPr>
        <w:pStyle w:val="6"/>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供应商参加本项目</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不得有下列情形</w:t>
      </w:r>
      <w:r>
        <w:rPr>
          <w:rFonts w:hint="eastAsia" w:ascii="仿宋_GB2312" w:hAnsi="仿宋_GB2312" w:eastAsia="仿宋_GB2312" w:cs="仿宋_GB2312"/>
          <w:color w:val="auto"/>
          <w:sz w:val="32"/>
          <w:szCs w:val="32"/>
          <w:highlight w:val="none"/>
          <w:lang w:val="en-US" w:eastAsia="zh-CN"/>
        </w:rPr>
        <w:t>之一</w:t>
      </w:r>
      <w:r>
        <w:rPr>
          <w:rFonts w:hint="eastAsia" w:ascii="仿宋_GB2312" w:hAnsi="仿宋_GB2312" w:eastAsia="仿宋_GB2312" w:cs="仿宋_GB2312"/>
          <w:color w:val="auto"/>
          <w:sz w:val="32"/>
          <w:szCs w:val="32"/>
          <w:highlight w:val="none"/>
          <w:lang w:val="zh-CN"/>
        </w:rPr>
        <w:t>：</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提供虚假材料谋取成交；</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采取不正当手段诋毁、排挤其他供应商；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与采购人、采购代理机构或其他供应商恶意串通；</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向采购人、采购代理机构、谈判小组成员行贿或者提供其他不正当利益；</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在谈判过程中与采购人、采购代理机构进行协商；</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zh-CN"/>
        </w:rPr>
        <w:t>成交后无正当理由拒不与采购人签订采购合同；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zh-CN"/>
        </w:rPr>
        <w:t>未按照谈判文件确定的事项签订采购合同；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zh-CN"/>
        </w:rPr>
        <w:t>将采购合同转包或者违规分包；</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zh-CN"/>
        </w:rPr>
        <w:t>提供假冒伪劣产品；</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zh-CN"/>
        </w:rPr>
        <w:t>擅自变更、中止或者终止采购合同；</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zh-CN"/>
        </w:rPr>
        <w:t>拒绝有关部门的监督检查或者向监督检查部门提供虚假情况；</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val="zh-CN"/>
        </w:rPr>
        <w:t>法律法规规定的其他情形；</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13.其他有可能损害瓦屋山投资有限公司利益或声誉的任一情形。</w:t>
      </w:r>
    </w:p>
    <w:p>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供应商有上述情形的，按照规定追究法律责任，具备1-1</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条情形之一的，</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lang w:val="zh-CN"/>
        </w:rPr>
        <w:t>同时将取消被确认为成交供应商的资格或者认定成交无效。</w:t>
      </w:r>
    </w:p>
    <w:p>
      <w:pPr>
        <w:spacing w:line="580" w:lineRule="exact"/>
        <w:ind w:left="0" w:leftChars="0" w:firstLine="66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十一、其他</w:t>
      </w:r>
    </w:p>
    <w:p>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zh-CN"/>
        </w:rPr>
        <w:t>）本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文件不再</w:t>
      </w:r>
      <w:r>
        <w:rPr>
          <w:rFonts w:hint="eastAsia" w:ascii="仿宋_GB2312" w:hAnsi="仿宋_GB2312" w:eastAsia="仿宋_GB2312" w:cs="仿宋_GB2312"/>
          <w:color w:val="auto"/>
          <w:sz w:val="32"/>
          <w:szCs w:val="32"/>
          <w:highlight w:val="none"/>
          <w:lang w:val="en-US" w:eastAsia="zh-CN"/>
        </w:rPr>
        <w:t>作</w:t>
      </w:r>
      <w:r>
        <w:rPr>
          <w:rFonts w:hint="eastAsia" w:ascii="仿宋_GB2312" w:hAnsi="仿宋_GB2312" w:eastAsia="仿宋_GB2312" w:cs="仿宋_GB2312"/>
          <w:color w:val="auto"/>
          <w:sz w:val="32"/>
          <w:szCs w:val="32"/>
          <w:highlight w:val="none"/>
          <w:lang w:val="zh-CN"/>
        </w:rPr>
        <w:t>调整。</w:t>
      </w:r>
    </w:p>
    <w:p>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二</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国家或行业主管部门对供应商和采购产品的技术标准、质量标准和资格资质条件等有强制性规定的，必须符合其要求。</w:t>
      </w:r>
    </w:p>
    <w:p>
      <w:pPr>
        <w:ind w:firstLine="660"/>
        <w:rPr>
          <w:rFonts w:hint="default" w:ascii="Times New Roman" w:hAnsi="Times New Roman" w:eastAsia="仿宋_GB2312" w:cs="Times New Roman"/>
          <w:b/>
          <w:color w:val="auto"/>
          <w:kern w:val="0"/>
          <w:sz w:val="32"/>
          <w:szCs w:val="32"/>
          <w:highlight w:val="none"/>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三</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本采购文件</w:t>
      </w:r>
      <w:r>
        <w:rPr>
          <w:rFonts w:hint="eastAsia" w:ascii="仿宋_GB2312" w:hAnsi="仿宋_GB2312" w:eastAsia="仿宋_GB2312" w:cs="仿宋_GB2312"/>
          <w:color w:val="auto"/>
          <w:sz w:val="32"/>
          <w:szCs w:val="32"/>
          <w:highlight w:val="none"/>
          <w:lang w:val="en-US" w:eastAsia="zh-CN"/>
        </w:rPr>
        <w:t>由采购人</w:t>
      </w:r>
      <w:r>
        <w:rPr>
          <w:rFonts w:hint="eastAsia" w:ascii="仿宋_GB2312" w:hAnsi="仿宋_GB2312" w:eastAsia="仿宋_GB2312" w:cs="仿宋_GB2312"/>
          <w:color w:val="auto"/>
          <w:sz w:val="32"/>
          <w:szCs w:val="32"/>
          <w:highlight w:val="none"/>
          <w:lang w:val="zh-CN"/>
        </w:rPr>
        <w:t>负责解释。</w:t>
      </w:r>
    </w:p>
    <w:p>
      <w:pPr>
        <w:adjustRightInd w:val="0"/>
        <w:snapToGrid w:val="0"/>
        <w:spacing w:line="500" w:lineRule="exact"/>
        <w:jc w:val="center"/>
        <w:rPr>
          <w:rFonts w:hint="default" w:ascii="Times New Roman" w:hAnsi="Times New Roman" w:eastAsia="方正小标宋简体" w:cs="Times New Roman"/>
          <w:b w:val="0"/>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rPr>
        <w:br w:type="page"/>
      </w:r>
      <w:r>
        <w:rPr>
          <w:rFonts w:hint="default" w:ascii="Times New Roman" w:hAnsi="Times New Roman" w:eastAsia="方正小标宋简体" w:cs="Times New Roman"/>
          <w:color w:val="auto"/>
          <w:sz w:val="44"/>
          <w:szCs w:val="44"/>
          <w:highlight w:val="none"/>
        </w:rPr>
        <w:t>第三章  采购合同主要条款</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eastAsia="zh-CN"/>
        </w:rPr>
        <w:t>年会仙桥货运索道维修采购</w:t>
      </w:r>
      <w:r>
        <w:rPr>
          <w:rFonts w:hint="eastAsia" w:ascii="方正小标宋简体" w:hAnsi="方正小标宋简体" w:eastAsia="方正小标宋简体" w:cs="方正小标宋简体"/>
          <w:sz w:val="44"/>
          <w:szCs w:val="44"/>
        </w:rPr>
        <w:t>合同</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采购人（以下简称甲方）：瓦屋山投资有限公司</w:t>
      </w:r>
    </w:p>
    <w:p>
      <w:pPr>
        <w:ind w:firstLine="630" w:firstLineChars="300"/>
        <w:rPr>
          <w:rFonts w:hint="eastAsia"/>
          <w:lang w:val="en-US" w:eastAsia="zh-CN"/>
        </w:rPr>
      </w:pPr>
      <w:r>
        <w:rPr>
          <w:rFonts w:hint="eastAsia"/>
          <w:lang w:val="en-US" w:eastAsia="zh-CN"/>
        </w:rPr>
        <w:t>统一社会信用代码：</w:t>
      </w:r>
    </w:p>
    <w:p>
      <w:pPr>
        <w:pStyle w:val="2"/>
        <w:ind w:firstLine="630" w:firstLineChars="300"/>
        <w:rPr>
          <w:rFonts w:hint="eastAsia"/>
          <w:lang w:val="en-US" w:eastAsia="zh-CN"/>
        </w:rPr>
      </w:pPr>
      <w:r>
        <w:rPr>
          <w:rFonts w:hint="eastAsia"/>
          <w:lang w:val="en-US" w:eastAsia="zh-CN"/>
        </w:rPr>
        <w:t>法定代表人：</w:t>
      </w:r>
    </w:p>
    <w:p>
      <w:pPr>
        <w:ind w:firstLine="630" w:firstLineChars="300"/>
        <w:rPr>
          <w:rFonts w:hint="default"/>
          <w:lang w:val="en-US" w:eastAsia="zh-CN"/>
        </w:rPr>
      </w:pPr>
      <w:r>
        <w:rPr>
          <w:rFonts w:hint="eastAsia"/>
          <w:lang w:val="en-US" w:eastAsia="zh-CN"/>
        </w:rPr>
        <w:t>地址：</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供应商（以下简称乙方）：</w:t>
      </w:r>
    </w:p>
    <w:p>
      <w:pPr>
        <w:ind w:firstLine="630" w:firstLineChars="300"/>
        <w:rPr>
          <w:rFonts w:hint="eastAsia"/>
          <w:lang w:val="en-US" w:eastAsia="zh-CN"/>
        </w:rPr>
      </w:pPr>
      <w:r>
        <w:rPr>
          <w:rFonts w:hint="eastAsia"/>
          <w:lang w:val="en-US" w:eastAsia="zh-CN"/>
        </w:rPr>
        <w:t>统一社会信用代码：</w:t>
      </w:r>
    </w:p>
    <w:p>
      <w:pPr>
        <w:pStyle w:val="2"/>
        <w:ind w:firstLine="630" w:firstLineChars="300"/>
        <w:rPr>
          <w:rFonts w:hint="eastAsia"/>
          <w:lang w:val="en-US" w:eastAsia="zh-CN"/>
        </w:rPr>
      </w:pPr>
      <w:r>
        <w:rPr>
          <w:rFonts w:hint="eastAsia"/>
          <w:lang w:val="en-US" w:eastAsia="zh-CN"/>
        </w:rPr>
        <w:t>法定代表人：</w:t>
      </w:r>
    </w:p>
    <w:p>
      <w:pPr>
        <w:ind w:firstLine="630" w:firstLineChars="300"/>
        <w:rPr>
          <w:rFonts w:hint="default"/>
          <w:lang w:val="en-US" w:eastAsia="zh-CN"/>
        </w:rPr>
      </w:pPr>
      <w:r>
        <w:rPr>
          <w:rFonts w:hint="eastAsia"/>
          <w:lang w:val="en-US" w:eastAsia="zh-CN"/>
        </w:rPr>
        <w:t>地址：</w:t>
      </w:r>
    </w:p>
    <w:p>
      <w:pPr>
        <w:rPr>
          <w:rFonts w:hint="default"/>
          <w:lang w:val="en-US"/>
        </w:rPr>
      </w:pPr>
    </w:p>
    <w:p>
      <w:pPr>
        <w:pStyle w:val="2"/>
        <w:spacing w:line="520" w:lineRule="exact"/>
        <w:ind w:firstLine="640"/>
        <w:jc w:val="left"/>
        <w:rPr>
          <w:rFonts w:hint="eastAsia"/>
          <w:lang w:val="en-US" w:eastAsia="zh-CN"/>
        </w:rPr>
      </w:pPr>
      <w:r>
        <w:rPr>
          <w:rFonts w:hint="eastAsia" w:ascii="仿宋_GB2312" w:hAnsi="仿宋_GB2312" w:eastAsia="仿宋_GB2312" w:cs="仿宋_GB2312"/>
          <w:kern w:val="0"/>
          <w:sz w:val="32"/>
          <w:szCs w:val="32"/>
          <w:shd w:val="clear" w:color="auto" w:fill="FFFFFF"/>
          <w:lang w:val="en-US" w:eastAsia="zh-CN"/>
        </w:rPr>
        <w:t>为明确双方权利、义务和经济责任，本着平等、自愿、诚信原则，根据《中华人民共和国民法典》等相关法律、法规规定，就瓦屋山投资有限公司对2026年会仙桥货运索道维修服务采购的相关事宜，经双方友好协商，达成如下协议：</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kern w:val="0"/>
          <w:sz w:val="32"/>
          <w:szCs w:val="32"/>
          <w:shd w:val="clear" w:color="auto" w:fill="FFFFFF"/>
          <w:lang w:val="en-US" w:eastAsia="zh-CN"/>
        </w:rPr>
      </w:pPr>
      <w:r>
        <w:rPr>
          <w:rFonts w:hint="eastAsia" w:ascii="黑体" w:hAnsi="黑体" w:eastAsia="黑体" w:cs="黑体"/>
          <w:kern w:val="0"/>
          <w:sz w:val="32"/>
          <w:szCs w:val="32"/>
          <w:shd w:val="clear" w:color="auto" w:fill="FFFFFF"/>
          <w:lang w:val="en-US" w:eastAsia="zh-CN"/>
        </w:rPr>
        <w:t>维修、维护清单</w:t>
      </w:r>
    </w:p>
    <w:tbl>
      <w:tblPr>
        <w:tblStyle w:val="17"/>
        <w:tblW w:w="10715"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3"/>
        <w:gridCol w:w="2447"/>
        <w:gridCol w:w="1342"/>
        <w:gridCol w:w="715"/>
        <w:gridCol w:w="716"/>
        <w:gridCol w:w="1674"/>
        <w:gridCol w:w="1682"/>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项目名称</w:t>
            </w:r>
          </w:p>
        </w:tc>
        <w:tc>
          <w:tcPr>
            <w:tcW w:w="52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瓦屋山货运索道维修工程项目</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索道型式</w:t>
            </w:r>
          </w:p>
        </w:tc>
        <w:tc>
          <w:tcPr>
            <w:tcW w:w="2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往复式索道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定额编号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单价（含税）</w:t>
            </w:r>
          </w:p>
        </w:tc>
        <w:tc>
          <w:tcPr>
            <w:tcW w:w="1682" w:type="dxa"/>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总价（含税）</w:t>
            </w:r>
          </w:p>
        </w:tc>
        <w:tc>
          <w:tcPr>
            <w:tcW w:w="6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瓦屋山货运索道维修工程项目</w:t>
            </w: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牵引绳释放及编结</w:t>
            </w:r>
            <w:r>
              <w:rPr>
                <w:rStyle w:val="28"/>
                <w:lang w:val="en-US" w:eastAsia="zh-CN" w:bidi="ar"/>
              </w:rPr>
              <w:br w:type="textWrapping"/>
            </w:r>
            <w:r>
              <w:rPr>
                <w:rStyle w:val="28"/>
                <w:lang w:val="en-US" w:eastAsia="zh-CN" w:bidi="ar"/>
              </w:rPr>
              <w:t>（型号为6*25FI+SF、直径28mm、抗拉强度1870MPA、长度3000米）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承载绳蹿绳</w:t>
            </w:r>
            <w:r>
              <w:rPr>
                <w:rStyle w:val="29"/>
                <w:lang w:val="en-US" w:eastAsia="zh-CN" w:bidi="ar"/>
              </w:rPr>
              <w:br w:type="textWrapping"/>
            </w:r>
            <w:r>
              <w:rPr>
                <w:rStyle w:val="29"/>
                <w:lang w:val="en-US" w:eastAsia="zh-CN" w:bidi="ar"/>
              </w:rPr>
              <w:t>（长度1400米*2、直径50mm）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更换枕木</w:t>
            </w:r>
            <w:r>
              <w:rPr>
                <w:rStyle w:val="29"/>
                <w:lang w:val="en-US" w:eastAsia="zh-CN" w:bidi="ar"/>
              </w:rPr>
              <w:br w:type="textWrapping"/>
            </w:r>
            <w:r>
              <w:rPr>
                <w:rStyle w:val="29"/>
                <w:lang w:val="en-US" w:eastAsia="zh-CN" w:bidi="ar"/>
              </w:rPr>
              <w:t>（600根枕木，长36cm、宽10cm、高6cm）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牵引绳二次缩编</w:t>
            </w:r>
            <w:r>
              <w:rPr>
                <w:rFonts w:hint="eastAsia" w:ascii="宋体" w:hAnsi="宋体" w:eastAsia="宋体" w:cs="宋体"/>
                <w:b/>
                <w:bCs/>
                <w:i w:val="0"/>
                <w:iCs w:val="0"/>
                <w:color w:val="000000"/>
                <w:kern w:val="0"/>
                <w:sz w:val="22"/>
                <w:szCs w:val="22"/>
                <w:u w:val="none"/>
                <w:lang w:val="en-US" w:eastAsia="zh-CN" w:bidi="ar"/>
              </w:rPr>
              <w:br w:type="textWrapping"/>
            </w:r>
            <w:r>
              <w:rPr>
                <w:rStyle w:val="29"/>
                <w:lang w:val="en-US" w:eastAsia="zh-CN" w:bidi="ar"/>
              </w:rPr>
              <w:t>（型号为6*25FI+SF、直径28mm、抗拉强度1870MPA、长度3000米）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合计金额（元）</w:t>
            </w:r>
          </w:p>
        </w:tc>
        <w:tc>
          <w:tcPr>
            <w:tcW w:w="6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税费（元）</w:t>
            </w:r>
          </w:p>
        </w:tc>
        <w:tc>
          <w:tcPr>
            <w:tcW w:w="6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 （大写：                 ）  税率： </w:t>
            </w:r>
            <w:r>
              <w:rPr>
                <w:rStyle w:val="3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含税总价（元）</w:t>
            </w:r>
          </w:p>
        </w:tc>
        <w:tc>
          <w:tcPr>
            <w:tcW w:w="6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07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备注：工程技术要求符合：GB12352-2018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此价格包含但不限于维修、安装、运输、辅料、机械、差旅、保险、税金等完成本项目的一切费用。</w:t>
            </w:r>
          </w:p>
        </w:tc>
      </w:tr>
    </w:tbl>
    <w:p>
      <w:pPr>
        <w:pStyle w:val="4"/>
        <w:pageBreakBefore w:val="0"/>
        <w:kinsoku/>
        <w:wordWrap/>
        <w:overflowPunct/>
        <w:topLinePunct w:val="0"/>
        <w:autoSpaceDE/>
        <w:autoSpaceDN/>
        <w:bidi w:val="0"/>
        <w:adjustRightInd/>
        <w:snapToGrid/>
        <w:spacing w:line="520" w:lineRule="exact"/>
        <w:ind w:firstLine="640" w:firstLineChars="200"/>
        <w:jc w:val="left"/>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二、合同总价</w:t>
      </w:r>
    </w:p>
    <w:p>
      <w:pPr>
        <w:pStyle w:val="5"/>
        <w:pageBreakBefore w:val="0"/>
        <w:kinsoku/>
        <w:wordWrap/>
        <w:overflowPunct/>
        <w:topLinePunct w:val="0"/>
        <w:autoSpaceDE/>
        <w:autoSpaceDN/>
        <w:bidi w:val="0"/>
        <w:adjustRightInd/>
        <w:snapToGrid/>
        <w:spacing w:line="520" w:lineRule="exact"/>
        <w:ind w:left="0" w:leftChars="0" w:firstLine="640"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1、合同含税总价为￥：        ，（大写：        ）；该合同总价已包括维修、人工、运输、检测、验收合格交付之前及保修期内保修服务等所有其他有关各项的含税费用。</w:t>
      </w:r>
    </w:p>
    <w:p>
      <w:pPr>
        <w:pStyle w:val="4"/>
        <w:pageBreakBefore w:val="0"/>
        <w:kinsoku/>
        <w:wordWrap/>
        <w:overflowPunct/>
        <w:topLinePunct w:val="0"/>
        <w:autoSpaceDE/>
        <w:autoSpaceDN/>
        <w:bidi w:val="0"/>
        <w:adjustRightInd/>
        <w:snapToGrid/>
        <w:spacing w:line="520" w:lineRule="exact"/>
        <w:ind w:firstLine="640" w:firstLineChars="200"/>
        <w:rPr>
          <w:rFonts w:hint="default"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三、质量要求</w:t>
      </w:r>
      <w:r>
        <w:rPr>
          <w:rFonts w:hint="eastAsia" w:ascii="黑体" w:hAnsi="黑体" w:cs="黑体"/>
          <w:b w:val="0"/>
          <w:bCs/>
          <w:kern w:val="0"/>
          <w:sz w:val="32"/>
          <w:szCs w:val="32"/>
          <w:shd w:val="clear" w:color="auto" w:fill="FFFFFF"/>
          <w:lang w:val="en-US" w:eastAsia="zh-CN" w:bidi="ar-SA"/>
        </w:rPr>
        <w:t>及工期</w:t>
      </w:r>
    </w:p>
    <w:p>
      <w:pPr>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1、工程质量符合《客运架空索道安全规范》（GB12352-2018）中的有关规定。</w:t>
      </w:r>
    </w:p>
    <w:p>
      <w:pPr>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2、质保期限为一年。</w:t>
      </w:r>
    </w:p>
    <w:p>
      <w:pPr>
        <w:numPr>
          <w:ilvl w:val="0"/>
          <w:numId w:val="0"/>
        </w:numPr>
        <w:tabs>
          <w:tab w:val="left" w:pos="0"/>
        </w:tabs>
        <w:ind w:firstLine="640" w:firstLineChars="200"/>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3、维修</w:t>
      </w:r>
      <w:r>
        <w:rPr>
          <w:rFonts w:hint="eastAsia" w:ascii="仿宋_GB2312" w:hAnsi="仿宋_GB2312" w:eastAsia="仿宋_GB2312" w:cs="仿宋_GB2312"/>
          <w:bCs w:val="0"/>
          <w:kern w:val="0"/>
          <w:sz w:val="32"/>
          <w:szCs w:val="32"/>
          <w:shd w:val="clear" w:color="auto" w:fill="FFFFFF"/>
          <w:lang w:eastAsia="zh-CN"/>
        </w:rPr>
        <w:t>恢复后达到原设计运输要求</w:t>
      </w:r>
      <w:r>
        <w:rPr>
          <w:rFonts w:hint="eastAsia" w:ascii="仿宋_GB2312" w:hAnsi="仿宋_GB2312" w:eastAsia="仿宋_GB2312" w:cs="仿宋_GB2312"/>
          <w:bCs w:val="0"/>
          <w:kern w:val="0"/>
          <w:sz w:val="32"/>
          <w:szCs w:val="32"/>
          <w:shd w:val="clear" w:color="auto" w:fill="FFFFFF"/>
          <w:lang w:val="en-US" w:eastAsia="zh-CN"/>
        </w:rPr>
        <w:t>。</w:t>
      </w:r>
    </w:p>
    <w:p>
      <w:pPr>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若由于乙方原因导致质量出现缺陷等问题，所有责任和经济损失由乙方负责。</w:t>
      </w:r>
    </w:p>
    <w:p>
      <w:pPr>
        <w:pStyle w:val="2"/>
        <w:jc w:val="both"/>
        <w:rPr>
          <w:rFonts w:hint="eastAsia" w:ascii="仿宋_GB2312" w:hAnsi="仿宋_GB2312" w:eastAsia="仿宋_GB2312" w:cs="仿宋_GB2312"/>
          <w:color w:val="FF0000"/>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 xml:space="preserve">    5、自签订合同之日起2日内进场施工，10日内完成牵引绳释放及编结、承载绳蹿绳、更换枕木等施工任务。钢丝绳二次缩编待索道运行一段时间后另行通知，钢丝绳二次缩编的施工通知发出后，乙方须在xx日内进场施工，并在xx日内完成全部施工任务，逾期按本合同第七条第2款第（2）项约定承担违约责任</w:t>
      </w:r>
    </w:p>
    <w:p>
      <w:pPr>
        <w:pStyle w:val="2"/>
        <w:jc w:val="both"/>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w:t>
      </w:r>
    </w:p>
    <w:p>
      <w:pPr>
        <w:rPr>
          <w:rFonts w:hint="default"/>
          <w:u w:val="thick"/>
          <w:lang w:val="en-US" w:eastAsia="zh-CN"/>
        </w:rPr>
      </w:pPr>
      <w:r>
        <w:rPr>
          <w:rFonts w:hint="eastAsia" w:ascii="仿宋_GB2312" w:hAnsi="仿宋_GB2312" w:eastAsia="仿宋_GB2312" w:cs="仿宋_GB2312"/>
          <w:kern w:val="0"/>
          <w:sz w:val="32"/>
          <w:szCs w:val="32"/>
          <w:u w:val="thick"/>
          <w:shd w:val="clear" w:color="auto" w:fill="FFFFFF"/>
          <w:lang w:val="en-US" w:eastAsia="zh-CN"/>
        </w:rPr>
        <w:t>6、乙方用于本次维修的所有材料、配件均为符合国家质量标准的全新合格产品，不得使用翻新、次品、淘汰类材料，否则视为严重违约，甲方有权立即解除本合同，乙方无权要求支付款项，还应</w:t>
      </w:r>
      <w:r>
        <w:rPr>
          <w:rFonts w:hint="eastAsia" w:ascii="仿宋_GB2312" w:hAnsi="仿宋_GB2312" w:eastAsia="仿宋_GB2312" w:cs="仿宋_GB2312"/>
          <w:b w:val="0"/>
          <w:bCs w:val="0"/>
          <w:kern w:val="0"/>
          <w:sz w:val="32"/>
          <w:szCs w:val="32"/>
          <w:shd w:val="clear" w:color="auto" w:fill="FFFFFF"/>
          <w:lang w:val="en-US" w:eastAsia="zh-CN" w:bidi="ar-SA"/>
        </w:rPr>
        <w:t>按合同总价的30%向甲方支付违约金</w:t>
      </w:r>
      <w:r>
        <w:rPr>
          <w:rFonts w:hint="eastAsia" w:ascii="仿宋_GB2312" w:hAnsi="仿宋_GB2312" w:eastAsia="仿宋_GB2312" w:cs="仿宋_GB2312"/>
          <w:kern w:val="0"/>
          <w:sz w:val="32"/>
          <w:szCs w:val="32"/>
          <w:u w:val="thick"/>
          <w:shd w:val="clear" w:color="auto" w:fill="FFFFFF"/>
          <w:lang w:val="en-US" w:eastAsia="zh-CN"/>
        </w:rPr>
        <w:t>。若因材料、配件等引起的问题给甲方造成损失的，还应全额予以赔偿。</w:t>
      </w:r>
    </w:p>
    <w:p>
      <w:pPr>
        <w:rPr>
          <w:rFonts w:hint="default"/>
          <w:lang w:val="en-US" w:eastAsia="zh-CN"/>
        </w:rPr>
      </w:pPr>
    </w:p>
    <w:p>
      <w:pPr>
        <w:pStyle w:val="4"/>
        <w:pageBreakBefore w:val="0"/>
        <w:kinsoku/>
        <w:wordWrap/>
        <w:overflowPunct/>
        <w:topLinePunct w:val="0"/>
        <w:autoSpaceDE/>
        <w:autoSpaceDN/>
        <w:bidi w:val="0"/>
        <w:adjustRightInd/>
        <w:snapToGrid/>
        <w:spacing w:line="520" w:lineRule="exact"/>
        <w:ind w:firstLine="640" w:firstLineChars="200"/>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四、验收</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1、乙方除牵引绳二次缩编外的维修施工期限为合同签订生效后的10  日内，(如由于甲方的原因造成合同延迟签订或验收的，时间顺延)。验收合格前维修材料的安全、完整性、损毁等一切责任由乙方承担。验收时须提供相关产品相关检测报告（如有）。</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2、验收由甲方组织，乙方配合进行：</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(1) 维修在乙方交付完成后10日内经甲乙双方确认完成验收。</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(2) 验收标准：按国家有关规定以及甲方谈判文件的质量要求和技术指标、乙方的响应文件及承诺与本合同约定标准进行验收；甲乙双方如对质量要求和技术指标的约定标准有相互抵触或异议的事项，由甲方按质量要求和技术指标比较优胜的原则确定该项的约定标准进行验收；</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(3) 验收时如发现所交付的维修材料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甲方有权顺延验收期限；</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(4) 如质量验收合格，双方签署验收单。并签署采购物资移交单。</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3、乙方维修完成并书面通知甲方验收后10日内，甲方无正当理由不组织验收的，且在甲方实际正式投入索道运营超过【】日且未提出书面质量异议的，方视为验收合格。</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4、如维修工程经乙方2次维修仍不能达到合同约定的质量标准，乙方应立即退还甲方已支付的全部款项，并按合同总价的20%向甲方支付违约金，同时甲方有权解除本合同。 </w:t>
      </w:r>
    </w:p>
    <w:p>
      <w:pPr>
        <w:pStyle w:val="4"/>
        <w:keepNext/>
        <w:keepLines/>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五、付款方式</w:t>
      </w:r>
    </w:p>
    <w:p>
      <w:pPr>
        <w:pStyle w:val="31"/>
        <w:spacing w:line="520" w:lineRule="exact"/>
        <w:ind w:firstLine="640" w:firstLineChars="200"/>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rPr>
        <w:t>索道维修工作完毕，经甲方验收合格后，</w:t>
      </w:r>
      <w:r>
        <w:rPr>
          <w:rFonts w:hint="eastAsia" w:ascii="仿宋_GB2312" w:hAnsi="仿宋_GB2312" w:eastAsia="仿宋_GB2312" w:cs="仿宋_GB2312"/>
          <w:kern w:val="0"/>
          <w:sz w:val="32"/>
          <w:szCs w:val="32"/>
          <w:shd w:val="clear" w:color="auto" w:fill="FFFFFF"/>
          <w:lang w:val="en-US" w:eastAsia="zh-CN"/>
        </w:rPr>
        <w:t>甲方在收到乙方开具的增值税专用发票后15个工作日内支付合同款总额的80%即</w:t>
      </w:r>
      <w:r>
        <w:rPr>
          <w:rFonts w:hint="eastAsia" w:ascii="仿宋_GB2312" w:hAnsi="仿宋_GB2312" w:eastAsia="仿宋_GB2312" w:cs="仿宋_GB2312"/>
          <w:caps w:val="0"/>
          <w:kern w:val="0"/>
          <w:sz w:val="32"/>
          <w:szCs w:val="32"/>
          <w:u w:val="none"/>
          <w:shd w:val="clear" w:color="auto" w:fill="FFFFFF"/>
        </w:rPr>
        <w:t>¥</w:t>
      </w:r>
      <w:r>
        <w:rPr>
          <w:rFonts w:hint="eastAsia" w:ascii="仿宋_GB2312" w:hAnsi="仿宋_GB2312" w:eastAsia="仿宋_GB2312" w:cs="仿宋_GB2312"/>
          <w:caps w:val="0"/>
          <w:kern w:val="0"/>
          <w:sz w:val="32"/>
          <w:szCs w:val="32"/>
          <w:u w:val="none"/>
          <w:shd w:val="clear" w:color="auto" w:fill="FFFFFF"/>
          <w:lang w:eastAsia="zh-CN"/>
        </w:rPr>
        <w:t>：</w:t>
      </w:r>
      <w:r>
        <w:rPr>
          <w:rFonts w:hint="eastAsia" w:ascii="仿宋_GB2312" w:hAnsi="仿宋_GB2312" w:eastAsia="仿宋_GB2312" w:cs="仿宋_GB2312"/>
          <w:caps w:val="0"/>
          <w:kern w:val="0"/>
          <w:sz w:val="32"/>
          <w:szCs w:val="32"/>
          <w:u w:val="none"/>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（大写：</w:t>
      </w:r>
      <w:r>
        <w:rPr>
          <w:rFonts w:hint="eastAsia" w:ascii="仿宋_GB2312" w:hAnsi="仿宋_GB2312" w:eastAsia="仿宋_GB2312" w:cs="仿宋_GB2312"/>
          <w:kern w:val="0"/>
          <w:sz w:val="32"/>
          <w:szCs w:val="32"/>
          <w:u w:val="none"/>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钢丝绳二次缩编工作经甲方验收合格后且在收到乙方开具的合规等额的增值税专用发票后xx   日内支付15%即</w:t>
      </w:r>
      <w:r>
        <w:rPr>
          <w:rFonts w:hint="default" w:ascii="Arial" w:hAnsi="Arial" w:eastAsia="仿宋_GB2312" w:cs="Arial"/>
          <w:kern w:val="0"/>
          <w:sz w:val="32"/>
          <w:szCs w:val="32"/>
          <w:shd w:val="clear" w:color="auto" w:fill="FFFFFF"/>
          <w:lang w:val="en-US" w:eastAsia="zh-CN"/>
        </w:rPr>
        <w:t>¥</w:t>
      </w:r>
      <w:r>
        <w:rPr>
          <w:rFonts w:hint="eastAsia" w:ascii="仿宋_GB2312" w:hAnsi="仿宋_GB2312" w:eastAsia="仿宋_GB2312" w:cs="仿宋_GB2312"/>
          <w:kern w:val="0"/>
          <w:sz w:val="32"/>
          <w:szCs w:val="32"/>
          <w:shd w:val="clear" w:color="auto" w:fill="FFFFFF"/>
          <w:lang w:val="en-US" w:eastAsia="zh-CN"/>
        </w:rPr>
        <w:t>：    （大写：      ）。</w:t>
      </w:r>
    </w:p>
    <w:p>
      <w:pPr>
        <w:pStyle w:val="31"/>
        <w:spacing w:line="520" w:lineRule="exact"/>
        <w:ind w:firstLine="640" w:firstLineChars="200"/>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2、合同总价的5%作为质保金，质保期为验收合格后12个月。</w:t>
      </w:r>
      <w:r>
        <w:rPr>
          <w:rFonts w:hint="eastAsia" w:ascii="仿宋_GB2312" w:hAnsi="仿宋_GB2312" w:eastAsia="仿宋_GB2312" w:cs="仿宋_GB2312"/>
          <w:kern w:val="0"/>
          <w:sz w:val="32"/>
          <w:szCs w:val="32"/>
          <w:shd w:val="clear" w:color="auto" w:fill="FFFFFF"/>
        </w:rPr>
        <w:t>在质保期内，乙方完全履行质保义务的，在质保期满后，乙方向甲方提出</w:t>
      </w:r>
      <w:r>
        <w:rPr>
          <w:rFonts w:hint="eastAsia" w:ascii="仿宋_GB2312" w:hAnsi="仿宋_GB2312" w:eastAsia="仿宋_GB2312" w:cs="仿宋_GB2312"/>
          <w:kern w:val="0"/>
          <w:sz w:val="32"/>
          <w:szCs w:val="32"/>
          <w:shd w:val="clear" w:color="auto" w:fill="FFFFFF"/>
          <w:lang w:eastAsia="zh-CN"/>
        </w:rPr>
        <w:t>书面</w:t>
      </w:r>
      <w:r>
        <w:rPr>
          <w:rFonts w:hint="eastAsia" w:ascii="仿宋_GB2312" w:hAnsi="仿宋_GB2312" w:eastAsia="仿宋_GB2312" w:cs="仿宋_GB2312"/>
          <w:kern w:val="0"/>
          <w:sz w:val="32"/>
          <w:szCs w:val="32"/>
          <w:shd w:val="clear" w:color="auto" w:fill="FFFFFF"/>
          <w:lang w:val="en-US" w:eastAsia="zh-CN"/>
        </w:rPr>
        <w:t>支付</w:t>
      </w:r>
      <w:r>
        <w:rPr>
          <w:rFonts w:hint="eastAsia" w:ascii="仿宋_GB2312" w:hAnsi="仿宋_GB2312" w:eastAsia="仿宋_GB2312" w:cs="仿宋_GB2312"/>
          <w:kern w:val="0"/>
          <w:sz w:val="32"/>
          <w:szCs w:val="32"/>
          <w:shd w:val="clear" w:color="auto" w:fill="FFFFFF"/>
        </w:rPr>
        <w:t>申请，甲方</w:t>
      </w:r>
      <w:r>
        <w:rPr>
          <w:rFonts w:hint="eastAsia" w:ascii="仿宋_GB2312" w:hAnsi="仿宋_GB2312" w:eastAsia="仿宋_GB2312" w:cs="仿宋_GB2312"/>
          <w:kern w:val="0"/>
          <w:sz w:val="32"/>
          <w:szCs w:val="32"/>
          <w:shd w:val="clear" w:color="auto" w:fill="FFFFFF"/>
          <w:lang w:val="en-US" w:eastAsia="zh-CN"/>
        </w:rPr>
        <w:t>于xx日内</w:t>
      </w:r>
      <w:r>
        <w:rPr>
          <w:rFonts w:hint="eastAsia" w:ascii="仿宋_GB2312" w:hAnsi="仿宋_GB2312" w:eastAsia="仿宋_GB2312" w:cs="仿宋_GB2312"/>
          <w:kern w:val="0"/>
          <w:sz w:val="32"/>
          <w:szCs w:val="32"/>
          <w:shd w:val="clear" w:color="auto" w:fill="FFFFFF"/>
        </w:rPr>
        <w:t>向乙方支付</w:t>
      </w:r>
      <w:r>
        <w:rPr>
          <w:rFonts w:hint="eastAsia" w:ascii="仿宋_GB2312" w:hAnsi="仿宋_GB2312" w:eastAsia="仿宋_GB2312" w:cs="仿宋_GB2312"/>
          <w:kern w:val="0"/>
          <w:sz w:val="32"/>
          <w:szCs w:val="32"/>
          <w:shd w:val="clear" w:color="auto" w:fill="FFFFFF"/>
          <w:lang w:val="en-US" w:eastAsia="zh-CN"/>
        </w:rPr>
        <w:t>质保金</w:t>
      </w:r>
      <w:r>
        <w:rPr>
          <w:rFonts w:hint="eastAsia" w:ascii="仿宋_GB2312" w:hAnsi="仿宋_GB2312" w:eastAsia="仿宋_GB2312" w:cs="仿宋_GB2312"/>
          <w:kern w:val="0"/>
          <w:sz w:val="32"/>
          <w:szCs w:val="32"/>
          <w:shd w:val="clear" w:color="auto" w:fill="FFFFFF"/>
        </w:rPr>
        <w:t xml:space="preserve"> </w:t>
      </w:r>
      <w:r>
        <w:rPr>
          <w:rFonts w:hint="eastAsia" w:ascii="仿宋_GB2312" w:hAnsi="仿宋_GB2312" w:eastAsia="仿宋_GB2312" w:cs="仿宋_GB2312"/>
          <w:caps w:val="0"/>
          <w:kern w:val="0"/>
          <w:sz w:val="32"/>
          <w:szCs w:val="32"/>
          <w:u w:val="none"/>
          <w:shd w:val="clear" w:color="auto" w:fill="FFFFFF"/>
        </w:rPr>
        <w:t>¥</w:t>
      </w:r>
      <w:r>
        <w:rPr>
          <w:rFonts w:hint="eastAsia" w:ascii="仿宋_GB2312" w:hAnsi="仿宋_GB2312" w:eastAsia="仿宋_GB2312" w:cs="仿宋_GB2312"/>
          <w:caps w:val="0"/>
          <w:kern w:val="0"/>
          <w:sz w:val="32"/>
          <w:szCs w:val="32"/>
          <w:u w:val="none"/>
          <w:shd w:val="clear" w:color="auto" w:fill="FFFFFF"/>
          <w:lang w:val="en-US" w:eastAsia="zh-CN"/>
        </w:rPr>
        <w:t>：</w:t>
      </w:r>
      <w:r>
        <w:rPr>
          <w:rFonts w:hint="eastAsia" w:ascii="仿宋_GB2312" w:hAnsi="仿宋_GB2312" w:eastAsia="仿宋_GB2312" w:cs="仿宋_GB2312"/>
          <w:kern w:val="0"/>
          <w:sz w:val="32"/>
          <w:szCs w:val="32"/>
          <w:shd w:val="clear" w:color="auto" w:fill="FFFFFF"/>
        </w:rPr>
        <w:t>（大写：</w:t>
      </w:r>
      <w:r>
        <w:rPr>
          <w:rFonts w:hint="eastAsia" w:ascii="仿宋_GB2312" w:hAnsi="仿宋_GB2312" w:eastAsia="仿宋_GB2312" w:cs="仿宋_GB2312"/>
          <w:kern w:val="0"/>
          <w:sz w:val="32"/>
          <w:szCs w:val="32"/>
          <w:u w:val="none"/>
          <w:shd w:val="clear" w:color="auto" w:fill="FFFFFF"/>
          <w:lang w:val="en-US" w:eastAsia="zh-CN"/>
        </w:rPr>
        <w:t>万 仟 佰元</w:t>
      </w:r>
      <w:r>
        <w:rPr>
          <w:rFonts w:hint="eastAsia" w:ascii="仿宋_GB2312" w:hAnsi="仿宋_GB2312" w:eastAsia="仿宋_GB2312" w:cs="仿宋_GB2312"/>
          <w:kern w:val="0"/>
          <w:sz w:val="32"/>
          <w:szCs w:val="32"/>
          <w:u w:val="none"/>
          <w:shd w:val="clear" w:color="auto" w:fill="FFFFFF"/>
        </w:rPr>
        <w:t>整</w:t>
      </w:r>
      <w:r>
        <w:rPr>
          <w:rFonts w:hint="eastAsia" w:ascii="仿宋_GB2312" w:hAnsi="仿宋_GB2312" w:eastAsia="仿宋_GB2312" w:cs="仿宋_GB2312"/>
          <w:kern w:val="0"/>
          <w:sz w:val="32"/>
          <w:szCs w:val="32"/>
          <w:shd w:val="clear" w:color="auto" w:fill="FFFFFF"/>
        </w:rPr>
        <w:t>）。</w:t>
      </w:r>
    </w:p>
    <w:p>
      <w:pPr>
        <w:pStyle w:val="31"/>
        <w:pageBreakBefore w:val="0"/>
        <w:widowControl w:val="0"/>
        <w:kinsoku/>
        <w:wordWrap/>
        <w:overflowPunct/>
        <w:topLinePunct w:val="0"/>
        <w:autoSpaceDE/>
        <w:autoSpaceDN/>
        <w:bidi w:val="0"/>
        <w:adjustRightInd/>
        <w:snapToGrid/>
        <w:spacing w:line="520" w:lineRule="exact"/>
        <w:ind w:firstLine="480"/>
        <w:textAlignment w:val="auto"/>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4、在甲方每次付款前，乙方须向甲方出具合法有效完整的完税增值税专用发票及凭证资料进行支付结算，否则甲方有权拒绝付款。</w:t>
      </w:r>
    </w:p>
    <w:p>
      <w:pPr>
        <w:pStyle w:val="4"/>
        <w:keepNext/>
        <w:keepLines/>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六、售后服务</w:t>
      </w:r>
    </w:p>
    <w:p>
      <w:pPr>
        <w:pStyle w:val="31"/>
        <w:pageBreakBefore w:val="0"/>
        <w:widowControl w:val="0"/>
        <w:kinsoku/>
        <w:wordWrap/>
        <w:overflowPunct/>
        <w:topLinePunct w:val="0"/>
        <w:autoSpaceDE/>
        <w:autoSpaceDN/>
        <w:bidi w:val="0"/>
        <w:adjustRightInd/>
        <w:snapToGrid/>
        <w:spacing w:line="520" w:lineRule="exact"/>
        <w:ind w:firstLine="480"/>
        <w:textAlignment w:val="auto"/>
        <w:rPr>
          <w:rFonts w:hint="default"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1、质保期为验收合格后12个月，质保期内出现质量问题，乙方在接到通知后2小时内响应，48小时内完成维修或更换，并承担修理调换的费用，否则甲方有权委托第三方处理，由此产生的一切费用（包括但不限于第三方维修费、差旅费、检测费）由乙方自行承担，且甲方有权直接从质保金中直接扣除该费用，不足部分甲方有权向乙方追偿补足；如乙方维修2次维修仍不能达到本合同约定的质量标准，则乙方应免费完成维修全部内容，否则应向甲方返还该维修项目对应的全部款项。质保期后，乙方提供维修服务，经甲方提出故障报修后，乙方应在2小时内响应，48小时内解决，涉及修复材料仅收取成本费，且更换材料的质保期不少于【】个月。</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2、乙方须指派专人负责与甲方联系售后服务事宜。 </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姓名：</w:t>
      </w:r>
    </w:p>
    <w:p>
      <w:pPr>
        <w:pStyle w:val="31"/>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电话：</w:t>
      </w:r>
    </w:p>
    <w:p>
      <w:pPr>
        <w:pStyle w:val="4"/>
        <w:pageBreakBefore w:val="0"/>
        <w:kinsoku/>
        <w:wordWrap/>
        <w:overflowPunct/>
        <w:topLinePunct w:val="0"/>
        <w:autoSpaceDE/>
        <w:autoSpaceDN/>
        <w:bidi w:val="0"/>
        <w:adjustRightInd/>
        <w:snapToGrid/>
        <w:spacing w:line="520" w:lineRule="exact"/>
        <w:ind w:firstLine="640" w:firstLineChars="200"/>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七、违约责任</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1、甲方违约责任</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1）甲方逾期支付款项的，除应及时付足维修款外，应向乙方偿付欠款总额0.3‰/天的违约金，但违约金总计不得超过合同总金额的20%；逾期付款超过15天的，经乙方书面催告后7日内甲方仍未支付的，乙方有权终止合同。但在乙方行使终止权之前，甲方支付全部欠款及违约金的，合同应继续履行。</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2、乙方违约责任</w:t>
      </w:r>
    </w:p>
    <w:p>
      <w:pPr>
        <w:pStyle w:val="31"/>
        <w:pageBreakBefore w:val="0"/>
        <w:kinsoku/>
        <w:wordWrap/>
        <w:overflowPunct/>
        <w:topLinePunct w:val="0"/>
        <w:autoSpaceDE/>
        <w:autoSpaceDN/>
        <w:bidi w:val="0"/>
        <w:adjustRightInd/>
        <w:snapToGrid/>
        <w:spacing w:line="520" w:lineRule="exact"/>
        <w:ind w:firstLine="480"/>
        <w:rPr>
          <w:rFonts w:hint="default"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1）乙方所维修的项目不符合合同规定或不能达到甲方使用要求的，应在合同规定的维修时限内进行整改，否则，视作乙方违约，乙方则应按合同含税总价的20％的款额向甲方偿付赔偿金，并须全额退还甲方已经付给乙方的货款及其利息，该利息应按全国银行间同业拆借中心公布的贷款市场报价利率（LPR）自甲方付款之日起计算至乙方实际退还之日止，且甲方有权解除本合同。</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2）乙方不能维修或逾期维修而违约的，除应立即采取一切必要措施完成及时维修外，还应向甲方偿付合同含税总额的3‰/天的违约金；逾期完成超过15天，甲方有权终止合同，乙方则应按合同总价的20％的款额向甲方偿付违约金，并须全额退还甲方已经付给乙方的维修款项及其利息，该利息应按全国银行间同业拆借中心公布的贷款市场报价利率（LPR）自甲方付款之日起计算至乙方实际退还之日止。</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（3）本合同签订后，乙方无正当理由擅自终止合同的，应按合同总金额20％向甲方支付违约金，且应退还甲方已支付的费用。</w:t>
      </w:r>
    </w:p>
    <w:p>
      <w:pPr>
        <w:pStyle w:val="31"/>
        <w:pageBreakBefore w:val="0"/>
        <w:kinsoku/>
        <w:wordWrap/>
        <w:overflowPunct/>
        <w:topLinePunct w:val="0"/>
        <w:autoSpaceDE/>
        <w:autoSpaceDN/>
        <w:bidi w:val="0"/>
        <w:adjustRightInd/>
        <w:snapToGrid/>
        <w:spacing w:line="520" w:lineRule="exact"/>
        <w:ind w:firstLine="480"/>
        <w:rPr>
          <w:rFonts w:hint="default"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4）若乙方不具备维修资质或作业人员不具备从业资质的，或提供的产品涉嫌侵犯他人知识产权、存在权属争议等可能侵害甲方合法权益或造成安全隐患的，均视为乙方严重违约，甲方有权立即解除合同，且乙方应向甲方支付本合同含税总价30%的违约金。</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（5）本合同项下，若乙方偿付的违约金不足以弥补甲方损失的，还应按甲方损失尚未弥补的部分，支付赔偿金给甲方。</w:t>
      </w:r>
    </w:p>
    <w:p>
      <w:pPr>
        <w:pStyle w:val="4"/>
        <w:pageBreakBefore w:val="0"/>
        <w:kinsoku/>
        <w:wordWrap/>
        <w:overflowPunct/>
        <w:topLinePunct w:val="0"/>
        <w:autoSpaceDE/>
        <w:autoSpaceDN/>
        <w:bidi w:val="0"/>
        <w:adjustRightInd/>
        <w:snapToGrid/>
        <w:spacing w:line="520" w:lineRule="exact"/>
        <w:ind w:firstLine="640" w:firstLineChars="200"/>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八、争议解决办法</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1、因维修的质量问题发生争议，由质量技术监督部门或其指定的质量鉴定机构进行鉴定。维修符合标准的，鉴定费由甲方承担；维修不符合标准的，鉴定费由乙方承担。</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2、合同履行期间，若双方发生争议，可协商或由有关部门调解解决，协商或调解不成的，甲乙双方均可向洪雅县人民法院提起诉讼。</w:t>
      </w:r>
    </w:p>
    <w:p>
      <w:pPr>
        <w:pStyle w:val="4"/>
        <w:pageBreakBefore w:val="0"/>
        <w:kinsoku/>
        <w:wordWrap/>
        <w:overflowPunct/>
        <w:topLinePunct w:val="0"/>
        <w:autoSpaceDE/>
        <w:autoSpaceDN/>
        <w:bidi w:val="0"/>
        <w:adjustRightInd/>
        <w:snapToGrid/>
        <w:spacing w:line="520" w:lineRule="exact"/>
        <w:ind w:firstLine="640" w:firstLineChars="200"/>
        <w:rPr>
          <w:rFonts w:hint="eastAsia" w:ascii="黑体" w:hAnsi="黑体" w:eastAsia="黑体" w:cs="黑体"/>
          <w:b w:val="0"/>
          <w:bCs/>
          <w:kern w:val="0"/>
          <w:sz w:val="32"/>
          <w:szCs w:val="32"/>
          <w:shd w:val="clear" w:color="auto" w:fill="FFFFFF"/>
          <w:lang w:val="en-US" w:eastAsia="zh-CN" w:bidi="ar-SA"/>
        </w:rPr>
      </w:pPr>
      <w:r>
        <w:rPr>
          <w:rFonts w:hint="eastAsia" w:ascii="黑体" w:hAnsi="黑体" w:eastAsia="黑体" w:cs="黑体"/>
          <w:b w:val="0"/>
          <w:bCs/>
          <w:kern w:val="0"/>
          <w:sz w:val="32"/>
          <w:szCs w:val="32"/>
          <w:shd w:val="clear" w:color="auto" w:fill="FFFFFF"/>
          <w:lang w:val="en-US" w:eastAsia="zh-CN" w:bidi="ar-SA"/>
        </w:rPr>
        <w:t>九、其他</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1、乙方在履行合同的过程中应遵守国家安全生产、消防、治安等法律法规，落实安全管理责任。</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2、乙方为作业安全第一责任人，自行配备安全防护、设置警示标识，对从业人员进行安全培训，持证上岗。</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3、乙方自行负责其工作人员的人身、财产安全。在履行本合同期间发生的人身伤亡、财产损失、行政处罚的，由乙方承担全部责任与费用；造成甲方损失的，乙方应予全额赔偿。</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4、甲方有权对乙方施工全过程（包括施工质量、材料质量、、安全作业）进行监督检查，发现隐患可要求整改，拒不整改的甲方有权暂停履约或解除合同。</w:t>
      </w:r>
    </w:p>
    <w:p>
      <w:pPr>
        <w:pStyle w:val="31"/>
        <w:pageBreakBefore w:val="0"/>
        <w:kinsoku/>
        <w:wordWrap/>
        <w:overflowPunct/>
        <w:topLinePunct w:val="0"/>
        <w:autoSpaceDE/>
        <w:autoSpaceDN/>
        <w:bidi w:val="0"/>
        <w:adjustRightInd/>
        <w:snapToGrid/>
        <w:spacing w:line="520" w:lineRule="exact"/>
        <w:ind w:firstLine="480"/>
        <w:rPr>
          <w:rFonts w:hint="default"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因乙方安全操作或管理不善导致甲方停产、运营中断或其他财产损失的，乙方应全额赔偿甲方因此遭受的所有损失，</w:t>
      </w:r>
      <w:r>
        <w:rPr>
          <w:rFonts w:hint="eastAsia" w:ascii="仿宋_GB2312" w:hAnsi="仿宋_GB2312" w:eastAsia="仿宋_GB2312" w:cs="仿宋_GB2312"/>
          <w:b w:val="0"/>
          <w:bCs w:val="0"/>
          <w:color w:val="FF0000"/>
          <w:kern w:val="0"/>
          <w:sz w:val="32"/>
          <w:szCs w:val="32"/>
          <w:shd w:val="clear" w:color="auto" w:fill="FFFFFF"/>
          <w:lang w:val="en-US" w:eastAsia="zh-CN" w:bidi="ar-SA"/>
        </w:rPr>
        <w:t xml:space="preserve"> </w:t>
      </w:r>
      <w:r>
        <w:rPr>
          <w:rFonts w:hint="eastAsia" w:ascii="仿宋_GB2312" w:hAnsi="仿宋_GB2312" w:eastAsia="仿宋_GB2312" w:cs="仿宋_GB2312"/>
          <w:b w:val="0"/>
          <w:bCs w:val="0"/>
          <w:kern w:val="0"/>
          <w:sz w:val="32"/>
          <w:szCs w:val="32"/>
          <w:shd w:val="clear" w:color="auto" w:fill="FFFFFF"/>
          <w:lang w:val="en-US" w:eastAsia="zh-CN" w:bidi="ar-SA"/>
        </w:rPr>
        <w:t>甲方选择解除合同的，乙方应返还甲方已支付的全部款项，还应按照本合同含税总价的30%向甲方支付违约金。</w:t>
      </w:r>
    </w:p>
    <w:p>
      <w:pPr>
        <w:pStyle w:val="31"/>
        <w:pageBreakBefore w:val="0"/>
        <w:kinsoku/>
        <w:wordWrap/>
        <w:overflowPunct/>
        <w:topLinePunct w:val="0"/>
        <w:autoSpaceDE/>
        <w:autoSpaceDN/>
        <w:bidi w:val="0"/>
        <w:adjustRightInd/>
        <w:snapToGrid/>
        <w:spacing w:line="520" w:lineRule="exact"/>
        <w:ind w:firstLine="480"/>
        <w:rPr>
          <w:rFonts w:hint="default" w:ascii="仿宋_GB2312" w:hAnsi="仿宋_GB2312" w:eastAsia="仿宋_GB2312" w:cs="仿宋_GB2312"/>
          <w:b w:val="0"/>
          <w:bCs w:val="0"/>
          <w:kern w:val="0"/>
          <w:sz w:val="32"/>
          <w:szCs w:val="32"/>
          <w:shd w:val="clear" w:color="auto" w:fill="FFFFFF"/>
          <w:lang w:val="en-US" w:eastAsia="zh-CN" w:bidi="ar-SA"/>
        </w:rPr>
      </w:pP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5、如有未尽事宜，由双方依法订立补充合同。</w:t>
      </w: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eastAsia="仿宋_GB2312" w:cs="仿宋_GB2312"/>
          <w:b w:val="0"/>
          <w:bCs w:val="0"/>
          <w:kern w:val="0"/>
          <w:sz w:val="32"/>
          <w:szCs w:val="32"/>
          <w:shd w:val="clear" w:color="auto" w:fill="FFFFFF"/>
          <w:lang w:val="en-US" w:eastAsia="zh-CN" w:bidi="ar-SA"/>
        </w:rPr>
        <w:t>6、本合同一式肆份，自双方签字盖章之日起生效。甲方叁份，乙方壹份，均具有同等法律效力。</w:t>
      </w:r>
    </w:p>
    <w:p>
      <w:pPr>
        <w:pStyle w:val="31"/>
        <w:pageBreakBefore w:val="0"/>
        <w:kinsoku/>
        <w:wordWrap/>
        <w:overflowPunct/>
        <w:topLinePunct w:val="0"/>
        <w:autoSpaceDE/>
        <w:autoSpaceDN/>
        <w:bidi w:val="0"/>
        <w:adjustRightInd/>
        <w:snapToGrid/>
        <w:spacing w:line="520" w:lineRule="exact"/>
        <w:ind w:firstLine="640"/>
        <w:rPr>
          <w:rFonts w:hint="eastAsia" w:ascii="仿宋_GB2312" w:hAnsi="仿宋_GB2312" w:eastAsia="仿宋_GB2312" w:cs="仿宋_GB2312"/>
          <w:b w:val="0"/>
          <w:bCs w:val="0"/>
          <w:kern w:val="0"/>
          <w:sz w:val="32"/>
          <w:szCs w:val="32"/>
          <w:shd w:val="clear" w:color="auto" w:fill="FFFFFF"/>
          <w:lang w:val="en-US" w:eastAsia="zh-CN" w:bidi="ar-SA"/>
        </w:rPr>
      </w:pPr>
    </w:p>
    <w:p>
      <w:pPr>
        <w:pStyle w:val="31"/>
        <w:pageBreakBefore w:val="0"/>
        <w:kinsoku/>
        <w:wordWrap/>
        <w:overflowPunct/>
        <w:topLinePunct w:val="0"/>
        <w:autoSpaceDE/>
        <w:autoSpaceDN/>
        <w:bidi w:val="0"/>
        <w:adjustRightInd/>
        <w:snapToGrid/>
        <w:spacing w:line="520" w:lineRule="exact"/>
        <w:ind w:firstLine="480"/>
        <w:rPr>
          <w:rFonts w:hint="eastAsia" w:ascii="仿宋_GB2312" w:hAnsi="仿宋_GB2312" w:eastAsia="仿宋_GB2312" w:cs="仿宋_GB2312"/>
          <w:b w:val="0"/>
          <w:bCs w:val="0"/>
          <w:kern w:val="0"/>
          <w:sz w:val="32"/>
          <w:szCs w:val="32"/>
          <w:shd w:val="clear" w:color="auto" w:fill="FFFFFF"/>
          <w:lang w:val="en-US" w:eastAsia="zh-CN" w:bidi="ar-SA"/>
        </w:rPr>
      </w:pPr>
    </w:p>
    <w:p>
      <w:pPr>
        <w:rPr>
          <w:rFonts w:hint="eastAsia"/>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甲方：瓦屋山投资有限公司（盖章）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w:t>
      </w:r>
      <w:r>
        <w:rPr>
          <w:rFonts w:hint="eastAsia" w:ascii="仿宋_GB2312" w:hAnsi="仿宋_GB2312" w:eastAsia="仿宋_GB2312" w:cs="仿宋_GB2312"/>
          <w:bCs/>
          <w:kern w:val="0"/>
          <w:sz w:val="32"/>
          <w:szCs w:val="32"/>
          <w:lang w:eastAsia="zh-CN"/>
        </w:rPr>
        <w:t>（授权代表）</w:t>
      </w:r>
      <w:r>
        <w:rPr>
          <w:rFonts w:hint="eastAsia" w:ascii="仿宋_GB2312" w:hAnsi="仿宋_GB2312" w:eastAsia="仿宋_GB2312" w:cs="仿宋_GB2312"/>
          <w:bCs/>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电话：37498077</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地址：四川省眉山市洪雅县洪川镇东大街23号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w:t>
      </w:r>
    </w:p>
    <w:p>
      <w:pPr>
        <w:pStyle w:val="26"/>
        <w:keepNext w:val="0"/>
        <w:keepLines w:val="0"/>
        <w:pageBreakBefore w:val="0"/>
        <w:kinsoku/>
        <w:wordWrap/>
        <w:overflowPunct/>
        <w:topLinePunct w:val="0"/>
        <w:bidi w:val="0"/>
        <w:snapToGrid w:val="0"/>
        <w:spacing w:before="100" w:after="100" w:line="540" w:lineRule="exact"/>
        <w:ind w:left="0" w:firstLine="0" w:firstLineChars="0"/>
        <w:jc w:val="center"/>
        <w:textAlignment w:val="auto"/>
        <w:rPr>
          <w:rFonts w:hint="eastAsia" w:ascii="Times New Roman" w:hAnsi="Times New Roman" w:eastAsia="方正小标宋简体" w:cs="Times New Roman"/>
          <w:color w:val="auto"/>
          <w:kern w:val="2"/>
          <w:sz w:val="44"/>
          <w:szCs w:val="44"/>
          <w:highlight w:val="none"/>
          <w:lang w:val="en-US" w:eastAsia="zh-CN" w:bidi="ar-SA"/>
        </w:rPr>
      </w:pPr>
      <w:r>
        <w:rPr>
          <w:rFonts w:hint="eastAsia" w:eastAsia="方正小标宋简体" w:cs="Times New Roman"/>
          <w:color w:val="auto"/>
          <w:kern w:val="2"/>
          <w:sz w:val="44"/>
          <w:szCs w:val="44"/>
          <w:highlight w:val="none"/>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乙方：（盖章）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法定代表人</w:t>
      </w:r>
      <w:r>
        <w:rPr>
          <w:rFonts w:hint="eastAsia" w:ascii="仿宋_GB2312" w:hAnsi="仿宋_GB2312" w:eastAsia="仿宋_GB2312" w:cs="仿宋_GB2312"/>
          <w:bCs/>
          <w:kern w:val="0"/>
          <w:sz w:val="32"/>
          <w:szCs w:val="32"/>
          <w:lang w:eastAsia="zh-CN"/>
        </w:rPr>
        <w:t>（授权代表）</w:t>
      </w:r>
      <w:r>
        <w:rPr>
          <w:rFonts w:hint="eastAsia" w:ascii="仿宋_GB2312" w:hAnsi="仿宋_GB2312" w:eastAsia="仿宋_GB2312" w:cs="仿宋_GB2312"/>
          <w:bCs/>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电话：</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地址：</w:t>
      </w:r>
    </w:p>
    <w:p>
      <w:pPr>
        <w:pStyle w:val="2"/>
        <w:rPr>
          <w:rFonts w:hint="eastAsia" w:ascii="仿宋_GB2312" w:hAnsi="仿宋_GB2312" w:eastAsia="仿宋_GB2312" w:cs="仿宋_GB2312"/>
          <w:bCs/>
          <w:kern w:val="0"/>
          <w:sz w:val="32"/>
          <w:szCs w:val="32"/>
          <w:lang w:val="en-US" w:eastAsia="zh-CN"/>
        </w:rPr>
      </w:pPr>
    </w:p>
    <w:p>
      <w:pPr>
        <w:ind w:firstLine="640" w:firstLineChars="200"/>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签订地点：</w:t>
      </w:r>
    </w:p>
    <w:p>
      <w:pPr>
        <w:pStyle w:val="2"/>
        <w:ind w:firstLine="640" w:firstLineChars="200"/>
        <w:rPr>
          <w:rFonts w:hint="default"/>
          <w:lang w:val="en-US" w:eastAsia="zh-CN"/>
        </w:rPr>
      </w:pPr>
      <w:r>
        <w:rPr>
          <w:rFonts w:hint="eastAsia" w:ascii="仿宋_GB2312" w:hAnsi="仿宋_GB2312" w:eastAsia="仿宋_GB2312" w:cs="仿宋_GB2312"/>
          <w:bCs/>
          <w:kern w:val="0"/>
          <w:sz w:val="32"/>
          <w:szCs w:val="32"/>
          <w:lang w:val="en-US" w:eastAsia="zh-CN"/>
        </w:rPr>
        <w:t>签订日期：</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val="en-US" w:eastAsia="zh-CN"/>
        </w:rPr>
      </w:pP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US" w:eastAsia="zh-CN"/>
        </w:rPr>
      </w:pP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val="en-US" w:eastAsia="zh-CN"/>
        </w:rPr>
      </w:pP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val="en-US" w:eastAsia="zh-CN"/>
        </w:rPr>
      </w:pP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val="en-US" w:eastAsia="zh-CN"/>
        </w:rPr>
      </w:pP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val="en-US" w:eastAsia="zh-CN"/>
        </w:rPr>
      </w:pP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val="en-US" w:eastAsia="zh-CN"/>
        </w:rPr>
      </w:pP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val="en-US" w:eastAsia="zh-CN"/>
        </w:rPr>
      </w:pP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val="en-US" w:eastAsia="zh-CN"/>
        </w:rPr>
      </w:pP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lang w:val="en-US" w:eastAsia="zh-CN"/>
        </w:rPr>
      </w:pPr>
    </w:p>
    <w:p>
      <w:pPr>
        <w:pStyle w:val="21"/>
        <w:keepNext w:val="0"/>
        <w:keepLines w:val="0"/>
        <w:pageBreakBefore w:val="0"/>
        <w:widowControl w:val="0"/>
        <w:numPr>
          <w:ilvl w:val="0"/>
          <w:numId w:val="0"/>
        </w:numPr>
        <w:kinsoku/>
        <w:wordWrap/>
        <w:overflowPunct/>
        <w:topLinePunct w:val="0"/>
        <w:bidi w:val="0"/>
        <w:snapToGrid w:val="0"/>
        <w:spacing w:line="700" w:lineRule="exact"/>
        <w:ind w:lef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val="en-US" w:eastAsia="zh-CN"/>
        </w:rPr>
        <w:t xml:space="preserve">第四章  </w:t>
      </w:r>
      <w:r>
        <w:rPr>
          <w:rFonts w:hint="default" w:ascii="Times New Roman" w:hAnsi="Times New Roman" w:eastAsia="方正小标宋简体" w:cs="Times New Roman"/>
          <w:color w:val="auto"/>
          <w:sz w:val="44"/>
          <w:szCs w:val="44"/>
          <w:highlight w:val="none"/>
          <w:lang w:eastAsia="zh-CN"/>
        </w:rPr>
        <w:t>谈判</w:t>
      </w:r>
      <w:r>
        <w:rPr>
          <w:rFonts w:hint="default" w:ascii="Times New Roman" w:hAnsi="Times New Roman" w:eastAsia="方正小标宋简体" w:cs="Times New Roman"/>
          <w:color w:val="auto"/>
          <w:sz w:val="44"/>
          <w:szCs w:val="44"/>
          <w:highlight w:val="none"/>
        </w:rPr>
        <w:t>响应文件内容及格式要求</w:t>
      </w:r>
    </w:p>
    <w:p>
      <w:pPr>
        <w:pStyle w:val="20"/>
        <w:keepNext w:val="0"/>
        <w:keepLines w:val="0"/>
        <w:pageBreakBefore w:val="0"/>
        <w:widowControl w:val="0"/>
        <w:kinsoku/>
        <w:wordWrap/>
        <w:overflowPunct/>
        <w:topLinePunct w:val="0"/>
        <w:bidi w:val="0"/>
        <w:snapToGrid w:val="0"/>
        <w:spacing w:line="700" w:lineRule="exact"/>
        <w:ind w:firstLine="880" w:firstLineChars="20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一、请谈判供应商按我公司提供的格式要求编写谈判响应文件，谈判响应文件</w:t>
      </w:r>
      <w:r>
        <w:rPr>
          <w:rFonts w:hint="eastAsia" w:eastAsia="仿宋_GB2312" w:cs="Times New Roman"/>
          <w:color w:val="auto"/>
          <w:sz w:val="32"/>
          <w:szCs w:val="32"/>
          <w:highlight w:val="none"/>
          <w:lang w:val="zh-CN"/>
        </w:rPr>
        <w:t>分为</w:t>
      </w:r>
      <w:r>
        <w:rPr>
          <w:rFonts w:hint="default" w:ascii="Times New Roman" w:hAnsi="Times New Roman" w:eastAsia="仿宋_GB2312" w:cs="Times New Roman"/>
          <w:color w:val="auto"/>
          <w:sz w:val="32"/>
          <w:szCs w:val="32"/>
          <w:highlight w:val="none"/>
          <w:lang w:val="zh-CN"/>
        </w:rPr>
        <w:t>资格性材料和符合性材料两部分。谈判响应文件内容严格按谈判采购文件第二章第三条的要求编写。</w:t>
      </w:r>
    </w:p>
    <w:p>
      <w:pPr>
        <w:keepNext w:val="0"/>
        <w:keepLines w:val="0"/>
        <w:pageBreakBefore w:val="0"/>
        <w:widowControl w:val="0"/>
        <w:kinsoku/>
        <w:wordWrap/>
        <w:overflowPunct/>
        <w:topLinePunct w:val="0"/>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二、如果供应商谈判响应文件中资格性材料不齐全，将被取消谈判资格，其报价无效；如果符合性材料不能满足谈判采购文件的要求，将承担报价最低也不能成交的风险。</w:t>
      </w:r>
    </w:p>
    <w:p>
      <w:pPr>
        <w:pStyle w:val="20"/>
        <w:keepNext w:val="0"/>
        <w:keepLines w:val="0"/>
        <w:pageBreakBefore w:val="0"/>
        <w:widowControl w:val="0"/>
        <w:kinsoku/>
        <w:wordWrap/>
        <w:overflowPunct/>
        <w:topLinePunct w:val="0"/>
        <w:bidi w:val="0"/>
        <w:snapToGrid w:val="0"/>
        <w:spacing w:line="580" w:lineRule="exact"/>
        <w:textAlignment w:val="auto"/>
        <w:rPr>
          <w:rFonts w:hint="default" w:ascii="Times New Roman" w:hAnsi="Times New Roman" w:eastAsia="仿宋_GB2312" w:cs="Times New Roman"/>
          <w:color w:val="auto"/>
          <w:sz w:val="32"/>
          <w:szCs w:val="32"/>
          <w:highlight w:val="none"/>
        </w:rPr>
      </w:pPr>
    </w:p>
    <w:p>
      <w:pPr>
        <w:pStyle w:val="20"/>
        <w:keepNext w:val="0"/>
        <w:keepLines w:val="0"/>
        <w:pageBreakBefore w:val="0"/>
        <w:widowControl w:val="0"/>
        <w:kinsoku/>
        <w:wordWrap/>
        <w:overflowPunct/>
        <w:topLinePunct w:val="0"/>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文件样本</w:t>
      </w: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pStyle w:val="20"/>
        <w:snapToGrid w:val="0"/>
        <w:spacing w:line="440" w:lineRule="exact"/>
        <w:rPr>
          <w:rFonts w:hint="default" w:ascii="Times New Roman" w:hAnsi="Times New Roman" w:eastAsia="仿宋_GB2312" w:cs="Times New Roman"/>
          <w:color w:val="auto"/>
          <w:sz w:val="32"/>
          <w:szCs w:val="32"/>
          <w:highlight w:val="none"/>
        </w:rPr>
      </w:pPr>
    </w:p>
    <w:p>
      <w:pPr>
        <w:snapToGrid w:val="0"/>
        <w:spacing w:line="600" w:lineRule="exact"/>
        <w:jc w:val="both"/>
        <w:outlineLvl w:val="0"/>
        <w:rPr>
          <w:rFonts w:hint="default" w:ascii="Times New Roman" w:hAnsi="Times New Roman" w:eastAsia="方正小标宋简体" w:cs="Times New Roman"/>
          <w:color w:val="auto"/>
          <w:sz w:val="32"/>
          <w:szCs w:val="32"/>
          <w:highlight w:val="none"/>
        </w:rPr>
      </w:pPr>
    </w:p>
    <w:p>
      <w:pPr>
        <w:bidi w:val="0"/>
        <w:jc w:val="center"/>
        <w:rPr>
          <w:rFonts w:hint="default" w:ascii="Times New Roman" w:hAnsi="Times New Roman" w:eastAsia="方正小标宋简体" w:cs="Times New Roman"/>
          <w:color w:val="auto"/>
          <w:sz w:val="44"/>
          <w:szCs w:val="40"/>
          <w:highlight w:val="none"/>
        </w:rPr>
      </w:pPr>
    </w:p>
    <w:p>
      <w:pPr>
        <w:bidi w:val="0"/>
        <w:jc w:val="center"/>
        <w:rPr>
          <w:rFonts w:hint="default" w:ascii="Times New Roman" w:hAnsi="Times New Roman" w:eastAsia="方正小标宋简体" w:cs="Times New Roman"/>
          <w:color w:val="auto"/>
          <w:sz w:val="44"/>
          <w:szCs w:val="40"/>
          <w:highlight w:val="none"/>
        </w:rPr>
      </w:pP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瓦屋山投资有限公司</w:t>
      </w: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rPr>
        <w:t>采购项目</w:t>
      </w:r>
    </w:p>
    <w:p>
      <w:pPr>
        <w:bidi w:val="0"/>
        <w:jc w:val="center"/>
        <w:rPr>
          <w:rFonts w:hint="default" w:ascii="Times New Roman" w:hAnsi="Times New Roman" w:eastAsia="方正小标宋简体" w:cs="Times New Roman"/>
          <w:color w:val="auto"/>
          <w:sz w:val="44"/>
          <w:szCs w:val="40"/>
          <w:highlight w:val="none"/>
        </w:rPr>
      </w:pPr>
      <w:r>
        <w:rPr>
          <w:rFonts w:hint="default" w:ascii="Times New Roman" w:hAnsi="Times New Roman" w:eastAsia="方正小标宋简体" w:cs="Times New Roman"/>
          <w:color w:val="auto"/>
          <w:sz w:val="44"/>
          <w:szCs w:val="40"/>
          <w:highlight w:val="none"/>
          <w:lang w:val="zh-CN"/>
        </w:rPr>
        <w:t>谈判响应</w:t>
      </w:r>
      <w:r>
        <w:rPr>
          <w:rFonts w:hint="default" w:ascii="Times New Roman" w:hAnsi="Times New Roman" w:eastAsia="方正小标宋简体" w:cs="Times New Roman"/>
          <w:color w:val="auto"/>
          <w:sz w:val="44"/>
          <w:szCs w:val="40"/>
          <w:highlight w:val="none"/>
        </w:rPr>
        <w:t>文件</w:t>
      </w:r>
    </w:p>
    <w:p>
      <w:pPr>
        <w:pStyle w:val="20"/>
        <w:snapToGrid w:val="0"/>
        <w:spacing w:line="440" w:lineRule="exact"/>
        <w:jc w:val="center"/>
        <w:rPr>
          <w:rFonts w:hint="default" w:ascii="Times New Roman" w:hAnsi="Times New Roman" w:eastAsia="仿宋_GB2312" w:cs="Times New Roman"/>
          <w:b/>
          <w:color w:val="auto"/>
          <w:sz w:val="32"/>
          <w:szCs w:val="32"/>
          <w:highlight w:val="none"/>
        </w:rPr>
      </w:pPr>
    </w:p>
    <w:p>
      <w:pPr>
        <w:pStyle w:val="20"/>
        <w:snapToGrid w:val="0"/>
        <w:spacing w:line="440" w:lineRule="exact"/>
        <w:jc w:val="center"/>
        <w:rPr>
          <w:rFonts w:hint="default" w:ascii="Times New Roman" w:hAnsi="Times New Roman" w:eastAsia="仿宋_GB2312" w:cs="Times New Roman"/>
          <w:b/>
          <w:color w:val="auto"/>
          <w:sz w:val="32"/>
          <w:szCs w:val="32"/>
          <w:highlight w:val="none"/>
        </w:rPr>
      </w:pPr>
    </w:p>
    <w:p>
      <w:pPr>
        <w:pStyle w:val="20"/>
        <w:snapToGrid w:val="0"/>
        <w:spacing w:line="440" w:lineRule="exact"/>
        <w:jc w:val="center"/>
        <w:rPr>
          <w:rFonts w:hint="default" w:ascii="Times New Roman" w:hAnsi="Times New Roman" w:eastAsia="仿宋_GB2312" w:cs="Times New Roman"/>
          <w:b/>
          <w:color w:val="auto"/>
          <w:sz w:val="32"/>
          <w:szCs w:val="32"/>
          <w:highlight w:val="none"/>
        </w:rPr>
      </w:pPr>
    </w:p>
    <w:p>
      <w:pPr>
        <w:pStyle w:val="20"/>
        <w:snapToGrid w:val="0"/>
        <w:spacing w:line="440" w:lineRule="exact"/>
        <w:jc w:val="both"/>
        <w:rPr>
          <w:rFonts w:hint="default" w:ascii="Times New Roman" w:hAnsi="Times New Roman" w:eastAsia="仿宋_GB2312" w:cs="Times New Roman"/>
          <w:b/>
          <w:color w:val="auto"/>
          <w:sz w:val="32"/>
          <w:szCs w:val="32"/>
          <w:highlight w:val="none"/>
        </w:rPr>
      </w:pPr>
    </w:p>
    <w:p>
      <w:pPr>
        <w:bidi w:val="0"/>
        <w:rPr>
          <w:rFonts w:hint="default" w:ascii="Times New Roman" w:hAnsi="Times New Roman" w:cs="Times New Roman"/>
          <w:color w:val="auto"/>
          <w:highlight w:val="none"/>
        </w:rPr>
      </w:pPr>
    </w:p>
    <w:p>
      <w:pPr>
        <w:widowControl/>
        <w:snapToGrid/>
        <w:spacing w:line="240" w:lineRule="auto"/>
        <w:jc w:val="left"/>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采购项目编号：</w:t>
      </w:r>
      <w:r>
        <w:rPr>
          <w:rFonts w:hint="eastAsia" w:eastAsia="仿宋_GB2312" w:cs="Times New Roman"/>
          <w:color w:val="auto"/>
          <w:sz w:val="32"/>
          <w:szCs w:val="32"/>
          <w:highlight w:val="none"/>
          <w:lang w:val="en-US" w:eastAsia="zh-CN"/>
        </w:rPr>
        <w:t xml:space="preserve">P20260302 </w:t>
      </w:r>
    </w:p>
    <w:p>
      <w:pPr>
        <w:keepNext w:val="0"/>
        <w:keepLines w:val="0"/>
        <w:widowControl/>
        <w:suppressLineNumbers w:val="0"/>
        <w:jc w:val="left"/>
        <w:rPr>
          <w:rFonts w:hint="default"/>
          <w:lang w:val="en-US"/>
        </w:rPr>
      </w:pPr>
      <w:r>
        <w:rPr>
          <w:rFonts w:hint="default" w:ascii="Times New Roman" w:hAnsi="Times New Roman" w:eastAsia="仿宋_GB2312" w:cs="Times New Roman"/>
          <w:color w:val="auto"/>
          <w:sz w:val="32"/>
          <w:szCs w:val="32"/>
          <w:highlight w:val="none"/>
        </w:rPr>
        <w:t>采购项目名称：</w:t>
      </w:r>
      <w:r>
        <w:rPr>
          <w:rFonts w:hint="eastAsia" w:eastAsia="黑体" w:cs="Times New Roman"/>
          <w:color w:val="auto"/>
          <w:sz w:val="32"/>
          <w:szCs w:val="24"/>
          <w:highlight w:val="none"/>
          <w:lang w:val="en-US" w:eastAsia="zh-CN"/>
        </w:rPr>
        <w:t>2026年</w:t>
      </w:r>
      <w:r>
        <w:rPr>
          <w:rFonts w:hint="eastAsia" w:ascii="黑体" w:hAnsi="宋体" w:eastAsia="黑体" w:cs="黑体"/>
          <w:color w:val="000000"/>
          <w:kern w:val="0"/>
          <w:sz w:val="31"/>
          <w:szCs w:val="31"/>
          <w:lang w:val="en-US" w:eastAsia="zh-CN" w:bidi="ar"/>
        </w:rPr>
        <w:t>会仙桥货运索道维修采购</w:t>
      </w:r>
    </w:p>
    <w:p>
      <w:pPr>
        <w:widowControl/>
        <w:snapToGrid/>
        <w:spacing w:line="240" w:lineRule="auto"/>
        <w:jc w:val="left"/>
        <w:outlineLvl w:val="9"/>
        <w:rPr>
          <w:rFonts w:hint="eastAsia"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eastAsia="zh-CN"/>
        </w:rPr>
        <w:t xml:space="preserve">  </w:t>
      </w:r>
    </w:p>
    <w:p>
      <w:pPr>
        <w:widowControl/>
        <w:snapToGrid/>
        <w:spacing w:line="240" w:lineRule="auto"/>
        <w:ind w:firstLine="3840" w:firstLineChars="1200"/>
        <w:jc w:val="left"/>
        <w:outlineLvl w:val="9"/>
        <w:rPr>
          <w:rFonts w:hint="default" w:ascii="Times New Roman" w:hAnsi="Times New Roman" w:eastAsia="仿宋_GB2312" w:cs="Times New Roman"/>
          <w:color w:val="auto"/>
          <w:sz w:val="32"/>
          <w:szCs w:val="32"/>
          <w:highlight w:val="none"/>
          <w:lang w:val="en-US" w:eastAsia="zh-CN"/>
        </w:rPr>
      </w:pPr>
    </w:p>
    <w:p>
      <w:pPr>
        <w:bidi w:val="0"/>
        <w:rPr>
          <w:rFonts w:hint="default" w:ascii="Times New Roman" w:hAnsi="Times New Roman" w:cs="Times New Roman"/>
          <w:color w:val="auto"/>
          <w:highlight w:val="none"/>
        </w:rPr>
      </w:pPr>
    </w:p>
    <w:p>
      <w:pPr>
        <w:snapToGrid w:val="0"/>
        <w:spacing w:line="440" w:lineRule="exact"/>
        <w:ind w:firstLine="2080" w:firstLineChars="650"/>
        <w:outlineLvl w:val="0"/>
        <w:rPr>
          <w:rFonts w:hint="default" w:ascii="Times New Roman" w:hAnsi="Times New Roman" w:eastAsia="仿宋_GB2312" w:cs="Times New Roman"/>
          <w:color w:val="auto"/>
          <w:sz w:val="32"/>
          <w:szCs w:val="32"/>
          <w:highlight w:val="none"/>
        </w:rPr>
      </w:pPr>
    </w:p>
    <w:p>
      <w:pPr>
        <w:snapToGrid w:val="0"/>
        <w:spacing w:line="440" w:lineRule="exact"/>
        <w:ind w:firstLine="2080" w:firstLineChars="650"/>
        <w:outlineLvl w:val="0"/>
        <w:rPr>
          <w:rFonts w:hint="default" w:ascii="Times New Roman" w:hAnsi="Times New Roman" w:eastAsia="仿宋_GB2312" w:cs="Times New Roman"/>
          <w:color w:val="auto"/>
          <w:sz w:val="32"/>
          <w:szCs w:val="32"/>
          <w:highlight w:val="none"/>
        </w:rPr>
      </w:pPr>
    </w:p>
    <w:p>
      <w:pPr>
        <w:snapToGrid w:val="0"/>
        <w:spacing w:line="440" w:lineRule="exact"/>
        <w:jc w:val="both"/>
        <w:outlineLvl w:val="0"/>
        <w:rPr>
          <w:rFonts w:hint="default" w:ascii="Times New Roman" w:hAnsi="Times New Roman" w:eastAsia="仿宋_GB2312" w:cs="Times New Roman"/>
          <w:color w:val="auto"/>
          <w:sz w:val="32"/>
          <w:szCs w:val="32"/>
          <w:highlight w:val="none"/>
        </w:rPr>
      </w:pPr>
    </w:p>
    <w:p>
      <w:pPr>
        <w:snapToGrid w:val="0"/>
        <w:spacing w:line="440" w:lineRule="exact"/>
        <w:jc w:val="center"/>
        <w:outlineLvl w:val="0"/>
        <w:rPr>
          <w:rFonts w:hint="default" w:ascii="Times New Roman" w:hAnsi="Times New Roman" w:eastAsia="仿宋_GB2312" w:cs="Times New Roman"/>
          <w:color w:val="auto"/>
          <w:sz w:val="32"/>
          <w:szCs w:val="32"/>
          <w:highlight w:val="none"/>
        </w:rPr>
      </w:pPr>
    </w:p>
    <w:p>
      <w:pPr>
        <w:snapToGrid w:val="0"/>
        <w:spacing w:line="440" w:lineRule="exact"/>
        <w:jc w:val="center"/>
        <w:outlineLvl w:val="0"/>
        <w:rPr>
          <w:rFonts w:hint="default" w:ascii="Times New Roman" w:hAnsi="Times New Roman" w:eastAsia="仿宋_GB2312" w:cs="Times New Roman"/>
          <w:color w:val="auto"/>
          <w:sz w:val="32"/>
          <w:szCs w:val="32"/>
          <w:highlight w:val="none"/>
        </w:rPr>
      </w:pPr>
    </w:p>
    <w:p>
      <w:pPr>
        <w:keepNext w:val="0"/>
        <w:keepLines w:val="0"/>
        <w:widowControl/>
        <w:suppressLineNumbers w:val="0"/>
        <w:jc w:val="left"/>
        <w:rPr>
          <w:rFonts w:hint="default" w:ascii="Times New Roman" w:hAnsi="Times New Roman" w:eastAsia="仿宋_GB2312" w:cs="Times New Roman"/>
          <w:color w:val="auto"/>
          <w:sz w:val="32"/>
          <w:szCs w:val="32"/>
          <w:highlight w:val="none"/>
        </w:rPr>
      </w:pPr>
    </w:p>
    <w:p>
      <w:pPr>
        <w:widowControl/>
        <w:snapToGrid/>
        <w:spacing w:line="240" w:lineRule="auto"/>
        <w:ind w:firstLine="3840" w:firstLineChars="1200"/>
        <w:jc w:val="both"/>
        <w:outlineLvl w:val="9"/>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
        </w:rPr>
        <w:t>投标人</w:t>
      </w:r>
      <w:r>
        <w:rPr>
          <w:rFonts w:hint="default" w:ascii="Times New Roman" w:hAnsi="Times New Roman" w:eastAsia="仿宋_GB2312" w:cs="Times New Roman"/>
          <w:color w:val="auto"/>
          <w:sz w:val="32"/>
          <w:szCs w:val="32"/>
          <w:highlight w:val="none"/>
        </w:rPr>
        <w:t>名称（盖章）：</w:t>
      </w:r>
    </w:p>
    <w:p>
      <w:pPr>
        <w:snapToGrid w:val="0"/>
        <w:spacing w:line="440" w:lineRule="exact"/>
        <w:ind w:firstLine="4320" w:firstLineChars="1350"/>
        <w:jc w:val="right"/>
        <w:outlineLvl w:val="0"/>
        <w:rPr>
          <w:rFonts w:hint="default" w:ascii="Times New Roman" w:hAnsi="Times New Roman" w:eastAsia="仿宋_GB2312" w:cs="Times New Roman"/>
          <w:color w:val="auto"/>
          <w:sz w:val="32"/>
          <w:szCs w:val="32"/>
          <w:highlight w:val="none"/>
        </w:rPr>
      </w:pPr>
    </w:p>
    <w:p>
      <w:pPr>
        <w:bidi w:val="0"/>
        <w:ind w:firstLine="4160" w:firstLineChars="1300"/>
        <w:jc w:val="both"/>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仿宋_GB2312" w:cs="Times New Roman"/>
          <w:color w:val="auto"/>
          <w:sz w:val="32"/>
          <w:szCs w:val="28"/>
          <w:highlight w:val="none"/>
        </w:rPr>
        <w:t xml:space="preserve">年  月  </w:t>
      </w:r>
      <w:r>
        <w:rPr>
          <w:rFonts w:hint="eastAsia" w:eastAsia="仿宋_GB2312" w:cs="Times New Roman"/>
          <w:color w:val="auto"/>
          <w:sz w:val="32"/>
          <w:szCs w:val="28"/>
          <w:highlight w:val="none"/>
          <w:lang w:val="en-US" w:eastAsia="zh-CN"/>
        </w:rPr>
        <w:t xml:space="preserve"> 日</w:t>
      </w: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目    录</w:t>
      </w:r>
    </w:p>
    <w:p>
      <w:pPr>
        <w:pStyle w:val="8"/>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cs="Times New Roman"/>
          <w:color w:val="auto"/>
          <w:sz w:val="44"/>
          <w:szCs w:val="44"/>
          <w:highlight w:val="none"/>
        </w:rPr>
      </w:pPr>
    </w:p>
    <w:p>
      <w:pPr>
        <w:pStyle w:val="12"/>
        <w:rPr>
          <w:rFonts w:hint="default" w:ascii="Times New Roman" w:hAnsi="Times New Roman" w:eastAsia="宋体" w:cs="Times New Roman"/>
          <w:color w:val="auto"/>
          <w:sz w:val="21"/>
          <w:szCs w:val="22"/>
          <w:highlight w:val="none"/>
        </w:rPr>
      </w:pPr>
    </w:p>
    <w:p>
      <w:pPr>
        <w:snapToGrid w:val="0"/>
        <w:spacing w:line="44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一、资格性材料</w:t>
      </w: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p>
    <w:p>
      <w:pPr>
        <w:snapToGrid w:val="0"/>
        <w:spacing w:line="44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二、符合性材料</w:t>
      </w: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spacing w:line="440" w:lineRule="exact"/>
        <w:jc w:val="both"/>
        <w:rPr>
          <w:rFonts w:hint="default" w:ascii="Times New Roman" w:hAnsi="Times New Roman" w:eastAsia="仿宋_GB2312" w:cs="Times New Roman"/>
          <w:color w:val="auto"/>
          <w:sz w:val="32"/>
          <w:szCs w:val="32"/>
          <w:highlight w:val="none"/>
        </w:rPr>
      </w:pPr>
    </w:p>
    <w:p>
      <w:pPr>
        <w:pStyle w:val="20"/>
        <w:snapToGrid w:val="0"/>
        <w:spacing w:line="440" w:lineRule="exact"/>
        <w:jc w:val="both"/>
        <w:rPr>
          <w:rFonts w:hint="default" w:ascii="Times New Roman" w:hAnsi="Times New Roman" w:eastAsia="仿宋_GB2312" w:cs="Times New Roman"/>
          <w:color w:val="auto"/>
          <w:sz w:val="32"/>
          <w:szCs w:val="32"/>
          <w:highlight w:val="none"/>
        </w:rPr>
      </w:pPr>
    </w:p>
    <w:p>
      <w:pPr>
        <w:pStyle w:val="20"/>
        <w:snapToGrid w:val="0"/>
        <w:spacing w:line="440" w:lineRule="exact"/>
        <w:jc w:val="center"/>
        <w:rPr>
          <w:rFonts w:hint="default" w:ascii="Times New Roman" w:hAnsi="Times New Roman" w:eastAsia="仿宋_GB2312" w:cs="Times New Roman"/>
          <w:color w:val="auto"/>
          <w:sz w:val="32"/>
          <w:szCs w:val="32"/>
          <w:highlight w:val="none"/>
        </w:rPr>
      </w:pPr>
    </w:p>
    <w:p>
      <w:pPr>
        <w:pStyle w:val="20"/>
        <w:snapToGrid w:val="0"/>
        <w:rPr>
          <w:rFonts w:hint="default" w:ascii="Times New Roman" w:hAnsi="Times New Roman" w:eastAsia="黑体" w:cs="Times New Roman"/>
          <w:color w:val="auto"/>
          <w:sz w:val="44"/>
          <w:szCs w:val="44"/>
          <w:highlight w:val="none"/>
        </w:rPr>
      </w:pPr>
    </w:p>
    <w:p>
      <w:pPr>
        <w:pStyle w:val="20"/>
        <w:numPr>
          <w:ilvl w:val="0"/>
          <w:numId w:val="0"/>
        </w:numPr>
        <w:snapToGrid w:val="0"/>
        <w:ind w:leftChars="0"/>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lang w:eastAsia="zh-CN"/>
        </w:rPr>
        <w:t>第一部分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资格性材料</w:t>
      </w:r>
    </w:p>
    <w:p>
      <w:pPr>
        <w:snapToGrid w:val="0"/>
        <w:spacing w:line="440" w:lineRule="exact"/>
        <w:jc w:val="center"/>
        <w:rPr>
          <w:rFonts w:hint="default" w:ascii="Times New Roman" w:hAnsi="Times New Roman" w:eastAsia="仿宋_GB2312" w:cs="Times New Roman"/>
          <w:b/>
          <w:color w:val="auto"/>
          <w:sz w:val="32"/>
          <w:szCs w:val="32"/>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val="en-US" w:eastAsia="zh-CN"/>
        </w:rPr>
        <w:t>法定代表人资格证明书</w:t>
      </w:r>
    </w:p>
    <w:p>
      <w:pPr>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单位名称：</w:t>
      </w:r>
    </w:p>
    <w:p>
      <w:pPr>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lang w:val="zh-CN"/>
        </w:rPr>
        <w:t>地址：</w:t>
      </w:r>
    </w:p>
    <w:p>
      <w:pPr>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zh-CN"/>
        </w:rPr>
        <w:t xml:space="preserve">姓名：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性别：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年龄：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zh-CN"/>
        </w:rPr>
        <w:t xml:space="preserve">  职务：</w:t>
      </w:r>
      <w:r>
        <w:rPr>
          <w:rFonts w:hint="default" w:ascii="Times New Roman" w:hAnsi="Times New Roman" w:eastAsia="仿宋_GB2312" w:cs="Times New Roman"/>
          <w:color w:val="auto"/>
          <w:sz w:val="32"/>
          <w:szCs w:val="32"/>
          <w:highlight w:val="none"/>
          <w:lang w:val="en-US" w:eastAsia="zh-CN"/>
        </w:rPr>
        <w:t xml:space="preserve">      </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本人系</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sz w:val="32"/>
          <w:szCs w:val="32"/>
          <w:highlight w:val="none"/>
          <w:lang w:eastAsia="zh-CN"/>
        </w:rPr>
        <w:t>投标人</w:t>
      </w:r>
      <w:r>
        <w:rPr>
          <w:rFonts w:hint="default" w:ascii="Times New Roman" w:hAnsi="Times New Roman" w:eastAsia="仿宋_GB2312" w:cs="Times New Roman"/>
          <w:color w:val="auto"/>
          <w:sz w:val="32"/>
          <w:szCs w:val="32"/>
          <w:highlight w:val="none"/>
          <w:lang w:val="zh-CN"/>
        </w:rPr>
        <w:t>名称）的法定代表人。就参加你公司组织的</w:t>
      </w:r>
      <w:r>
        <w:rPr>
          <w:rFonts w:hint="default" w:ascii="Times New Roman" w:hAnsi="Times New Roman" w:eastAsia="仿宋_GB2312" w:cs="Times New Roman"/>
          <w:color w:val="auto"/>
          <w:sz w:val="32"/>
          <w:szCs w:val="32"/>
          <w:highlight w:val="none"/>
          <w:u w:val="single"/>
          <w:lang w:val="zh-CN"/>
        </w:rPr>
        <w:t xml:space="preserve">              （</w:t>
      </w:r>
      <w:r>
        <w:rPr>
          <w:rFonts w:hint="default" w:ascii="Times New Roman" w:hAnsi="Times New Roman" w:eastAsia="仿宋_GB2312" w:cs="Times New Roman"/>
          <w:color w:val="auto"/>
          <w:sz w:val="32"/>
          <w:szCs w:val="32"/>
          <w:highlight w:val="none"/>
          <w:lang w:val="zh-CN"/>
        </w:rPr>
        <w:t>采购项目名称）谈判采购项目的报价，签署上述项目的谈判响应文件及合同的执行、完成、服务和保修，签署合同和处理与之有关的一切事务。</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特此证明。</w:t>
      </w: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b/>
          <w:bCs/>
          <w:color w:val="auto"/>
          <w:sz w:val="32"/>
          <w:szCs w:val="32"/>
          <w:highlight w:val="none"/>
          <w:lang w:val="zh-CN"/>
        </w:rPr>
        <w:t>（※此处请粘贴法定代表人身份证复印件※）</w:t>
      </w: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lang w:val="zh-CN"/>
        </w:rPr>
      </w:pPr>
    </w:p>
    <w:p>
      <w:pPr>
        <w:ind w:firstLine="660"/>
        <w:rPr>
          <w:rFonts w:hint="default" w:ascii="Times New Roman" w:hAnsi="Times New Roman" w:eastAsia="仿宋_GB2312" w:cs="Times New Roman"/>
          <w:color w:val="auto"/>
          <w:sz w:val="32"/>
          <w:szCs w:val="32"/>
          <w:highlight w:val="none"/>
          <w:u w:val="single"/>
          <w:lang w:val="zh-CN"/>
        </w:rPr>
      </w:pP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zh-CN"/>
        </w:rPr>
        <w:t>名称（并加盖公章）：</w:t>
      </w:r>
    </w:p>
    <w:p>
      <w:pPr>
        <w:ind w:firstLine="66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签署日期：  年  月  日</w:t>
      </w:r>
    </w:p>
    <w:p>
      <w:pPr>
        <w:ind w:firstLine="660"/>
        <w:rPr>
          <w:rFonts w:hint="default" w:ascii="Times New Roman" w:hAnsi="Times New Roman" w:eastAsia="仿宋_GB2312" w:cs="Times New Roman"/>
          <w:color w:val="auto"/>
          <w:sz w:val="32"/>
          <w:szCs w:val="32"/>
          <w:highlight w:val="none"/>
          <w:lang w:val="zh-CN"/>
        </w:rPr>
      </w:pPr>
    </w:p>
    <w:p>
      <w:pPr>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zh-CN"/>
        </w:rPr>
        <w:t>法定代表人参加本采购项目谈判的，仅</w:t>
      </w:r>
      <w:r>
        <w:rPr>
          <w:rFonts w:hint="eastAsia" w:eastAsia="仿宋_GB2312" w:cs="Times New Roman"/>
          <w:b/>
          <w:bCs/>
          <w:color w:val="auto"/>
          <w:sz w:val="32"/>
          <w:szCs w:val="32"/>
          <w:highlight w:val="none"/>
          <w:lang w:val="zh-CN"/>
        </w:rPr>
        <w:t>需</w:t>
      </w:r>
      <w:r>
        <w:rPr>
          <w:rFonts w:hint="default" w:ascii="Times New Roman" w:hAnsi="Times New Roman" w:eastAsia="仿宋_GB2312" w:cs="Times New Roman"/>
          <w:b/>
          <w:bCs/>
          <w:color w:val="auto"/>
          <w:sz w:val="32"/>
          <w:szCs w:val="32"/>
          <w:highlight w:val="none"/>
          <w:lang w:val="zh-CN"/>
        </w:rPr>
        <w:t>出具此证明书。</w:t>
      </w:r>
    </w:p>
    <w:p>
      <w:pPr>
        <w:snapToGrid w:val="0"/>
        <w:spacing w:line="440" w:lineRule="exact"/>
        <w:jc w:val="both"/>
        <w:rPr>
          <w:rFonts w:hint="default" w:ascii="Times New Roman" w:hAnsi="Times New Roman" w:eastAsia="黑体" w:cs="Times New Roman"/>
          <w:color w:val="auto"/>
          <w:sz w:val="44"/>
          <w:szCs w:val="44"/>
          <w:highlight w:val="none"/>
        </w:rPr>
      </w:pPr>
    </w:p>
    <w:p>
      <w:pPr>
        <w:snapToGrid w:val="0"/>
        <w:spacing w:line="440" w:lineRule="exact"/>
        <w:jc w:val="both"/>
        <w:rPr>
          <w:rFonts w:hint="default" w:ascii="Times New Roman" w:hAnsi="Times New Roman" w:eastAsia="黑体" w:cs="Times New Roman"/>
          <w:color w:val="auto"/>
          <w:sz w:val="44"/>
          <w:szCs w:val="44"/>
          <w:highlight w:val="none"/>
        </w:rPr>
      </w:pPr>
    </w:p>
    <w:p>
      <w:pPr>
        <w:pStyle w:val="8"/>
        <w:rPr>
          <w:rFonts w:hint="default" w:ascii="Times New Roman" w:hAnsi="Times New Roman" w:cs="Times New Roman"/>
          <w:color w:val="auto"/>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lang w:val="en-US" w:eastAsia="zh-CN"/>
        </w:rPr>
        <w:t>法定代表人授权委托书</w:t>
      </w:r>
    </w:p>
    <w:p>
      <w:pPr>
        <w:snapToGrid w:val="0"/>
        <w:spacing w:line="360" w:lineRule="auto"/>
        <w:rPr>
          <w:rFonts w:hint="default" w:ascii="Times New Roman" w:hAnsi="Times New Roman" w:eastAsia="仿宋_GB2312" w:cs="Times New Roman"/>
          <w:color w:val="auto"/>
          <w:sz w:val="32"/>
          <w:szCs w:val="32"/>
          <w:highlight w:val="none"/>
        </w:rPr>
      </w:pPr>
    </w:p>
    <w:p>
      <w:pPr>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本授权书声明：注册于</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（注册地点）的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（供应商名称）的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（法定代表人姓名与职务）代表本公司授权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（单位名称）的</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（被授权人的姓名与职务）为本公司的合法代理人，就参加你公司</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（采购项目名称）</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采购项目的报价、签订合同以及合同的执行、完成、服务和保修，以本公司名义处理一切与之有关的事务。</w:t>
      </w:r>
    </w:p>
    <w:p>
      <w:pPr>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本授权书于年月日签字生效，无转委权，特此声明。</w:t>
      </w:r>
    </w:p>
    <w:p>
      <w:pPr>
        <w:pStyle w:val="2"/>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代理人：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性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别：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龄：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2"/>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 xml:space="preserve">单  位：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部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门：</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职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务：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9"/>
        <w:snapToGrid w:val="0"/>
        <w:spacing w:after="0" w:line="440" w:lineRule="exact"/>
        <w:ind w:firstLine="0"/>
        <w:jc w:val="both"/>
        <w:rPr>
          <w:rFonts w:hint="default" w:ascii="Times New Roman" w:hAnsi="Times New Roman" w:eastAsia="仿宋_GB2312" w:cs="Times New Roman"/>
          <w:b/>
          <w:color w:val="auto"/>
          <w:sz w:val="32"/>
          <w:szCs w:val="32"/>
          <w:highlight w:val="none"/>
        </w:rPr>
      </w:pPr>
    </w:p>
    <w:p>
      <w:pPr>
        <w:pStyle w:val="9"/>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（※此处请粘贴被授权人身份证复印件※）</w:t>
      </w:r>
    </w:p>
    <w:p>
      <w:pPr>
        <w:pStyle w:val="9"/>
        <w:snapToGrid w:val="0"/>
        <w:spacing w:after="0" w:line="440" w:lineRule="exact"/>
        <w:ind w:firstLine="482"/>
        <w:jc w:val="center"/>
        <w:rPr>
          <w:rFonts w:hint="default" w:ascii="Times New Roman" w:hAnsi="Times New Roman" w:eastAsia="仿宋_GB2312" w:cs="Times New Roman"/>
          <w:b/>
          <w:color w:val="auto"/>
          <w:sz w:val="32"/>
          <w:szCs w:val="32"/>
          <w:highlight w:val="none"/>
        </w:rPr>
      </w:pPr>
    </w:p>
    <w:p>
      <w:pPr>
        <w:pStyle w:val="9"/>
        <w:snapToGrid w:val="0"/>
        <w:spacing w:after="0" w:line="440" w:lineRule="exact"/>
        <w:rPr>
          <w:rFonts w:hint="default" w:ascii="Times New Roman" w:hAnsi="Times New Roman" w:eastAsia="仿宋_GB2312" w:cs="Times New Roman"/>
          <w:color w:val="auto"/>
          <w:sz w:val="32"/>
          <w:szCs w:val="32"/>
          <w:highlight w:val="none"/>
        </w:rPr>
      </w:pPr>
    </w:p>
    <w:p>
      <w:pPr>
        <w:pStyle w:val="9"/>
        <w:snapToGrid w:val="0"/>
        <w:spacing w:after="0" w:line="360" w:lineRule="auto"/>
        <w:ind w:left="0" w:leftChars="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供应商名称（并加盖公章）：</w:t>
      </w:r>
    </w:p>
    <w:p>
      <w:pPr>
        <w:pStyle w:val="2"/>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法定代表人（签字或加盖印章）：</w:t>
      </w:r>
    </w:p>
    <w:p>
      <w:pPr>
        <w:pStyle w:val="2"/>
        <w:snapToGrid w:val="0"/>
        <w:spacing w:line="360" w:lineRule="auto"/>
        <w:ind w:firstLine="640" w:firstLineChars="200"/>
        <w:jc w:val="both"/>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被授权人（签字）：</w:t>
      </w:r>
    </w:p>
    <w:p>
      <w:pPr>
        <w:snapToGrid w:val="0"/>
        <w:spacing w:line="360" w:lineRule="auto"/>
        <w:ind w:firstLine="640" w:firstLineChars="200"/>
        <w:rPr>
          <w:rFonts w:hint="default" w:ascii="Times New Roman" w:hAnsi="Times New Roman" w:eastAsia="仿宋_GB2312" w:cs="Times New Roman"/>
          <w:b/>
          <w:color w:val="auto"/>
          <w:kern w:val="12"/>
          <w:sz w:val="32"/>
          <w:szCs w:val="32"/>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年  月  日</w:t>
      </w:r>
    </w:p>
    <w:p>
      <w:pPr>
        <w:pStyle w:val="9"/>
        <w:snapToGrid w:val="0"/>
        <w:spacing w:after="0" w:line="360" w:lineRule="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法定代表人的授权委托人参加本采购项目</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的，仅</w:t>
      </w:r>
      <w:r>
        <w:rPr>
          <w:rFonts w:hint="eastAsia"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出具此授权委托书。</w:t>
      </w:r>
    </w:p>
    <w:p>
      <w:pPr>
        <w:snapToGrid w:val="0"/>
        <w:spacing w:line="440" w:lineRule="exact"/>
        <w:jc w:val="both"/>
        <w:rPr>
          <w:rFonts w:hint="eastAsia" w:eastAsia="楷体_GB2312" w:cs="Times New Roman"/>
          <w:bCs/>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3.</w:t>
      </w:r>
      <w:r>
        <w:rPr>
          <w:rFonts w:hint="default" w:ascii="Times New Roman" w:hAnsi="Times New Roman" w:eastAsia="楷体_GB2312" w:cs="Times New Roman"/>
          <w:bCs/>
          <w:color w:val="auto"/>
          <w:sz w:val="32"/>
          <w:szCs w:val="32"/>
          <w:highlight w:val="none"/>
          <w:lang w:val="en-US" w:eastAsia="zh-CN"/>
        </w:rPr>
        <w:t>营业执照副本</w:t>
      </w: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rPr>
          <w:rFonts w:hint="default" w:ascii="Times New Roman" w:hAnsi="Times New Roman" w:eastAsia="黑体" w:cs="Times New Roman"/>
          <w:color w:val="auto"/>
          <w:sz w:val="44"/>
          <w:szCs w:val="44"/>
          <w:highlight w:val="none"/>
        </w:rPr>
      </w:pPr>
    </w:p>
    <w:p>
      <w:pPr>
        <w:pStyle w:val="9"/>
        <w:snapToGrid w:val="0"/>
        <w:spacing w:after="0" w:line="440" w:lineRule="exact"/>
        <w:ind w:left="0" w:leftChars="0" w:firstLine="0" w:firstLineChars="0"/>
        <w:rPr>
          <w:rFonts w:hint="default" w:ascii="Times New Roman" w:hAnsi="Times New Roman" w:eastAsia="黑体" w:cs="Times New Roman"/>
          <w:color w:val="auto"/>
          <w:sz w:val="44"/>
          <w:szCs w:val="44"/>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4.</w:t>
      </w:r>
      <w:r>
        <w:rPr>
          <w:rFonts w:hint="default" w:ascii="Times New Roman" w:hAnsi="Times New Roman" w:eastAsia="楷体_GB2312" w:cs="Times New Roman"/>
          <w:bCs/>
          <w:color w:val="auto"/>
          <w:sz w:val="32"/>
          <w:szCs w:val="32"/>
          <w:highlight w:val="none"/>
          <w:lang w:val="en-US" w:eastAsia="zh-CN"/>
        </w:rPr>
        <w:t>投标人关联公司信息</w:t>
      </w: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lang w:val="en-US" w:eastAsia="zh-CN"/>
        </w:rPr>
        <w:t>投标人高管（股东、高管、监事）所属关联公司任职情况表</w:t>
      </w: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snapToGrid w:val="0"/>
        <w:spacing w:line="440" w:lineRule="exact"/>
        <w:jc w:val="center"/>
        <w:rPr>
          <w:rFonts w:hint="default"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6.</w:t>
      </w:r>
      <w:r>
        <w:rPr>
          <w:rFonts w:hint="default" w:ascii="Times New Roman" w:hAnsi="Times New Roman" w:eastAsia="楷体_GB2312" w:cs="Times New Roman"/>
          <w:bCs/>
          <w:color w:val="auto"/>
          <w:sz w:val="32"/>
          <w:szCs w:val="32"/>
          <w:highlight w:val="none"/>
          <w:lang w:val="en-US" w:eastAsia="zh-CN"/>
        </w:rPr>
        <w:t>其他资格性证明文件</w:t>
      </w:r>
      <w:r>
        <w:rPr>
          <w:rFonts w:hint="eastAsia" w:eastAsia="楷体_GB2312" w:cs="Times New Roman"/>
          <w:bCs/>
          <w:color w:val="auto"/>
          <w:sz w:val="32"/>
          <w:szCs w:val="32"/>
          <w:highlight w:val="none"/>
          <w:lang w:val="en-US" w:eastAsia="zh-CN"/>
        </w:rPr>
        <w:t>（报名费凭证等）</w:t>
      </w: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7.承诺函</w:t>
      </w: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9"/>
        <w:numPr>
          <w:ilvl w:val="0"/>
          <w:numId w:val="0"/>
        </w:numPr>
        <w:snapToGrid w:val="0"/>
        <w:spacing w:after="0" w:line="440" w:lineRule="exact"/>
        <w:ind w:left="0" w:leftChars="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瓦屋山投资有限公司：</w:t>
      </w:r>
    </w:p>
    <w:p>
      <w:pPr>
        <w:pStyle w:val="9"/>
        <w:numPr>
          <w:ilvl w:val="0"/>
          <w:numId w:val="0"/>
        </w:numPr>
        <w:snapToGrid w:val="0"/>
        <w:spacing w:after="0" w:line="440" w:lineRule="exact"/>
        <w:ind w:left="0" w:leftChars="0" w:firstLine="640"/>
        <w:jc w:val="center"/>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我公司作为本次采购项目的供应商，根据谈判文件要</w:t>
      </w:r>
    </w:p>
    <w:p>
      <w:pPr>
        <w:pStyle w:val="9"/>
        <w:numPr>
          <w:ilvl w:val="0"/>
          <w:numId w:val="0"/>
        </w:numPr>
        <w:snapToGrid w:val="0"/>
        <w:spacing w:after="0" w:line="440" w:lineRule="exact"/>
        <w:ind w:left="0" w:leftChars="0" w:firstLine="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求，现郑重承诺如下：</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一、我公司符合本项目规定的资格条件：</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（一）一般资格要求</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1.具有独立承担民事责任的能力；</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2.具有良好的商业信誉和健全的财务会计制度；</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3.具有履行合同所必须的设备和专业技术能力；</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4.具有依法缴纳税收和社会保障资金的良好记录；</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5.参加本次采购活动前三年内，在经营活动中没有重大违法记录；</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6.法律、行政法规规定的其他条件；</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7. 在参加本次采购活动中，不存在与单位负责人为同一人或者存在直接控股、管理关系的其他供应商参与同一合同项下的采购活动的行为；</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8.我单位及其现任法定代表人、主要负责人参加本次采购活动前三年内无行贿犯罪记录。</w:t>
      </w:r>
    </w:p>
    <w:p>
      <w:pPr>
        <w:pStyle w:val="9"/>
        <w:numPr>
          <w:ilvl w:val="0"/>
          <w:numId w:val="0"/>
        </w:numPr>
        <w:snapToGrid w:val="0"/>
        <w:spacing w:after="0" w:line="440" w:lineRule="exact"/>
        <w:ind w:left="0" w:leftChars="0" w:firstLine="640" w:firstLineChars="200"/>
        <w:jc w:val="both"/>
        <w:rPr>
          <w:rFonts w:hint="default"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（二）针对本项目的特殊资格要求：无</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三、在参加本次采购活动中，不存在与单位负责人为同一人或者存在直接控股、管理关系的其他供应商参与同一合同项下的采购活动的行为。</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四、在参加本次采购活动中，不存在和其他供应商在同一合同项下的采购项目中，同时委托同一个自然人、同一家庭的人员、同一单位的人员作为代理人的行为。</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五、响应文件中提供的任何资料和技术、服务、商务等响应承诺情况都是真实的、有效的、合法的。</w:t>
      </w:r>
    </w:p>
    <w:p>
      <w:pPr>
        <w:pStyle w:val="9"/>
        <w:numPr>
          <w:ilvl w:val="0"/>
          <w:numId w:val="0"/>
        </w:numPr>
        <w:snapToGrid w:val="0"/>
        <w:spacing w:after="0" w:line="440" w:lineRule="exact"/>
        <w:ind w:left="0" w:leftChars="0" w:firstLine="640" w:firstLineChars="200"/>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本公司对上述承诺的内容事项真实性负责。如经查实上述承诺的内容事项存在虚假，我公司愿意接受以提供虚假材料谋取成交的法律责任。</w:t>
      </w: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9"/>
        <w:numPr>
          <w:ilvl w:val="0"/>
          <w:numId w:val="0"/>
        </w:numPr>
        <w:snapToGrid w:val="0"/>
        <w:spacing w:after="0" w:line="440" w:lineRule="exact"/>
        <w:ind w:left="0" w:leftChars="0"/>
        <w:jc w:val="center"/>
        <w:rPr>
          <w:rFonts w:hint="eastAsia" w:eastAsia="仿宋_GB2312" w:cs="Times New Roman"/>
          <w:bCs/>
          <w:color w:val="FF0000"/>
          <w:sz w:val="32"/>
          <w:szCs w:val="32"/>
          <w:highlight w:val="none"/>
          <w:shd w:val="clear" w:color="auto" w:fill="auto"/>
          <w:lang w:val="en-US" w:eastAsia="zh-CN"/>
        </w:rPr>
      </w:pPr>
    </w:p>
    <w:p>
      <w:pPr>
        <w:pStyle w:val="9"/>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供应商名称（盖章）：                   </w:t>
      </w:r>
    </w:p>
    <w:p>
      <w:pPr>
        <w:pStyle w:val="9"/>
        <w:numPr>
          <w:ilvl w:val="0"/>
          <w:numId w:val="0"/>
        </w:numPr>
        <w:snapToGrid w:val="0"/>
        <w:spacing w:after="0" w:line="440" w:lineRule="exact"/>
        <w:jc w:val="both"/>
        <w:rPr>
          <w:rFonts w:hint="eastAsia" w:eastAsia="仿宋_GB2312" w:cs="Times New Roman"/>
          <w:bCs/>
          <w:color w:val="FF0000"/>
          <w:sz w:val="32"/>
          <w:szCs w:val="32"/>
          <w:highlight w:val="none"/>
          <w:shd w:val="clear" w:color="auto" w:fill="auto"/>
          <w:lang w:val="en-US" w:eastAsia="zh-CN"/>
        </w:rPr>
      </w:pPr>
      <w:r>
        <w:rPr>
          <w:rFonts w:hint="eastAsia" w:eastAsia="仿宋_GB2312" w:cs="Times New Roman"/>
          <w:bCs/>
          <w:color w:val="FF0000"/>
          <w:sz w:val="32"/>
          <w:szCs w:val="32"/>
          <w:highlight w:val="none"/>
          <w:shd w:val="clear" w:color="auto" w:fill="auto"/>
          <w:lang w:val="en-US" w:eastAsia="zh-CN"/>
        </w:rPr>
        <w:t xml:space="preserve">法定代表人（负责人）或授权代表（签字）:          </w:t>
      </w:r>
    </w:p>
    <w:p>
      <w:pPr>
        <w:pStyle w:val="16"/>
        <w:rPr>
          <w:rFonts w:hint="default"/>
          <w:lang w:val="en-US" w:eastAsia="zh-CN"/>
        </w:rPr>
      </w:pPr>
      <w:r>
        <w:rPr>
          <w:rFonts w:hint="eastAsia" w:eastAsia="仿宋_GB2312" w:cs="Times New Roman"/>
          <w:bCs/>
          <w:color w:val="FF0000"/>
          <w:sz w:val="32"/>
          <w:szCs w:val="32"/>
          <w:highlight w:val="none"/>
          <w:shd w:val="clear" w:color="auto" w:fill="auto"/>
          <w:lang w:val="en-US" w:eastAsia="zh-CN"/>
        </w:rPr>
        <w:t>日期： 年 月   日</w:t>
      </w: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numPr>
          <w:ilvl w:val="0"/>
          <w:numId w:val="0"/>
        </w:numPr>
        <w:snapToGrid w:val="0"/>
        <w:spacing w:after="0" w:line="440" w:lineRule="exact"/>
        <w:ind w:left="0" w:leftChars="0"/>
        <w:jc w:val="both"/>
        <w:rPr>
          <w:rFonts w:hint="default" w:ascii="Times New Roman" w:hAnsi="Times New Roman" w:eastAsia="仿宋_GB2312" w:cs="Times New Roman"/>
          <w:color w:val="auto"/>
          <w:sz w:val="32"/>
          <w:szCs w:val="32"/>
          <w:highlight w:val="none"/>
          <w:lang w:val="en-US" w:eastAsia="zh-CN"/>
        </w:rPr>
      </w:pPr>
    </w:p>
    <w:p>
      <w:pPr>
        <w:pStyle w:val="9"/>
        <w:snapToGrid w:val="0"/>
        <w:spacing w:after="0" w:line="440" w:lineRule="exact"/>
        <w:ind w:left="0" w:leftChars="0"/>
        <w:jc w:val="center"/>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t>第二部分  符合性材料</w:t>
      </w:r>
    </w:p>
    <w:p>
      <w:pPr>
        <w:snapToGrid w:val="0"/>
        <w:spacing w:line="440" w:lineRule="exact"/>
        <w:jc w:val="center"/>
        <w:rPr>
          <w:rFonts w:hint="default" w:ascii="Times New Roman" w:hAnsi="Times New Roman" w:eastAsia="仿宋_GB2312" w:cs="Times New Roman"/>
          <w:b/>
          <w:bCs/>
          <w:color w:val="auto"/>
          <w:sz w:val="32"/>
          <w:szCs w:val="32"/>
          <w:highlight w:val="none"/>
        </w:rPr>
      </w:pPr>
    </w:p>
    <w:p>
      <w:pPr>
        <w:snapToGrid w:val="0"/>
        <w:spacing w:line="440" w:lineRule="exact"/>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1.</w:t>
      </w:r>
      <w:r>
        <w:rPr>
          <w:rFonts w:hint="default" w:ascii="Times New Roman" w:hAnsi="Times New Roman" w:eastAsia="楷体_GB2312" w:cs="Times New Roman"/>
          <w:bCs/>
          <w:color w:val="auto"/>
          <w:sz w:val="32"/>
          <w:szCs w:val="32"/>
          <w:highlight w:val="none"/>
          <w:lang w:val="en-US" w:eastAsia="zh-CN"/>
        </w:rPr>
        <w:t>响应</w:t>
      </w:r>
      <w:r>
        <w:rPr>
          <w:rFonts w:hint="default" w:ascii="Times New Roman" w:hAnsi="Times New Roman" w:eastAsia="楷体_GB2312" w:cs="Times New Roman"/>
          <w:bCs/>
          <w:color w:val="auto"/>
          <w:sz w:val="32"/>
          <w:szCs w:val="32"/>
          <w:highlight w:val="none"/>
        </w:rPr>
        <w:t>函</w:t>
      </w:r>
    </w:p>
    <w:p>
      <w:pPr>
        <w:snapToGrid w:val="0"/>
        <w:spacing w:line="440" w:lineRule="exact"/>
        <w:jc w:val="center"/>
        <w:rPr>
          <w:rFonts w:hint="default" w:ascii="Times New Roman" w:hAnsi="Times New Roman" w:eastAsia="楷体_GB2312" w:cs="Times New Roman"/>
          <w:bCs/>
          <w:color w:val="auto"/>
          <w:sz w:val="32"/>
          <w:szCs w:val="32"/>
          <w:highlight w:val="none"/>
        </w:rPr>
      </w:pPr>
    </w:p>
    <w:p>
      <w:pPr>
        <w:keepNext w:val="0"/>
        <w:keepLines w:val="0"/>
        <w:pageBreakBefore w:val="0"/>
        <w:widowControl w:val="0"/>
        <w:kinsoku/>
        <w:wordWrap/>
        <w:overflowPunct/>
        <w:topLinePunct w:val="0"/>
        <w:autoSpaceDE/>
        <w:autoSpaceDN/>
        <w:bidi w:val="0"/>
        <w:snapToGrid w:val="0"/>
        <w:spacing w:line="580" w:lineRule="exact"/>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瓦屋山投资有限公司：</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我们已经收到</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采购文件，经认真研究，我们决定参加此次</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采购活动。我</w:t>
      </w:r>
      <w:r>
        <w:rPr>
          <w:rFonts w:hint="eastAsia" w:ascii="Times New Roman" w:hAnsi="Times New Roman" w:eastAsia="仿宋_GB2312" w:cs="Times New Roman"/>
          <w:color w:val="auto"/>
          <w:sz w:val="32"/>
          <w:szCs w:val="32"/>
          <w:highlight w:val="none"/>
          <w:lang w:eastAsia="zh-CN"/>
        </w:rPr>
        <w:t>公司</w:t>
      </w:r>
      <w:r>
        <w:rPr>
          <w:rFonts w:hint="default" w:ascii="Times New Roman" w:hAnsi="Times New Roman" w:eastAsia="仿宋_GB2312" w:cs="Times New Roman"/>
          <w:color w:val="auto"/>
          <w:sz w:val="32"/>
          <w:szCs w:val="32"/>
          <w:highlight w:val="none"/>
        </w:rPr>
        <w:t>授权</w:t>
      </w:r>
      <w:r>
        <w:rPr>
          <w:rFonts w:hint="default"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供应商代表姓名、职务、职称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为我方代表，参加你公司组织的（采购项目名称、品目号）项目竞争性（邀请）</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采购活动，并对此采购项目进行</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。为此，我方按采购文件规定提供的</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总价为人民币</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（大写）元，</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（小写）￥元。</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我方承诺已经具备</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采购文件中规定的参加采购活动的供应商应当具备的条件。提供</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采购文件规定的全部</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文件，包括</w:t>
      </w:r>
      <w:r>
        <w:rPr>
          <w:rFonts w:hint="default" w:ascii="Times New Roman" w:hAnsi="Times New Roman" w:eastAsia="仿宋_GB2312" w:cs="Times New Roman"/>
          <w:color w:val="auto"/>
          <w:sz w:val="32"/>
          <w:szCs w:val="32"/>
          <w:highlight w:val="none"/>
          <w:lang w:val="zh-CN"/>
        </w:rPr>
        <w:t>谈判响应</w:t>
      </w:r>
      <w:r>
        <w:rPr>
          <w:rFonts w:hint="default" w:ascii="Times New Roman" w:hAnsi="Times New Roman" w:eastAsia="仿宋_GB2312" w:cs="Times New Roman"/>
          <w:color w:val="auto"/>
          <w:sz w:val="32"/>
          <w:szCs w:val="32"/>
          <w:highlight w:val="none"/>
        </w:rPr>
        <w:t>文件正本1份，副本</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val="en-US" w:eastAsia="zh-CN"/>
        </w:rPr>
        <w:t>2</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如果我方成交，保证严格执行双方所签订的采购合同。</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rPr>
        <w:t>我方将尊重评审委员会的评标结果。</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我方承诺接受</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采购文件内容及采购合同专用条款的全部内容。</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我方承诺不提供虚假材料谋取成交，不采取不正当手段诋毁、排挤其他供应商，不与采购单位、其他供应商或者你公司工作人员恶意串通，不向采购单位、你公司工作人员行贿或者提供其他不正当利益；不在评审过程中与采购单位私下进行协商</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否则</w:t>
      </w:r>
      <w:r>
        <w:rPr>
          <w:rFonts w:hint="default" w:ascii="Times New Roman" w:hAnsi="Times New Roman" w:eastAsia="仿宋_GB2312" w:cs="Times New Roman"/>
          <w:color w:val="auto"/>
          <w:sz w:val="32"/>
          <w:szCs w:val="32"/>
          <w:highlight w:val="none"/>
        </w:rPr>
        <w:t>按相关规定接受处罚。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6.</w:t>
      </w:r>
      <w:r>
        <w:rPr>
          <w:rFonts w:hint="default" w:ascii="Times New Roman" w:hAnsi="Times New Roman" w:eastAsia="仿宋_GB2312" w:cs="Times New Roman"/>
          <w:color w:val="auto"/>
          <w:sz w:val="32"/>
          <w:szCs w:val="32"/>
          <w:highlight w:val="none"/>
        </w:rPr>
        <w:t>与本</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有关的一切往来通讯请寄：</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地 址：               邮 编：</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电 话：               传 真：</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电子函件：</w:t>
      </w:r>
    </w:p>
    <w:p>
      <w:pPr>
        <w:pStyle w:val="8"/>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供应商名称（并加盖公章）：</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法定代表人的授权委托人（签字）：</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供应商法定代表人（签字或加盖名章）：</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开户银行：</w:t>
      </w: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银行账号：</w:t>
      </w:r>
    </w:p>
    <w:p>
      <w:pPr>
        <w:pStyle w:val="8"/>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仿宋_GB2312" w:cs="Times New Roman"/>
          <w:color w:val="auto"/>
          <w:sz w:val="32"/>
          <w:szCs w:val="28"/>
          <w:highlight w:val="none"/>
        </w:rPr>
      </w:pPr>
      <w:r>
        <w:rPr>
          <w:rFonts w:hint="default" w:ascii="Times New Roman" w:hAnsi="Times New Roman" w:eastAsia="仿宋_GB2312" w:cs="Times New Roman"/>
          <w:color w:val="auto"/>
          <w:sz w:val="32"/>
          <w:szCs w:val="28"/>
          <w:highlight w:val="none"/>
        </w:rPr>
        <w:t>签署日期：  年  月  日</w:t>
      </w: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8"/>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pStyle w:val="8"/>
        <w:rPr>
          <w:rFonts w:hint="default" w:ascii="Times New Roman" w:hAnsi="Times New Roman" w:cs="Times New Roman"/>
          <w:color w:val="auto"/>
          <w:highlight w:val="none"/>
        </w:rPr>
      </w:pPr>
    </w:p>
    <w:p>
      <w:pPr>
        <w:pStyle w:val="2"/>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spacing w:line="700" w:lineRule="exact"/>
        <w:jc w:val="center"/>
        <w:rPr>
          <w:rFonts w:hint="default" w:ascii="Times New Roman" w:hAnsi="Times New Roman" w:eastAsia="黑体" w:cs="Times New Roman"/>
          <w:bCs/>
          <w:color w:val="auto"/>
          <w:sz w:val="44"/>
          <w:szCs w:val="44"/>
          <w:highlight w:val="none"/>
          <w:lang w:eastAsia="zh-CN"/>
        </w:rPr>
      </w:pPr>
      <w:r>
        <w:rPr>
          <w:rFonts w:hint="eastAsia" w:eastAsia="楷体_GB2312" w:cs="Times New Roman"/>
          <w:bCs/>
          <w:color w:val="auto"/>
          <w:sz w:val="32"/>
          <w:szCs w:val="32"/>
          <w:highlight w:val="none"/>
          <w:lang w:val="en-US" w:eastAsia="zh-CN"/>
        </w:rPr>
        <w:t>2.</w:t>
      </w:r>
      <w:r>
        <w:rPr>
          <w:rFonts w:hint="default" w:ascii="Times New Roman" w:hAnsi="Times New Roman" w:eastAsia="楷体_GB2312" w:cs="Times New Roman"/>
          <w:bCs/>
          <w:color w:val="auto"/>
          <w:sz w:val="32"/>
          <w:szCs w:val="32"/>
          <w:highlight w:val="none"/>
        </w:rPr>
        <w:t>项目报价表</w:t>
      </w:r>
      <w:r>
        <w:rPr>
          <w:rFonts w:hint="default" w:ascii="Times New Roman" w:hAnsi="Times New Roman" w:eastAsia="楷体_GB2312" w:cs="Times New Roman"/>
          <w:bCs/>
          <w:color w:val="auto"/>
          <w:sz w:val="32"/>
          <w:szCs w:val="32"/>
          <w:highlight w:val="none"/>
          <w:lang w:eastAsia="zh-CN"/>
        </w:rPr>
        <w:t>（第二次或多轮报价均适用本表）</w:t>
      </w:r>
      <w:r>
        <w:rPr>
          <w:rFonts w:hint="default" w:ascii="Times New Roman" w:hAnsi="Times New Roman" w:eastAsia="黑体" w:cs="Times New Roman"/>
          <w:bCs/>
          <w:color w:val="auto"/>
          <w:sz w:val="44"/>
          <w:szCs w:val="44"/>
          <w:highlight w:val="none"/>
          <w:lang w:eastAsia="zh-CN"/>
        </w:rPr>
        <w:br w:type="textWrapping"/>
      </w:r>
    </w:p>
    <w:p>
      <w:pPr>
        <w:spacing w:before="0" w:after="0" w:line="700" w:lineRule="exact"/>
        <w:ind w:firstLine="636" w:firstLineChars="200"/>
        <w:jc w:val="both"/>
        <w:rPr>
          <w:rFonts w:hint="default" w:ascii="Times New Roman" w:hAnsi="Times New Roman" w:eastAsia="仿宋_GB2312" w:cs="Times New Roman"/>
          <w:color w:val="auto"/>
          <w:spacing w:val="-1"/>
          <w:kern w:val="0"/>
          <w:sz w:val="32"/>
          <w:szCs w:val="32"/>
          <w:highlight w:val="none"/>
          <w:u w:val="none"/>
          <w:lang w:val="zh-CN" w:bidi="zh-CN"/>
        </w:rPr>
      </w:pPr>
      <w:r>
        <w:rPr>
          <w:rFonts w:hint="default" w:ascii="Times New Roman" w:hAnsi="Times New Roman" w:eastAsia="仿宋_GB2312" w:cs="Times New Roman"/>
          <w:color w:val="auto"/>
          <w:spacing w:val="-1"/>
          <w:kern w:val="0"/>
          <w:sz w:val="32"/>
          <w:szCs w:val="32"/>
          <w:highlight w:val="none"/>
          <w:lang w:val="zh-CN" w:bidi="zh-CN"/>
        </w:rPr>
        <w:t>采购项目名称：</w:t>
      </w:r>
      <w:r>
        <w:rPr>
          <w:rFonts w:hint="eastAsia" w:eastAsia="仿宋_GB2312" w:cs="Times New Roman"/>
          <w:color w:val="auto"/>
          <w:spacing w:val="-1"/>
          <w:kern w:val="0"/>
          <w:sz w:val="32"/>
          <w:szCs w:val="32"/>
          <w:highlight w:val="none"/>
          <w:u w:val="single"/>
          <w:lang w:val="en-US" w:bidi="zh-CN"/>
        </w:rPr>
        <w:t xml:space="preserve"> </w:t>
      </w:r>
      <w:r>
        <w:rPr>
          <w:rFonts w:hint="eastAsia" w:eastAsia="仿宋_GB2312" w:cs="Times New Roman"/>
          <w:color w:val="auto"/>
          <w:spacing w:val="-1"/>
          <w:kern w:val="0"/>
          <w:sz w:val="32"/>
          <w:szCs w:val="32"/>
          <w:highlight w:val="none"/>
          <w:u w:val="single"/>
          <w:lang w:val="en-US" w:eastAsia="zh-CN" w:bidi="zh-CN"/>
        </w:rPr>
        <w:t>2026年会仙桥货运索道维修采购</w:t>
      </w:r>
      <w:r>
        <w:rPr>
          <w:rFonts w:hint="eastAsia"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u w:val="none"/>
          <w:lang w:val="zh-CN" w:bidi="zh-CN"/>
        </w:rPr>
        <w:tab/>
      </w:r>
      <w:r>
        <w:rPr>
          <w:rFonts w:hint="default" w:ascii="Times New Roman" w:hAnsi="Times New Roman" w:eastAsia="仿宋_GB2312" w:cs="Times New Roman"/>
          <w:color w:val="auto"/>
          <w:spacing w:val="-1"/>
          <w:kern w:val="0"/>
          <w:sz w:val="32"/>
          <w:szCs w:val="32"/>
          <w:highlight w:val="none"/>
          <w:u w:val="none"/>
          <w:lang w:val="zh-CN" w:bidi="zh-CN"/>
        </w:rPr>
        <w:t xml:space="preserve">                         </w:t>
      </w:r>
    </w:p>
    <w:p>
      <w:pPr>
        <w:spacing w:before="0" w:after="0" w:line="700" w:lineRule="exact"/>
        <w:ind w:firstLine="636" w:firstLineChars="200"/>
        <w:jc w:val="both"/>
        <w:rPr>
          <w:rFonts w:hint="default" w:ascii="Times New Roman" w:hAnsi="Times New Roman" w:eastAsia="仿宋_GB2312" w:cs="Times New Roman"/>
          <w:color w:val="auto"/>
          <w:spacing w:val="-1"/>
          <w:kern w:val="0"/>
          <w:sz w:val="32"/>
          <w:szCs w:val="32"/>
          <w:highlight w:val="none"/>
          <w:lang w:val="en-US" w:bidi="zh-CN"/>
        </w:rPr>
      </w:pPr>
      <w:r>
        <w:rPr>
          <w:rFonts w:hint="default" w:ascii="Times New Roman" w:hAnsi="Times New Roman" w:eastAsia="仿宋_GB2312" w:cs="Times New Roman"/>
          <w:color w:val="auto"/>
          <w:spacing w:val="-1"/>
          <w:kern w:val="0"/>
          <w:sz w:val="32"/>
          <w:szCs w:val="32"/>
          <w:highlight w:val="none"/>
          <w:lang w:val="zh-CN" w:bidi="zh-CN"/>
        </w:rPr>
        <w:t>采购项目编号：</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eastAsia" w:eastAsia="仿宋_GB2312" w:cs="Times New Roman"/>
          <w:color w:val="auto"/>
          <w:spacing w:val="-1"/>
          <w:kern w:val="0"/>
          <w:sz w:val="32"/>
          <w:szCs w:val="32"/>
          <w:highlight w:val="none"/>
          <w:u w:val="single"/>
          <w:lang w:val="en-US" w:bidi="zh-CN"/>
        </w:rPr>
        <w:t>20260302</w:t>
      </w:r>
      <w:r>
        <w:rPr>
          <w:rFonts w:hint="default" w:ascii="Times New Roman" w:hAnsi="Times New Roman" w:eastAsia="仿宋_GB2312" w:cs="Times New Roman"/>
          <w:color w:val="auto"/>
          <w:spacing w:val="-1"/>
          <w:kern w:val="0"/>
          <w:sz w:val="32"/>
          <w:szCs w:val="32"/>
          <w:highlight w:val="none"/>
          <w:u w:val="single"/>
          <w:lang w:val="en-US" w:bidi="zh-CN"/>
        </w:rPr>
        <w:t xml:space="preserve">             </w:t>
      </w:r>
      <w:r>
        <w:rPr>
          <w:rFonts w:hint="default" w:ascii="Times New Roman" w:hAnsi="Times New Roman" w:eastAsia="仿宋_GB2312" w:cs="Times New Roman"/>
          <w:color w:val="auto"/>
          <w:spacing w:val="-1"/>
          <w:kern w:val="0"/>
          <w:sz w:val="32"/>
          <w:szCs w:val="32"/>
          <w:highlight w:val="none"/>
          <w:lang w:val="en-US" w:bidi="zh-CN"/>
        </w:rPr>
        <w:t xml:space="preserve">    </w:t>
      </w:r>
    </w:p>
    <w:p>
      <w:pPr>
        <w:spacing w:before="0" w:after="0" w:line="700" w:lineRule="exact"/>
        <w:ind w:firstLine="636" w:firstLineChars="200"/>
        <w:jc w:val="both"/>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pacing w:val="-1"/>
          <w:kern w:val="0"/>
          <w:sz w:val="32"/>
          <w:szCs w:val="32"/>
          <w:highlight w:val="none"/>
          <w:lang w:val="zh-CN" w:bidi="zh-CN"/>
        </w:rPr>
        <mc:AlternateContent>
          <mc:Choice Requires="wps">
            <w:drawing>
              <wp:anchor distT="0" distB="0" distL="114300" distR="114300" simplePos="0" relativeHeight="251660288" behindDoc="0" locked="0" layoutInCell="1" allowOverlap="1">
                <wp:simplePos x="0" y="0"/>
                <wp:positionH relativeFrom="page">
                  <wp:posOffset>1099185</wp:posOffset>
                </wp:positionH>
                <wp:positionV relativeFrom="paragraph">
                  <wp:posOffset>311785</wp:posOffset>
                </wp:positionV>
                <wp:extent cx="18415" cy="19050"/>
                <wp:effectExtent l="0" t="0" r="635" b="0"/>
                <wp:wrapNone/>
                <wp:docPr id="7" name="任意多边形 7"/>
                <wp:cNvGraphicFramePr/>
                <a:graphic xmlns:a="http://schemas.openxmlformats.org/drawingml/2006/main">
                  <a:graphicData uri="http://schemas.microsoft.com/office/word/2010/wordprocessingShape">
                    <wps:wsp>
                      <wps:cNvSpPr/>
                      <wps:spPr>
                        <a:xfrm>
                          <a:off x="0" y="0"/>
                          <a:ext cx="18415" cy="19050"/>
                        </a:xfrm>
                        <a:custGeom>
                          <a:avLst/>
                          <a:gdLst/>
                          <a:ahLst/>
                          <a:cxnLst/>
                          <a:pathLst>
                            <a:path w="29" h="30">
                              <a:moveTo>
                                <a:pt x="28" y="0"/>
                              </a:moveTo>
                              <a:lnTo>
                                <a:pt x="9" y="0"/>
                              </a:lnTo>
                              <a:lnTo>
                                <a:pt x="0" y="0"/>
                              </a:lnTo>
                              <a:lnTo>
                                <a:pt x="0" y="10"/>
                              </a:lnTo>
                              <a:lnTo>
                                <a:pt x="0" y="30"/>
                              </a:lnTo>
                              <a:lnTo>
                                <a:pt x="9" y="30"/>
                              </a:lnTo>
                              <a:lnTo>
                                <a:pt x="9" y="10"/>
                              </a:lnTo>
                              <a:lnTo>
                                <a:pt x="28" y="10"/>
                              </a:lnTo>
                              <a:lnTo>
                                <a:pt x="28" y="0"/>
                              </a:lnTo>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86.55pt;margin-top:24.55pt;height:1.5pt;width:1.45pt;mso-position-horizontal-relative:page;z-index:251660288;mso-width-relative:page;mso-height-relative:page;" fillcolor="#000000" filled="t" stroked="f" coordsize="29,30" o:gfxdata="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33BZ&#10;1QAAAAkBAAAPAAAAAAAAAAEAIAAAACIAAABkcnMvZG93bnJldi54bWxQSwECFAAUAAAACACHTuJA&#10;STYMlCQCAAAMBQAADgAAAAAAAAABACAAAAAkAQAAZHJzL2Uyb0RvYy54bWxQSwUGAAAAAAYABgBZ&#10;AQAAugUAAAAA&#10;" path="m28,0l9,0,0,0,0,10,0,30,9,30,9,10,28,10,28,0e">
                <v:fill on="t" focussize="0,0"/>
                <v:stroke on="f"/>
                <v:imagedata o:title=""/>
                <o:lock v:ext="edit" aspectratio="f"/>
              </v:shape>
            </w:pict>
          </mc:Fallback>
        </mc:AlternateContent>
      </w:r>
      <w:r>
        <w:rPr>
          <w:rFonts w:hint="default" w:ascii="Times New Roman" w:hAnsi="Times New Roman" w:eastAsia="仿宋_GB2312" w:cs="Times New Roman"/>
          <w:color w:val="auto"/>
          <w:spacing w:val="-1"/>
          <w:kern w:val="0"/>
          <w:sz w:val="32"/>
          <w:szCs w:val="32"/>
          <w:highlight w:val="none"/>
          <w:lang w:val="zh-CN" w:bidi="zh-CN"/>
        </w:rPr>
        <w:t>单位：元（人民币）</w:t>
      </w:r>
    </w:p>
    <w:tbl>
      <w:tblPr>
        <w:tblStyle w:val="17"/>
        <w:tblW w:w="10715"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3"/>
        <w:gridCol w:w="2447"/>
        <w:gridCol w:w="1342"/>
        <w:gridCol w:w="715"/>
        <w:gridCol w:w="716"/>
        <w:gridCol w:w="1674"/>
        <w:gridCol w:w="1682"/>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15" w:type="dxa"/>
            <w:gridSpan w:val="8"/>
            <w:vMerge w:val="restart"/>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48"/>
                <w:szCs w:val="4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15" w:type="dxa"/>
            <w:gridSpan w:val="8"/>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48"/>
                <w:szCs w:val="4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715" w:type="dxa"/>
            <w:gridSpan w:val="8"/>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48"/>
                <w:szCs w:val="4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715" w:type="dxa"/>
            <w:gridSpan w:val="8"/>
            <w:vMerge w:val="continue"/>
            <w:tcBorders>
              <w:top w:val="nil"/>
              <w:left w:val="nil"/>
              <w:bottom w:val="nil"/>
              <w:right w:val="nil"/>
            </w:tcBorders>
            <w:shd w:val="clear" w:color="auto" w:fill="auto"/>
            <w:vAlign w:val="center"/>
          </w:tcPr>
          <w:p>
            <w:pPr>
              <w:jc w:val="center"/>
              <w:rPr>
                <w:rFonts w:hint="eastAsia" w:ascii="宋体" w:hAnsi="宋体" w:eastAsia="宋体" w:cs="宋体"/>
                <w:b/>
                <w:bCs/>
                <w:i w:val="0"/>
                <w:iCs w:val="0"/>
                <w:color w:val="000000"/>
                <w:sz w:val="48"/>
                <w:szCs w:val="4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项目名称</w:t>
            </w:r>
          </w:p>
        </w:tc>
        <w:tc>
          <w:tcPr>
            <w:tcW w:w="52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瓦屋山货运索道维修工程项目</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索道型式</w:t>
            </w:r>
          </w:p>
        </w:tc>
        <w:tc>
          <w:tcPr>
            <w:tcW w:w="2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往复式索道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定额编号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单价（含税）</w:t>
            </w:r>
          </w:p>
        </w:tc>
        <w:tc>
          <w:tcPr>
            <w:tcW w:w="1682" w:type="dxa"/>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总价（含税）</w:t>
            </w:r>
          </w:p>
        </w:tc>
        <w:tc>
          <w:tcPr>
            <w:tcW w:w="6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瓦屋山货运索道维修工程项目</w:t>
            </w: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牵引绳释放及编结</w:t>
            </w:r>
            <w:r>
              <w:rPr>
                <w:rStyle w:val="28"/>
                <w:lang w:val="en-US" w:eastAsia="zh-CN" w:bidi="ar"/>
              </w:rPr>
              <w:br w:type="textWrapping"/>
            </w:r>
            <w:r>
              <w:rPr>
                <w:rStyle w:val="28"/>
                <w:lang w:val="en-US" w:eastAsia="zh-CN" w:bidi="ar"/>
              </w:rPr>
              <w:t>（型号为6*25FI+SF、直径28mm、抗拉强度1870MPA、长度3000米）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承载绳蹿绳</w:t>
            </w:r>
            <w:r>
              <w:rPr>
                <w:rStyle w:val="29"/>
                <w:lang w:val="en-US" w:eastAsia="zh-CN" w:bidi="ar"/>
              </w:rPr>
              <w:br w:type="textWrapping"/>
            </w:r>
            <w:r>
              <w:rPr>
                <w:rStyle w:val="29"/>
                <w:lang w:val="en-US" w:eastAsia="zh-CN" w:bidi="ar"/>
              </w:rPr>
              <w:t>（长度1400米*2、直径50mm）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更换枕木</w:t>
            </w:r>
            <w:r>
              <w:rPr>
                <w:rStyle w:val="29"/>
                <w:lang w:val="en-US" w:eastAsia="zh-CN" w:bidi="ar"/>
              </w:rPr>
              <w:br w:type="textWrapping"/>
            </w:r>
            <w:r>
              <w:rPr>
                <w:rStyle w:val="29"/>
                <w:lang w:val="en-US" w:eastAsia="zh-CN" w:bidi="ar"/>
              </w:rPr>
              <w:t>（600根枕木，长36cm、宽10cm、高6cm）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牵引绳二次缩编</w:t>
            </w:r>
            <w:r>
              <w:rPr>
                <w:rFonts w:hint="eastAsia" w:ascii="宋体" w:hAnsi="宋体" w:eastAsia="宋体" w:cs="宋体"/>
                <w:b/>
                <w:bCs/>
                <w:i w:val="0"/>
                <w:iCs w:val="0"/>
                <w:color w:val="000000"/>
                <w:kern w:val="0"/>
                <w:sz w:val="22"/>
                <w:szCs w:val="22"/>
                <w:u w:val="none"/>
                <w:lang w:val="en-US" w:eastAsia="zh-CN" w:bidi="ar"/>
              </w:rPr>
              <w:br w:type="textWrapping"/>
            </w:r>
            <w:r>
              <w:rPr>
                <w:rStyle w:val="29"/>
                <w:lang w:val="en-US" w:eastAsia="zh-CN" w:bidi="ar"/>
              </w:rPr>
              <w:t>（型号为6*25FI+SF、直径28mm、抗拉强度1870MPA、长度3000米）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合计金额（元）</w:t>
            </w:r>
          </w:p>
        </w:tc>
        <w:tc>
          <w:tcPr>
            <w:tcW w:w="6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税费（元）</w:t>
            </w:r>
          </w:p>
        </w:tc>
        <w:tc>
          <w:tcPr>
            <w:tcW w:w="6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 （大写：                 ）  税率： </w:t>
            </w:r>
            <w:r>
              <w:rPr>
                <w:rStyle w:val="3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含税总价（元）</w:t>
            </w:r>
          </w:p>
        </w:tc>
        <w:tc>
          <w:tcPr>
            <w:tcW w:w="6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7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备注：工程技术要求符合：GB12352-2018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此价格包含但不限于维修、安装、运输、辅料、机械、差旅、保险、税金等完成本项目的一切费用。</w:t>
            </w:r>
          </w:p>
        </w:tc>
      </w:tr>
    </w:tbl>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bCs/>
          <w:color w:val="auto"/>
          <w:sz w:val="32"/>
          <w:szCs w:val="32"/>
          <w:highlight w:val="none"/>
        </w:rPr>
        <w:t>填写说明：</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时，本表中的内容与</w:t>
      </w:r>
      <w:r>
        <w:rPr>
          <w:rFonts w:hint="default" w:ascii="Times New Roman" w:hAnsi="Times New Roman" w:eastAsia="仿宋_GB2312" w:cs="Times New Roman"/>
          <w:color w:val="auto"/>
          <w:sz w:val="32"/>
          <w:szCs w:val="32"/>
          <w:highlight w:val="none"/>
          <w:lang w:val="en-US"/>
        </w:rPr>
        <w:t>谈判响应</w:t>
      </w:r>
      <w:r>
        <w:rPr>
          <w:rFonts w:hint="default" w:ascii="Times New Roman" w:hAnsi="Times New Roman" w:eastAsia="仿宋_GB2312" w:cs="Times New Roman"/>
          <w:color w:val="auto"/>
          <w:sz w:val="32"/>
          <w:szCs w:val="32"/>
          <w:highlight w:val="none"/>
        </w:rPr>
        <w:t>文件中的</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函、品目价格明细表的内容不一致的，以本表为准；大写金额和小写金额不一致的，以大写金额为准；总价金额与按单价汇总金额不一致的，以单价金额计算结果为准；单价金额小数点有明显错位的，应以总价为准，并修改单价。</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采用项目总价报价，供应商最后报价应当提交本“最终报价表”表，并按照</w:t>
      </w:r>
      <w:r>
        <w:rPr>
          <w:rFonts w:hint="default" w:ascii="Times New Roman" w:hAnsi="Times New Roman" w:eastAsia="仿宋_GB2312" w:cs="Times New Roman"/>
          <w:color w:val="auto"/>
          <w:sz w:val="32"/>
          <w:szCs w:val="32"/>
          <w:highlight w:val="none"/>
          <w:lang w:eastAsia="zh-CN"/>
        </w:rPr>
        <w:t>采购</w:t>
      </w:r>
      <w:r>
        <w:rPr>
          <w:rFonts w:hint="default" w:ascii="Times New Roman" w:hAnsi="Times New Roman" w:eastAsia="仿宋_GB2312" w:cs="Times New Roman"/>
          <w:color w:val="auto"/>
          <w:sz w:val="32"/>
          <w:szCs w:val="32"/>
          <w:highlight w:val="none"/>
        </w:rPr>
        <w:t>文件要求，在“报价”栏、“最终报价（大写人民币）”处</w:t>
      </w:r>
      <w:r>
        <w:rPr>
          <w:rFonts w:hint="eastAsia" w:eastAsia="仿宋_GB2312" w:cs="Times New Roman"/>
          <w:color w:val="auto"/>
          <w:sz w:val="32"/>
          <w:szCs w:val="32"/>
          <w:highlight w:val="none"/>
          <w:lang w:eastAsia="zh-CN"/>
        </w:rPr>
        <w:t>填写</w:t>
      </w:r>
      <w:r>
        <w:rPr>
          <w:rFonts w:hint="default" w:ascii="Times New Roman" w:hAnsi="Times New Roman" w:eastAsia="仿宋_GB2312" w:cs="Times New Roman"/>
          <w:color w:val="auto"/>
          <w:sz w:val="32"/>
          <w:szCs w:val="32"/>
          <w:highlight w:val="none"/>
        </w:rPr>
        <w:t>最后报价总价。项目最终各成交单价=各分项报价明细表中的单价×（100%－下浮率）</w:t>
      </w:r>
    </w:p>
    <w:p>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总价为采购范围所列全部项目的报价总和，并应与品目价格明细表保持一致。</w:t>
      </w:r>
    </w:p>
    <w:p>
      <w:pPr>
        <w:keepNext w:val="0"/>
        <w:keepLines w:val="0"/>
        <w:pageBreakBefore w:val="0"/>
        <w:widowControl w:val="0"/>
        <w:numPr>
          <w:ilvl w:val="0"/>
          <w:numId w:val="0"/>
        </w:numPr>
        <w:kinsoku/>
        <w:wordWrap/>
        <w:overflowPunct/>
        <w:topLinePunct w:val="0"/>
        <w:autoSpaceDE/>
        <w:autoSpaceDN/>
        <w:bidi w:val="0"/>
        <w:snapToGrid w:val="0"/>
        <w:spacing w:before="66" w:after="0" w:line="580" w:lineRule="exact"/>
        <w:ind w:left="0" w:leftChars="0" w:right="268"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参与采购的供应商第二次报价</w:t>
      </w:r>
      <w:r>
        <w:rPr>
          <w:rFonts w:hint="eastAsia" w:eastAsia="仿宋_GB2312" w:cs="Times New Roman"/>
          <w:color w:val="auto"/>
          <w:sz w:val="32"/>
          <w:szCs w:val="32"/>
          <w:highlight w:val="none"/>
          <w:lang w:val="en-US" w:eastAsia="zh-CN"/>
        </w:rPr>
        <w:t>及多轮报价</w:t>
      </w:r>
      <w:r>
        <w:rPr>
          <w:rFonts w:hint="default" w:ascii="Times New Roman" w:hAnsi="Times New Roman" w:eastAsia="仿宋_GB2312" w:cs="Times New Roman"/>
          <w:color w:val="auto"/>
          <w:sz w:val="32"/>
          <w:szCs w:val="32"/>
          <w:highlight w:val="none"/>
        </w:rPr>
        <w:t>以本表为准</w:t>
      </w:r>
      <w:r>
        <w:rPr>
          <w:rFonts w:hint="eastAsia" w:eastAsia="仿宋_GB2312" w:cs="Times New Roman"/>
          <w:color w:val="auto"/>
          <w:sz w:val="32"/>
          <w:szCs w:val="32"/>
          <w:highlight w:val="none"/>
          <w:lang w:eastAsia="zh-CN"/>
        </w:rPr>
        <w:t>。</w:t>
      </w:r>
    </w:p>
    <w:p>
      <w:pPr>
        <w:pStyle w:val="21"/>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pPr>
        <w:pStyle w:val="21"/>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供应商名称：</w:t>
      </w: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法定代表人或其授权委托人：</w:t>
      </w:r>
    </w:p>
    <w:p>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（法定代表人可签字或加盖印章，授权委托人必须签字）</w:t>
      </w:r>
    </w:p>
    <w:p>
      <w:pPr>
        <w:pStyle w:val="5"/>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p>
    <w:p>
      <w:pPr>
        <w:pStyle w:val="5"/>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月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pPr>
        <w:pStyle w:val="2"/>
        <w:jc w:val="both"/>
        <w:rPr>
          <w:rFonts w:hint="default" w:ascii="Times New Roman" w:hAnsi="Times New Roman" w:eastAsia="仿宋_GB2312" w:cs="Times New Roman"/>
          <w:color w:val="auto"/>
          <w:sz w:val="32"/>
          <w:szCs w:val="32"/>
          <w:highlight w:val="none"/>
        </w:rPr>
      </w:pPr>
    </w:p>
    <w:p>
      <w:pPr>
        <w:pStyle w:val="2"/>
        <w:jc w:val="both"/>
        <w:rPr>
          <w:rFonts w:hint="default" w:ascii="Times New Roman" w:hAnsi="Times New Roman" w:eastAsia="仿宋_GB2312" w:cs="Times New Roman"/>
          <w:color w:val="auto"/>
          <w:sz w:val="32"/>
          <w:szCs w:val="32"/>
          <w:highlight w:val="none"/>
        </w:rPr>
      </w:pPr>
    </w:p>
    <w:p>
      <w:pPr>
        <w:pStyle w:val="2"/>
        <w:jc w:val="both"/>
        <w:rPr>
          <w:rFonts w:hint="default" w:ascii="Times New Roman" w:hAnsi="Times New Roman" w:eastAsia="仿宋_GB2312" w:cs="Times New Roman"/>
          <w:color w:val="auto"/>
          <w:sz w:val="32"/>
          <w:szCs w:val="32"/>
          <w:highlight w:val="none"/>
        </w:rPr>
      </w:pPr>
    </w:p>
    <w:p>
      <w:pPr>
        <w:pStyle w:val="2"/>
        <w:jc w:val="both"/>
        <w:rPr>
          <w:rFonts w:hint="default" w:ascii="Times New Roman" w:hAnsi="Times New Roman" w:eastAsia="仿宋_GB2312" w:cs="Times New Roman"/>
          <w:color w:val="auto"/>
          <w:sz w:val="32"/>
          <w:szCs w:val="32"/>
          <w:highlight w:val="none"/>
        </w:rPr>
      </w:pPr>
    </w:p>
    <w:p>
      <w:pPr>
        <w:rPr>
          <w:rFonts w:hint="default" w:ascii="Times New Roman" w:hAnsi="Times New Roman" w:eastAsia="仿宋_GB2312" w:cs="Times New Roman"/>
          <w:color w:val="auto"/>
          <w:sz w:val="32"/>
          <w:szCs w:val="32"/>
          <w:highlight w:val="none"/>
        </w:rPr>
      </w:pPr>
    </w:p>
    <w:p>
      <w:pPr>
        <w:pStyle w:val="2"/>
        <w:jc w:val="both"/>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eastAsia" w:eastAsia="楷体_GB2312" w:cs="Times New Roman"/>
          <w:bCs/>
          <w:color w:val="auto"/>
          <w:sz w:val="32"/>
          <w:szCs w:val="32"/>
          <w:highlight w:val="none"/>
          <w:lang w:val="en-US" w:eastAsia="zh-CN"/>
        </w:rPr>
      </w:pPr>
    </w:p>
    <w:p>
      <w:pPr>
        <w:spacing w:line="700" w:lineRule="exact"/>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3.</w:t>
      </w:r>
      <w:r>
        <w:rPr>
          <w:rFonts w:hint="default" w:ascii="Times New Roman" w:hAnsi="Times New Roman" w:eastAsia="楷体_GB2312" w:cs="Times New Roman"/>
          <w:bCs/>
          <w:color w:val="auto"/>
          <w:sz w:val="32"/>
          <w:szCs w:val="32"/>
          <w:highlight w:val="none"/>
        </w:rPr>
        <w:t>项目</w:t>
      </w:r>
      <w:r>
        <w:rPr>
          <w:rFonts w:hint="default" w:ascii="Times New Roman" w:hAnsi="Times New Roman" w:eastAsia="楷体_GB2312" w:cs="Times New Roman"/>
          <w:bCs/>
          <w:color w:val="auto"/>
          <w:sz w:val="32"/>
          <w:szCs w:val="32"/>
          <w:highlight w:val="none"/>
          <w:lang w:eastAsia="zh-CN"/>
        </w:rPr>
        <w:t>分项</w:t>
      </w:r>
      <w:r>
        <w:rPr>
          <w:rFonts w:hint="default" w:ascii="Times New Roman" w:hAnsi="Times New Roman" w:eastAsia="楷体_GB2312" w:cs="Times New Roman"/>
          <w:bCs/>
          <w:color w:val="auto"/>
          <w:sz w:val="32"/>
          <w:szCs w:val="32"/>
          <w:highlight w:val="none"/>
        </w:rPr>
        <w:t>报价表</w:t>
      </w: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p>
    <w:p>
      <w:pPr>
        <w:spacing w:line="580" w:lineRule="exact"/>
        <w:jc w:val="both"/>
        <w:rPr>
          <w:rFonts w:hint="default" w:ascii="Times New Roman" w:hAnsi="Times New Roman" w:eastAsia="黑体" w:cs="Times New Roman"/>
          <w:bCs/>
          <w:color w:val="auto"/>
          <w:sz w:val="44"/>
          <w:szCs w:val="44"/>
          <w:highlight w:val="none"/>
        </w:rPr>
      </w:pPr>
    </w:p>
    <w:p>
      <w:pPr>
        <w:spacing w:line="580" w:lineRule="exact"/>
        <w:jc w:val="center"/>
        <w:rPr>
          <w:rFonts w:hint="default" w:ascii="Times New Roman" w:hAnsi="Times New Roman" w:eastAsia="黑体" w:cs="Times New Roman"/>
          <w:bCs/>
          <w:color w:val="auto"/>
          <w:sz w:val="44"/>
          <w:szCs w:val="44"/>
          <w:highlight w:val="none"/>
        </w:rPr>
      </w:pPr>
      <w:r>
        <w:rPr>
          <w:rFonts w:hint="eastAsia" w:eastAsia="楷体_GB2312" w:cs="Times New Roman"/>
          <w:bCs/>
          <w:color w:val="auto"/>
          <w:sz w:val="32"/>
          <w:szCs w:val="32"/>
          <w:highlight w:val="none"/>
          <w:lang w:val="en-US" w:eastAsia="zh-CN"/>
        </w:rPr>
        <w:t>4.</w:t>
      </w:r>
      <w:r>
        <w:rPr>
          <w:rFonts w:hint="default" w:ascii="Times New Roman" w:hAnsi="Times New Roman" w:eastAsia="楷体_GB2312" w:cs="Times New Roman"/>
          <w:bCs/>
          <w:color w:val="auto"/>
          <w:sz w:val="32"/>
          <w:szCs w:val="32"/>
          <w:highlight w:val="none"/>
        </w:rPr>
        <w:t>技术要求响应表</w:t>
      </w:r>
      <w:r>
        <w:rPr>
          <w:rFonts w:hint="default" w:ascii="Times New Roman" w:hAnsi="Times New Roman" w:eastAsia="楷体_GB2312" w:cs="Times New Roman"/>
          <w:bCs/>
          <w:color w:val="auto"/>
          <w:sz w:val="32"/>
          <w:szCs w:val="32"/>
          <w:highlight w:val="none"/>
        </w:rPr>
        <w:br w:type="textWrapping"/>
      </w:r>
    </w:p>
    <w:p>
      <w:pPr>
        <w:adjustRightInd w:val="0"/>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采购项目名称：</w:t>
      </w:r>
    </w:p>
    <w:p>
      <w:pPr>
        <w:adjustRightInd w:val="0"/>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采购项目编号：</w:t>
      </w:r>
    </w:p>
    <w:tbl>
      <w:tblPr>
        <w:tblStyle w:val="17"/>
        <w:tblW w:w="801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1616"/>
        <w:gridCol w:w="1440"/>
        <w:gridCol w:w="1260"/>
        <w:gridCol w:w="720"/>
        <w:gridCol w:w="15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double" w:color="auto" w:sz="4"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序号</w:t>
            </w:r>
          </w:p>
        </w:tc>
        <w:tc>
          <w:tcPr>
            <w:tcW w:w="1616"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采购文件</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44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谈判</w:t>
            </w:r>
            <w:r>
              <w:rPr>
                <w:rFonts w:hint="default" w:ascii="Times New Roman" w:hAnsi="Times New Roman" w:eastAsia="仿宋_GB2312" w:cs="Times New Roman"/>
                <w:color w:val="auto"/>
                <w:sz w:val="32"/>
                <w:szCs w:val="32"/>
                <w:highlight w:val="none"/>
              </w:rPr>
              <w:t>或磋商</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文件</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26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偏离程度</w:t>
            </w:r>
          </w:p>
        </w:tc>
        <w:tc>
          <w:tcPr>
            <w:tcW w:w="720" w:type="dxa"/>
            <w:tcBorders>
              <w:top w:val="doub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说明</w:t>
            </w:r>
          </w:p>
        </w:tc>
        <w:tc>
          <w:tcPr>
            <w:tcW w:w="1594" w:type="dxa"/>
            <w:tcBorders>
              <w:top w:val="double" w:color="auto" w:sz="4"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证明</w:t>
            </w:r>
          </w:p>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p>
        </w:tc>
        <w:tc>
          <w:tcPr>
            <w:tcW w:w="16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p>
        </w:tc>
        <w:tc>
          <w:tcPr>
            <w:tcW w:w="1616"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double" w:color="auto" w:sz="4" w:space="0"/>
              <w:right w:val="single" w:color="auto" w:sz="6"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double" w:color="auto" w:sz="4" w:space="0"/>
              <w:right w:val="double" w:color="auto" w:sz="4" w:space="0"/>
            </w:tcBorders>
            <w:noWrap w:val="0"/>
            <w:vAlign w:val="center"/>
          </w:tcPr>
          <w:p>
            <w:pPr>
              <w:autoSpaceDE w:val="0"/>
              <w:autoSpaceDN w:val="0"/>
              <w:adjustRightInd w:val="0"/>
              <w:spacing w:line="480" w:lineRule="exact"/>
              <w:jc w:val="center"/>
              <w:rPr>
                <w:rFonts w:hint="default" w:ascii="Times New Roman" w:hAnsi="Times New Roman" w:eastAsia="仿宋_GB2312" w:cs="Times New Roman"/>
                <w:color w:val="auto"/>
                <w:sz w:val="32"/>
                <w:szCs w:val="32"/>
                <w:highlight w:val="none"/>
              </w:rPr>
            </w:pPr>
          </w:p>
        </w:tc>
      </w:tr>
    </w:tbl>
    <w:p>
      <w:pPr>
        <w:snapToGrid w:val="0"/>
        <w:spacing w:line="44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我们承诺本技术指标响应表的内容真实有效，无任何虚假之处，并且愿意承担因不满足此承诺而引起的相应的法律责任并接受相关部门的处罚。</w:t>
      </w:r>
    </w:p>
    <w:p>
      <w:pPr>
        <w:snapToGrid w:val="0"/>
        <w:spacing w:line="440" w:lineRule="exact"/>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pPr>
        <w:pStyle w:val="5"/>
        <w:snapToGrid w:val="0"/>
        <w:spacing w:line="440" w:lineRule="exact"/>
        <w:ind w:firstLine="0" w:firstLineChars="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法定代表人或其授权委托人：</w:t>
      </w: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（法定代表人可签字或加盖印章，授权委托人必须签字）</w:t>
      </w:r>
      <w:r>
        <w:rPr>
          <w:rFonts w:hint="default" w:ascii="Times New Roman" w:hAnsi="Times New Roman" w:eastAsia="宋体" w:cs="Times New Roman"/>
          <w:color w:val="auto"/>
          <w:kern w:val="0"/>
          <w:sz w:val="32"/>
          <w:szCs w:val="32"/>
          <w:highlight w:val="none"/>
          <w:lang w:val="en-US" w:eastAsia="zh-CN" w:bidi="ar"/>
        </w:rPr>
        <w:t xml:space="preserve"> </w:t>
      </w:r>
    </w:p>
    <w:p>
      <w:pPr>
        <w:pStyle w:val="9"/>
        <w:spacing w:after="0" w:line="580" w:lineRule="exact"/>
        <w:ind w:leftChars="0"/>
        <w:rPr>
          <w:rFonts w:hint="default" w:ascii="Times New Roman" w:hAnsi="Times New Roman" w:eastAsia="仿宋_GB2312" w:cs="Times New Roman"/>
          <w:color w:val="auto"/>
          <w:position w:val="6"/>
          <w:sz w:val="32"/>
          <w:szCs w:val="32"/>
          <w:highlight w:val="none"/>
        </w:rPr>
      </w:pPr>
    </w:p>
    <w:p>
      <w:pPr>
        <w:pStyle w:val="9"/>
        <w:spacing w:after="0" w:line="580" w:lineRule="exact"/>
        <w:ind w:leftChars="0"/>
        <w:rPr>
          <w:rFonts w:hint="default" w:ascii="Times New Roman" w:hAnsi="Times New Roman" w:eastAsia="仿宋_GB2312" w:cs="Times New Roman"/>
          <w:color w:val="auto"/>
          <w:position w:val="6"/>
          <w:sz w:val="32"/>
          <w:szCs w:val="32"/>
          <w:highlight w:val="none"/>
        </w:rPr>
      </w:pPr>
    </w:p>
    <w:p>
      <w:pPr>
        <w:pStyle w:val="9"/>
        <w:spacing w:after="0" w:line="580" w:lineRule="exact"/>
        <w:ind w:leftChars="0"/>
        <w:rPr>
          <w:rFonts w:hint="default" w:ascii="Times New Roman" w:hAnsi="Times New Roman" w:eastAsia="仿宋_GB2312" w:cs="Times New Roman"/>
          <w:color w:val="auto"/>
          <w:position w:val="6"/>
          <w:sz w:val="32"/>
          <w:szCs w:val="32"/>
          <w:highlight w:val="none"/>
        </w:rPr>
      </w:pPr>
    </w:p>
    <w:p>
      <w:pPr>
        <w:keepNext w:val="0"/>
        <w:keepLines w:val="0"/>
        <w:widowControl/>
        <w:suppressLineNumbers w:val="0"/>
        <w:jc w:val="left"/>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签署日期：</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年</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月</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widowControl/>
        <w:suppressLineNumbers w:val="0"/>
        <w:jc w:val="left"/>
        <w:rPr>
          <w:rFonts w:hint="default" w:ascii="Times New Roman" w:hAnsi="Times New Roman" w:eastAsia="仿宋_GB2312"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left="640" w:hanging="640" w:hangingChars="2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填写说明：</w:t>
      </w:r>
      <w:r>
        <w:rPr>
          <w:rFonts w:hint="default" w:ascii="Times New Roman" w:hAnsi="Times New Roman" w:eastAsia="仿宋_GB2312" w:cs="Times New Roman"/>
          <w:color w:val="auto"/>
          <w:kern w:val="0"/>
          <w:sz w:val="32"/>
          <w:szCs w:val="32"/>
          <w:highlight w:val="none"/>
          <w:lang w:val="en-US" w:eastAsia="zh-CN" w:bidi="ar"/>
        </w:rPr>
        <w:br w:type="textWrapping"/>
      </w:r>
      <w:r>
        <w:rPr>
          <w:rFonts w:hint="default" w:ascii="Times New Roman" w:hAnsi="Times New Roman" w:eastAsia="宋体" w:cs="Times New Roman"/>
          <w:color w:val="auto"/>
          <w:kern w:val="0"/>
          <w:sz w:val="32"/>
          <w:szCs w:val="32"/>
          <w:highlight w:val="none"/>
          <w:lang w:val="en-US" w:eastAsia="zh-CN" w:bidi="ar"/>
        </w:rPr>
        <w:t>1</w:t>
      </w:r>
      <w:r>
        <w:rPr>
          <w:rFonts w:hint="default" w:ascii="Times New Roman" w:hAnsi="Times New Roman" w:eastAsia="仿宋_GB2312" w:cs="Times New Roman"/>
          <w:color w:val="auto"/>
          <w:sz w:val="32"/>
          <w:szCs w:val="32"/>
          <w:highlight w:val="none"/>
          <w:lang w:val="zh-CN"/>
        </w:rPr>
        <w:t>．</w:t>
      </w:r>
      <w:r>
        <w:rPr>
          <w:rFonts w:hint="default" w:ascii="Times New Roman" w:hAnsi="Times New Roman" w:eastAsia="仿宋_GB2312" w:cs="Times New Roman"/>
          <w:color w:val="auto"/>
          <w:kern w:val="0"/>
          <w:sz w:val="32"/>
          <w:szCs w:val="32"/>
          <w:highlight w:val="none"/>
          <w:lang w:val="en-US" w:eastAsia="zh-CN" w:bidi="ar"/>
        </w:rPr>
        <w:t>偏离程度请填写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正偏离、负偏离或无偏离</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 xml:space="preserve">字样。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证明数据请填写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见本响应文件第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页，第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行</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字样。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highlight w:val="none"/>
        </w:rPr>
      </w:pPr>
      <w:r>
        <w:rPr>
          <w:rFonts w:hint="eastAsia"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 xml:space="preserve">响应文件中的技术规格与采购文件中技术规格的 </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要求有不同时，应逐条列示在本表之中，否则将视同供应商无条件接受采购文件中技术规格的要求。</w:t>
      </w:r>
    </w:p>
    <w:p>
      <w:pPr>
        <w:pStyle w:val="2"/>
        <w:jc w:val="both"/>
        <w:rPr>
          <w:rFonts w:hint="default" w:ascii="Times New Roman" w:hAnsi="Times New Roman" w:eastAsia="仿宋_GB2312" w:cs="Times New Roman"/>
          <w:color w:val="auto"/>
          <w:sz w:val="32"/>
          <w:szCs w:val="32"/>
          <w:highlight w:val="none"/>
        </w:rPr>
      </w:pPr>
    </w:p>
    <w:p>
      <w:pPr>
        <w:rPr>
          <w:rFonts w:hint="default" w:ascii="Times New Roman" w:hAnsi="Times New Roman" w:cs="Times New Roman"/>
          <w:color w:val="auto"/>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jc w:val="center"/>
        <w:rPr>
          <w:rFonts w:hint="default" w:ascii="Times New Roman" w:hAnsi="Times New Roman" w:eastAsia="黑体" w:cs="Times New Roman"/>
          <w:color w:val="auto"/>
          <w:sz w:val="44"/>
          <w:szCs w:val="44"/>
          <w:highlight w:val="none"/>
        </w:rPr>
      </w:pPr>
    </w:p>
    <w:p>
      <w:pPr>
        <w:pStyle w:val="9"/>
        <w:spacing w:after="0" w:line="700" w:lineRule="exact"/>
        <w:ind w:left="0" w:leftChars="0" w:firstLine="0" w:firstLineChars="0"/>
        <w:jc w:val="both"/>
        <w:rPr>
          <w:rFonts w:hint="default" w:ascii="Times New Roman" w:hAnsi="Times New Roman" w:eastAsia="楷体_GB2312" w:cs="Times New Roman"/>
          <w:bCs/>
          <w:color w:val="auto"/>
          <w:sz w:val="32"/>
          <w:szCs w:val="32"/>
          <w:highlight w:val="none"/>
          <w:lang w:val="en-US" w:eastAsia="zh-CN"/>
        </w:rPr>
      </w:pPr>
    </w:p>
    <w:p>
      <w:pPr>
        <w:pStyle w:val="9"/>
        <w:spacing w:after="0" w:line="700" w:lineRule="exact"/>
        <w:ind w:left="0" w:leftChars="0" w:firstLine="0" w:firstLineChars="0"/>
        <w:jc w:val="both"/>
        <w:rPr>
          <w:rFonts w:hint="default" w:ascii="Times New Roman" w:hAnsi="Times New Roman" w:eastAsia="楷体_GB2312" w:cs="Times New Roman"/>
          <w:bCs/>
          <w:color w:val="auto"/>
          <w:sz w:val="32"/>
          <w:szCs w:val="32"/>
          <w:highlight w:val="none"/>
          <w:lang w:val="en-US" w:eastAsia="zh-CN"/>
        </w:rPr>
      </w:pPr>
    </w:p>
    <w:p>
      <w:pPr>
        <w:pStyle w:val="9"/>
        <w:spacing w:after="0" w:line="700" w:lineRule="exact"/>
        <w:ind w:left="0" w:leftChars="0"/>
        <w:jc w:val="center"/>
        <w:rPr>
          <w:rFonts w:hint="default" w:ascii="Times New Roman" w:hAnsi="Times New Roman" w:eastAsia="楷体_GB2312" w:cs="Times New Roman"/>
          <w:bCs/>
          <w:color w:val="auto"/>
          <w:sz w:val="32"/>
          <w:szCs w:val="32"/>
          <w:highlight w:val="none"/>
        </w:rPr>
      </w:pPr>
      <w:r>
        <w:rPr>
          <w:rFonts w:hint="eastAsia" w:eastAsia="楷体_GB2312" w:cs="Times New Roman"/>
          <w:bCs/>
          <w:color w:val="auto"/>
          <w:sz w:val="32"/>
          <w:szCs w:val="32"/>
          <w:highlight w:val="none"/>
          <w:lang w:val="en-US" w:eastAsia="zh-CN"/>
        </w:rPr>
        <w:t>5.</w:t>
      </w:r>
      <w:r>
        <w:rPr>
          <w:rFonts w:hint="default" w:ascii="Times New Roman" w:hAnsi="Times New Roman" w:eastAsia="楷体_GB2312" w:cs="Times New Roman"/>
          <w:bCs/>
          <w:color w:val="auto"/>
          <w:sz w:val="32"/>
          <w:szCs w:val="32"/>
          <w:highlight w:val="none"/>
        </w:rPr>
        <w:t>售后服务承诺</w:t>
      </w:r>
    </w:p>
    <w:p>
      <w:pPr>
        <w:spacing w:line="500" w:lineRule="exact"/>
        <w:jc w:val="center"/>
        <w:outlineLvl w:val="0"/>
        <w:rPr>
          <w:rFonts w:hint="default" w:ascii="Times New Roman" w:hAnsi="Times New Roman" w:eastAsia="仿宋_GB2312"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0" w:lineRule="exact"/>
        <w:ind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（采购人名称）：</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按</w:t>
      </w:r>
      <w:r>
        <w:rPr>
          <w:rFonts w:hint="default" w:ascii="Times New Roman" w:hAnsi="Times New Roman" w:eastAsia="仿宋_GB2312" w:cs="Times New Roman"/>
          <w:bCs/>
          <w:color w:val="auto"/>
          <w:sz w:val="32"/>
          <w:szCs w:val="32"/>
          <w:highlight w:val="none"/>
          <w:u w:val="single"/>
          <w:lang w:val="en-US" w:eastAsia="zh-CN"/>
        </w:rPr>
        <w:t xml:space="preserve">             </w:t>
      </w:r>
      <w:r>
        <w:rPr>
          <w:rFonts w:hint="eastAsia" w:ascii="Times New Roman" w:hAnsi="Times New Roman" w:eastAsia="仿宋_GB2312" w:cs="Times New Roman"/>
          <w:bCs/>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rPr>
        <w:t>项目编号项目名称</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Cs/>
          <w:color w:val="auto"/>
          <w:sz w:val="32"/>
          <w:szCs w:val="32"/>
          <w:highlight w:val="none"/>
        </w:rPr>
        <w:t>采购文件</w:t>
      </w:r>
      <w:r>
        <w:rPr>
          <w:rFonts w:hint="default" w:ascii="Times New Roman" w:hAnsi="Times New Roman" w:eastAsia="仿宋_GB2312" w:cs="Times New Roman"/>
          <w:color w:val="auto"/>
          <w:sz w:val="32"/>
          <w:szCs w:val="32"/>
          <w:highlight w:val="none"/>
        </w:rPr>
        <w:t>的规定，我公司郑重承诺，如果我公司经评审后被确定为成交供应商，我公司对于成交项目，除完全响应采购文件合同条款和合同专用条款规定的所有要求外，还将按照以下条款提供优质和完善的售后服务：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拟提供售后服务的项目：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售后服务响应及到达现场的时间：</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详细的培训计划：</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技术人员及设备方面的保证措施及收费标准（附技术人员等级证书）：</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其他：</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pPr>
        <w:pStyle w:val="5"/>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法定代表人或其授权委托人：</w:t>
      </w:r>
    </w:p>
    <w:p>
      <w:pPr>
        <w:pStyle w:val="5"/>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（法定代表人可签字或加盖印章，授权委托人必须签字）</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960" w:firstLineChars="3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年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pStyle w:val="9"/>
        <w:spacing w:after="0" w:line="500" w:lineRule="exact"/>
        <w:ind w:leftChars="0"/>
        <w:jc w:val="center"/>
        <w:rPr>
          <w:rFonts w:hint="default" w:ascii="Times New Roman" w:hAnsi="Times New Roman" w:eastAsia="楷体_GB2312" w:cs="Times New Roman"/>
          <w:bCs/>
          <w:color w:val="auto"/>
          <w:sz w:val="32"/>
          <w:szCs w:val="32"/>
          <w:highlight w:val="none"/>
          <w:lang w:val="en-US" w:eastAsia="zh-CN"/>
        </w:rPr>
      </w:pPr>
      <w:r>
        <w:rPr>
          <w:rFonts w:hint="default" w:ascii="Times New Roman" w:hAnsi="Times New Roman" w:eastAsia="仿宋_GB2312" w:cs="Times New Roman"/>
          <w:b/>
          <w:color w:val="auto"/>
          <w:sz w:val="32"/>
          <w:szCs w:val="32"/>
          <w:highlight w:val="none"/>
        </w:rPr>
        <w:br w:type="page"/>
      </w:r>
      <w:r>
        <w:rPr>
          <w:rFonts w:hint="default" w:ascii="Times New Roman" w:hAnsi="Times New Roman" w:eastAsia="楷体_GB2312" w:cs="Times New Roman"/>
          <w:bCs/>
          <w:color w:val="auto"/>
          <w:sz w:val="32"/>
          <w:szCs w:val="32"/>
          <w:highlight w:val="none"/>
          <w:lang w:val="en-US" w:eastAsia="zh-CN"/>
        </w:rPr>
        <w:t>6.诚信承诺函</w:t>
      </w:r>
      <w:r>
        <w:rPr>
          <w:rFonts w:hint="default" w:ascii="Times New Roman" w:hAnsi="Times New Roman" w:eastAsia="楷体_GB2312" w:cs="Times New Roman"/>
          <w:bCs/>
          <w:color w:val="auto"/>
          <w:sz w:val="32"/>
          <w:szCs w:val="32"/>
          <w:highlight w:val="none"/>
          <w:lang w:val="en-US" w:eastAsia="zh-CN"/>
        </w:rPr>
        <w:br w:type="textWrapping"/>
      </w:r>
    </w:p>
    <w:p>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致采购人：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公司</w:t>
      </w:r>
    </w:p>
    <w:p>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我公司在本次采购活动中，作出如下承诺：</w:t>
      </w:r>
    </w:p>
    <w:p>
      <w:pPr>
        <w:keepNext w:val="0"/>
        <w:keepLines w:val="0"/>
        <w:pageBreakBefore w:val="0"/>
        <w:numPr>
          <w:ilvl w:val="0"/>
          <w:numId w:val="3"/>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参加本次采购活动前三年内，在经营活动中没有重大违法记录。</w:t>
      </w:r>
    </w:p>
    <w:p>
      <w:pPr>
        <w:keepNext w:val="0"/>
        <w:keepLines w:val="0"/>
        <w:pageBreakBefore w:val="0"/>
        <w:numPr>
          <w:ilvl w:val="0"/>
          <w:numId w:val="3"/>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不存在挂靠、借用资质参加本次采购活动等违法违规行为。</w:t>
      </w:r>
    </w:p>
    <w:p>
      <w:pPr>
        <w:keepNext w:val="0"/>
        <w:keepLines w:val="0"/>
        <w:pageBreakBefore w:val="0"/>
        <w:numPr>
          <w:ilvl w:val="0"/>
          <w:numId w:val="3"/>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提供的相关文件均真实、有效。</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若查实我公司提交的资料及上述承诺不属实，则采购人有权取消我公司参加本次采购活动的资格及成交资格，且我公司将无条件承担由此给本次采购活动带来的一切后果（包括经济损失）。</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特此声明！</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 xml:space="preserve">                  供应商（公章）：</w:t>
      </w:r>
      <w:r>
        <w:rPr>
          <w:rFonts w:hint="default" w:ascii="Times New Roman" w:hAnsi="Times New Roman" w:eastAsia="仿宋_GB2312" w:cs="Times New Roman"/>
          <w:color w:val="auto"/>
          <w:sz w:val="32"/>
          <w:szCs w:val="32"/>
          <w:highlight w:val="none"/>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2560" w:firstLineChars="800"/>
        <w:jc w:val="left"/>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u w:val="single"/>
          <w:lang w:val="en-US" w:eastAsia="zh-CN"/>
        </w:rPr>
        <w:t xml:space="preserve">法定代表人或委托代理人（签字）：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120" w:firstLineChars="16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 xml:space="preserve">年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pPr>
        <w:numPr>
          <w:ilvl w:val="0"/>
          <w:numId w:val="0"/>
        </w:numPr>
        <w:ind w:firstLine="4166" w:firstLineChars="1302"/>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pPr>
        <w:pStyle w:val="9"/>
        <w:spacing w:after="0" w:line="700" w:lineRule="exact"/>
        <w:ind w:left="0" w:leftChars="0"/>
        <w:jc w:val="both"/>
        <w:rPr>
          <w:rFonts w:hint="default" w:ascii="Times New Roman" w:hAnsi="Times New Roman" w:eastAsia="黑体" w:cs="Times New Roman"/>
          <w:color w:val="auto"/>
          <w:sz w:val="44"/>
          <w:szCs w:val="44"/>
          <w:highlight w:val="none"/>
        </w:rPr>
      </w:pPr>
    </w:p>
    <w:p>
      <w:pPr>
        <w:rPr>
          <w:rFonts w:hint="default" w:ascii="Times New Roman" w:hAnsi="Times New Roman" w:cs="Times New Roman"/>
          <w:color w:val="auto"/>
          <w:highlight w:val="none"/>
        </w:rPr>
      </w:pPr>
    </w:p>
    <w:p>
      <w:pPr>
        <w:pStyle w:val="22"/>
        <w:rPr>
          <w:rFonts w:hint="default" w:ascii="Times New Roman" w:hAnsi="Times New Roman" w:cs="Times New Roman"/>
          <w:color w:val="auto"/>
          <w:highlight w:val="none"/>
        </w:rPr>
      </w:pPr>
    </w:p>
    <w:p>
      <w:pPr>
        <w:pStyle w:val="22"/>
        <w:rPr>
          <w:rFonts w:hint="default" w:ascii="Times New Roman" w:hAnsi="Times New Roman" w:cs="Times New Roman"/>
          <w:color w:val="auto"/>
          <w:highlight w:val="none"/>
        </w:rPr>
      </w:pPr>
    </w:p>
    <w:p>
      <w:pPr>
        <w:pStyle w:val="22"/>
        <w:rPr>
          <w:rFonts w:hint="default" w:ascii="Times New Roman" w:hAnsi="Times New Roman" w:cs="Times New Roman"/>
          <w:color w:val="auto"/>
          <w:highlight w:val="none"/>
        </w:rPr>
      </w:pPr>
    </w:p>
    <w:p>
      <w:pPr>
        <w:numPr>
          <w:ilvl w:val="0"/>
          <w:numId w:val="0"/>
        </w:numPr>
        <w:bidi w:val="0"/>
        <w:jc w:val="center"/>
        <w:rPr>
          <w:rFonts w:hint="default" w:ascii="Times New Roman" w:hAnsi="Times New Roman" w:eastAsia="方正小标宋简体" w:cs="Times New Roman"/>
          <w:color w:val="auto"/>
          <w:sz w:val="40"/>
          <w:szCs w:val="36"/>
          <w:highlight w:val="none"/>
          <w:lang w:val="en-US" w:eastAsia="zh-CN"/>
        </w:rPr>
      </w:pPr>
      <w:r>
        <w:rPr>
          <w:rFonts w:hint="default" w:ascii="Times New Roman" w:hAnsi="Times New Roman" w:eastAsia="方正小标宋简体" w:cs="Times New Roman"/>
          <w:color w:val="auto"/>
          <w:sz w:val="40"/>
          <w:szCs w:val="36"/>
          <w:highlight w:val="none"/>
          <w:lang w:val="en-US" w:eastAsia="zh-CN"/>
        </w:rPr>
        <w:t xml:space="preserve">第五章  </w:t>
      </w:r>
      <w:r>
        <w:rPr>
          <w:rFonts w:hint="eastAsia" w:eastAsia="方正小标宋简体" w:cs="Times New Roman"/>
          <w:color w:val="auto"/>
          <w:sz w:val="40"/>
          <w:szCs w:val="36"/>
          <w:highlight w:val="none"/>
          <w:lang w:val="en-US" w:eastAsia="zh-CN"/>
        </w:rPr>
        <w:t>项目清单</w:t>
      </w:r>
    </w:p>
    <w:tbl>
      <w:tblPr>
        <w:tblStyle w:val="17"/>
        <w:tblW w:w="10715" w:type="dxa"/>
        <w:tblInd w:w="-34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73"/>
        <w:gridCol w:w="2447"/>
        <w:gridCol w:w="1342"/>
        <w:gridCol w:w="715"/>
        <w:gridCol w:w="716"/>
        <w:gridCol w:w="1674"/>
        <w:gridCol w:w="1682"/>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项目名称</w:t>
            </w:r>
          </w:p>
        </w:tc>
        <w:tc>
          <w:tcPr>
            <w:tcW w:w="52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瓦屋山货运索道维修工程项目</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索道型式</w:t>
            </w:r>
          </w:p>
        </w:tc>
        <w:tc>
          <w:tcPr>
            <w:tcW w:w="23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往复式索道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名称</w:t>
            </w: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定额编号</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单价（含税）</w:t>
            </w:r>
          </w:p>
        </w:tc>
        <w:tc>
          <w:tcPr>
            <w:tcW w:w="1682" w:type="dxa"/>
            <w:tcBorders>
              <w:top w:val="nil"/>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总价（含税）</w:t>
            </w:r>
          </w:p>
        </w:tc>
        <w:tc>
          <w:tcPr>
            <w:tcW w:w="66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瓦屋山货运索道维修工程项目</w:t>
            </w: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牵引绳释放及编结</w:t>
            </w:r>
            <w:r>
              <w:rPr>
                <w:rStyle w:val="28"/>
                <w:lang w:val="en-US" w:eastAsia="zh-CN" w:bidi="ar"/>
              </w:rPr>
              <w:br w:type="textWrapping"/>
            </w:r>
            <w:r>
              <w:rPr>
                <w:rStyle w:val="28"/>
                <w:lang w:val="en-US" w:eastAsia="zh-CN" w:bidi="ar"/>
              </w:rPr>
              <w:t>（型号为6*25FI+SF、直径28mm、抗拉强度1870MPA、长度3000米）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承载绳蹿绳</w:t>
            </w:r>
            <w:r>
              <w:rPr>
                <w:rStyle w:val="29"/>
                <w:lang w:val="en-US" w:eastAsia="zh-CN" w:bidi="ar"/>
              </w:rPr>
              <w:br w:type="textWrapping"/>
            </w:r>
            <w:r>
              <w:rPr>
                <w:rStyle w:val="29"/>
                <w:lang w:val="en-US" w:eastAsia="zh-CN" w:bidi="ar"/>
              </w:rPr>
              <w:t>（长度1400米*2、直径50mm）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更换枕木</w:t>
            </w:r>
            <w:r>
              <w:rPr>
                <w:rStyle w:val="29"/>
                <w:lang w:val="en-US" w:eastAsia="zh-CN" w:bidi="ar"/>
              </w:rPr>
              <w:br w:type="textWrapping"/>
            </w:r>
            <w:r>
              <w:rPr>
                <w:rStyle w:val="29"/>
                <w:lang w:val="en-US" w:eastAsia="zh-CN" w:bidi="ar"/>
              </w:rPr>
              <w:t>（600根枕木，长36cm、宽10cm、高6cm）</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牵引绳二次缩编</w:t>
            </w:r>
            <w:r>
              <w:rPr>
                <w:rFonts w:hint="eastAsia" w:ascii="宋体" w:hAnsi="宋体" w:eastAsia="宋体" w:cs="宋体"/>
                <w:b/>
                <w:bCs/>
                <w:i w:val="0"/>
                <w:iCs w:val="0"/>
                <w:color w:val="000000"/>
                <w:kern w:val="0"/>
                <w:sz w:val="22"/>
                <w:szCs w:val="22"/>
                <w:u w:val="none"/>
                <w:lang w:val="en-US" w:eastAsia="zh-CN" w:bidi="ar"/>
              </w:rPr>
              <w:br w:type="textWrapping"/>
            </w:r>
            <w:r>
              <w:rPr>
                <w:rStyle w:val="29"/>
                <w:lang w:val="en-US" w:eastAsia="zh-CN" w:bidi="ar"/>
              </w:rPr>
              <w:t>（型号为6*25FI+SF、直径28mm、抗拉强度1870MPA、长度3000米）</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c>
          <w:tcPr>
            <w:tcW w:w="1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合计金额（元）</w:t>
            </w:r>
          </w:p>
        </w:tc>
        <w:tc>
          <w:tcPr>
            <w:tcW w:w="6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税费（元）</w:t>
            </w:r>
          </w:p>
        </w:tc>
        <w:tc>
          <w:tcPr>
            <w:tcW w:w="6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 （大写：                 ）  税率： </w:t>
            </w:r>
            <w:r>
              <w:rPr>
                <w:rStyle w:val="3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含税总价（元）</w:t>
            </w:r>
          </w:p>
        </w:tc>
        <w:tc>
          <w:tcPr>
            <w:tcW w:w="67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（大写：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07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备注：工程技术要求符合：GB12352-2018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此价格包含但不限于维修、安装、运输、辅料、机械、差旅、保险、税金等完成本项目的一切费用。</w:t>
            </w:r>
          </w:p>
        </w:tc>
      </w:tr>
    </w:tbl>
    <w:p>
      <w:pPr>
        <w:pStyle w:val="2"/>
        <w:numPr>
          <w:ilvl w:val="0"/>
          <w:numId w:val="0"/>
        </w:numPr>
        <w:jc w:val="both"/>
        <w:rPr>
          <w:rFonts w:hint="default" w:ascii="Times New Roman" w:hAnsi="Times New Roman" w:cs="Times New Roman"/>
          <w:color w:val="auto"/>
          <w:highlight w:val="none"/>
          <w:lang w:val="en-US" w:eastAsia="zh-CN"/>
        </w:rPr>
      </w:pPr>
    </w:p>
    <w:p>
      <w:pPr>
        <w:snapToGrid w:val="0"/>
        <w:spacing w:line="360" w:lineRule="auto"/>
        <w:jc w:val="center"/>
        <w:rPr>
          <w:rFonts w:hint="default" w:ascii="Times New Roman" w:hAnsi="Times New Roman" w:eastAsia="仿宋_GB2312" w:cs="Times New Roman"/>
          <w:color w:val="auto"/>
          <w:sz w:val="32"/>
          <w:szCs w:val="32"/>
          <w:highlight w:val="none"/>
        </w:rPr>
      </w:pPr>
    </w:p>
    <w:p>
      <w:pPr>
        <w:pStyle w:val="2"/>
        <w:rPr>
          <w:rFonts w:hint="default" w:ascii="Times New Roman" w:hAnsi="Times New Roman" w:eastAsia="仿宋_GB2312" w:cs="Times New Roman"/>
          <w:color w:val="auto"/>
          <w:sz w:val="32"/>
          <w:szCs w:val="32"/>
          <w:highlight w:val="none"/>
        </w:rPr>
      </w:pPr>
    </w:p>
    <w:p>
      <w:pPr>
        <w:rPr>
          <w:rFonts w:hint="default" w:ascii="Times New Roman" w:hAnsi="Times New Roman" w:eastAsia="方正小标宋简体" w:cs="Times New Roman"/>
          <w:color w:val="auto"/>
          <w:kern w:val="0"/>
          <w:sz w:val="28"/>
          <w:szCs w:val="28"/>
          <w:highlight w:val="none"/>
          <w:lang w:eastAsia="zh-CN"/>
        </w:rPr>
      </w:pPr>
    </w:p>
    <w:p>
      <w:pPr>
        <w:jc w:val="center"/>
        <w:rPr>
          <w:rFonts w:hint="default" w:ascii="Times New Roman" w:hAnsi="Times New Roman" w:eastAsia="方正小标宋简体" w:cs="Times New Roman"/>
          <w:color w:val="auto"/>
          <w:kern w:val="0"/>
          <w:sz w:val="28"/>
          <w:szCs w:val="28"/>
          <w:highlight w:val="none"/>
          <w:lang w:eastAsia="zh-CN"/>
        </w:rPr>
      </w:pPr>
      <w:r>
        <w:rPr>
          <w:rFonts w:hint="eastAsia" w:ascii="黑体" w:hAnsi="黑体" w:eastAsia="黑体" w:cs="黑体"/>
          <w:color w:val="auto"/>
          <w:sz w:val="44"/>
          <w:szCs w:val="44"/>
          <w:highlight w:val="none"/>
          <w:lang w:val="en-US" w:eastAsia="zh-CN"/>
        </w:rPr>
        <w:t xml:space="preserve">第六章 </w:t>
      </w:r>
      <w:bookmarkStart w:id="3" w:name="OLE_LINK3"/>
      <w:r>
        <w:rPr>
          <w:rFonts w:hint="eastAsia" w:ascii="黑体" w:hAnsi="黑体" w:eastAsia="黑体" w:cs="黑体"/>
          <w:color w:val="auto"/>
          <w:sz w:val="44"/>
          <w:szCs w:val="44"/>
          <w:highlight w:val="none"/>
          <w:lang w:val="en-US" w:eastAsia="zh-CN"/>
        </w:rPr>
        <w:t>技术标准、商务、服务要求</w:t>
      </w:r>
      <w:bookmarkEnd w:id="3"/>
    </w:p>
    <w:p>
      <w:pPr>
        <w:rPr>
          <w:rFonts w:hint="default" w:ascii="Times New Roman" w:hAnsi="Times New Roman" w:eastAsia="黑体" w:cs="Times New Roman"/>
          <w:color w:val="auto"/>
          <w:kern w:val="0"/>
          <w:sz w:val="32"/>
          <w:szCs w:val="32"/>
          <w:highlight w:val="none"/>
          <w:lang w:eastAsia="zh-CN"/>
        </w:rPr>
      </w:pPr>
    </w:p>
    <w:p>
      <w:pPr>
        <w:ind w:firstLine="640" w:firstLineChars="200"/>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1、遵守景区规定，进出景区开具通行证明，不得违规接送游客。</w:t>
      </w:r>
    </w:p>
    <w:p>
      <w:pPr>
        <w:ind w:firstLine="640" w:firstLineChars="200"/>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2、遵守森林防火、野生动植物保护规定，不得违规动火与吸烟，不得乱捕滥猎野生动物及破坏植物。</w:t>
      </w:r>
    </w:p>
    <w:p>
      <w:pPr>
        <w:ind w:firstLine="640" w:firstLineChars="200"/>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3、景区行车不得超速、超载、占道和酒后驾驶。</w:t>
      </w:r>
    </w:p>
    <w:p>
      <w:pPr>
        <w:ind w:firstLine="640" w:firstLineChars="200"/>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4、景区用电不得私拉乱接，如需用电通知甲方协调服务。</w:t>
      </w:r>
    </w:p>
    <w:p>
      <w:pPr>
        <w:ind w:firstLine="640" w:firstLineChars="200"/>
        <w:rPr>
          <w:rFonts w:hint="default" w:ascii="Times New Roman" w:hAnsi="Times New Roman" w:eastAsia="黑体" w:cs="Times New Roman"/>
          <w:color w:val="auto"/>
          <w:kern w:val="0"/>
          <w:sz w:val="32"/>
          <w:szCs w:val="32"/>
          <w:highlight w:val="none"/>
          <w:lang w:eastAsia="zh-CN"/>
        </w:rPr>
      </w:pPr>
      <w:r>
        <w:rPr>
          <w:rFonts w:hint="default" w:ascii="Times New Roman" w:hAnsi="Times New Roman" w:eastAsia="黑体" w:cs="Times New Roman"/>
          <w:color w:val="auto"/>
          <w:kern w:val="0"/>
          <w:sz w:val="32"/>
          <w:szCs w:val="32"/>
          <w:highlight w:val="none"/>
          <w:lang w:eastAsia="zh-CN"/>
        </w:rPr>
        <w:t>5、接受甲方监督检查。</w:t>
      </w:r>
    </w:p>
    <w:p>
      <w:pPr>
        <w:jc w:val="both"/>
        <w:rPr>
          <w:rFonts w:hint="default" w:ascii="Times New Roman" w:hAnsi="Times New Roman" w:eastAsia="方正小标宋简体" w:cs="Times New Roman"/>
          <w:color w:val="auto"/>
          <w:kern w:val="0"/>
          <w:sz w:val="28"/>
          <w:szCs w:val="28"/>
          <w:highlight w:val="none"/>
          <w:lang w:val="en-US" w:eastAsia="zh-CN"/>
        </w:rPr>
      </w:pPr>
      <w:r>
        <w:rPr>
          <w:rFonts w:hint="eastAsia" w:eastAsia="黑体" w:cs="Times New Roman"/>
          <w:color w:val="auto"/>
          <w:kern w:val="0"/>
          <w:sz w:val="32"/>
          <w:szCs w:val="32"/>
          <w:highlight w:val="none"/>
          <w:lang w:val="en-US" w:eastAsia="zh-CN"/>
        </w:rPr>
        <w:t xml:space="preserve">    6、其他</w:t>
      </w:r>
      <w:r>
        <w:rPr>
          <w:rFonts w:hint="default" w:ascii="Times New Roman" w:hAnsi="Times New Roman" w:eastAsia="黑体" w:cs="Times New Roman"/>
          <w:color w:val="auto"/>
          <w:kern w:val="0"/>
          <w:sz w:val="32"/>
          <w:szCs w:val="32"/>
          <w:highlight w:val="none"/>
          <w:lang w:val="en-US" w:eastAsia="zh-CN"/>
        </w:rPr>
        <w:t>技术商务、服务要求以第三章合同草案为准，投标人</w:t>
      </w:r>
      <w:r>
        <w:rPr>
          <w:rFonts w:hint="eastAsia" w:eastAsia="黑体" w:cs="Times New Roman"/>
          <w:color w:val="auto"/>
          <w:kern w:val="0"/>
          <w:sz w:val="32"/>
          <w:szCs w:val="32"/>
          <w:highlight w:val="none"/>
          <w:lang w:val="en-US" w:eastAsia="zh-CN"/>
        </w:rPr>
        <w:t>参与谈判即认可合同草案</w:t>
      </w:r>
      <w:r>
        <w:rPr>
          <w:rFonts w:hint="default" w:ascii="Times New Roman" w:hAnsi="Times New Roman" w:eastAsia="黑体" w:cs="Times New Roman"/>
          <w:color w:val="auto"/>
          <w:kern w:val="0"/>
          <w:sz w:val="32"/>
          <w:szCs w:val="32"/>
          <w:highlight w:val="none"/>
          <w:lang w:val="en-US" w:eastAsia="zh-CN"/>
        </w:rPr>
        <w:t>全部内容</w:t>
      </w:r>
      <w:r>
        <w:rPr>
          <w:rFonts w:hint="eastAsia" w:eastAsia="黑体" w:cs="Times New Roman"/>
          <w:color w:val="auto"/>
          <w:kern w:val="0"/>
          <w:sz w:val="32"/>
          <w:szCs w:val="32"/>
          <w:highlight w:val="none"/>
          <w:lang w:val="en-US" w:eastAsia="zh-CN"/>
        </w:rPr>
        <w:t>。</w:t>
      </w:r>
    </w:p>
    <w:p>
      <w:pPr>
        <w:rPr>
          <w:rFonts w:hint="default" w:ascii="Times New Roman" w:hAnsi="Times New Roman" w:eastAsia="黑体" w:cs="Times New Roman"/>
          <w:color w:val="auto"/>
          <w:kern w:val="0"/>
          <w:sz w:val="32"/>
          <w:szCs w:val="32"/>
          <w:highlight w:val="none"/>
          <w:lang w:val="en-US"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rPr>
          <w:rFonts w:hint="default" w:ascii="Times New Roman" w:hAnsi="Times New Roman" w:eastAsia="黑体" w:cs="Times New Roman"/>
          <w:color w:val="auto"/>
          <w:kern w:val="0"/>
          <w:sz w:val="32"/>
          <w:szCs w:val="32"/>
          <w:highlight w:val="none"/>
          <w:lang w:eastAsia="zh-CN"/>
        </w:rPr>
      </w:pPr>
    </w:p>
    <w:p>
      <w:pPr>
        <w:spacing w:before="56" w:line="222" w:lineRule="auto"/>
        <w:rPr>
          <w:color w:val="auto"/>
          <w:highlight w:val="none"/>
        </w:rPr>
      </w:pPr>
    </w:p>
    <w:sectPr>
      <w:headerReference r:id="rId5" w:type="default"/>
      <w:footerReference r:id="rId6"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0F34F9"/>
    <w:multiLevelType w:val="singleLevel"/>
    <w:tmpl w:val="BD0F34F9"/>
    <w:lvl w:ilvl="0" w:tentative="0">
      <w:start w:val="1"/>
      <w:numFmt w:val="chineseCounting"/>
      <w:suff w:val="nothing"/>
      <w:lvlText w:val="%1、"/>
      <w:lvlJc w:val="left"/>
      <w:rPr>
        <w:rFonts w:hint="eastAsia"/>
      </w:rPr>
    </w:lvl>
  </w:abstractNum>
  <w:abstractNum w:abstractNumId="1">
    <w:nsid w:val="3608A986"/>
    <w:multiLevelType w:val="singleLevel"/>
    <w:tmpl w:val="3608A986"/>
    <w:lvl w:ilvl="0" w:tentative="0">
      <w:start w:val="1"/>
      <w:numFmt w:val="chineseCounting"/>
      <w:suff w:val="nothing"/>
      <w:lvlText w:val="%1、"/>
      <w:lvlJc w:val="left"/>
      <w:rPr>
        <w:rFonts w:hint="eastAsia"/>
      </w:rPr>
    </w:lvl>
  </w:abstractNum>
  <w:abstractNum w:abstractNumId="2">
    <w:nsid w:val="59C32CB1"/>
    <w:multiLevelType w:val="singleLevel"/>
    <w:tmpl w:val="59C32CB1"/>
    <w:lvl w:ilvl="0" w:tentative="0">
      <w:start w:val="6"/>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WVhNGZhODRiNTQwNWI4N2Q2NzViNmJhZTFkYWQifQ=="/>
  </w:docVars>
  <w:rsids>
    <w:rsidRoot w:val="7C116B00"/>
    <w:rsid w:val="00906786"/>
    <w:rsid w:val="00B30BFA"/>
    <w:rsid w:val="00D40D69"/>
    <w:rsid w:val="021F15A9"/>
    <w:rsid w:val="0248663B"/>
    <w:rsid w:val="035A557A"/>
    <w:rsid w:val="03BC653A"/>
    <w:rsid w:val="05A53EF2"/>
    <w:rsid w:val="05DB45FA"/>
    <w:rsid w:val="060C68AF"/>
    <w:rsid w:val="06696F58"/>
    <w:rsid w:val="070009F5"/>
    <w:rsid w:val="08E7367B"/>
    <w:rsid w:val="0C7D190C"/>
    <w:rsid w:val="0F307991"/>
    <w:rsid w:val="11272AA5"/>
    <w:rsid w:val="12AE398E"/>
    <w:rsid w:val="14F87CCA"/>
    <w:rsid w:val="15032D73"/>
    <w:rsid w:val="15D46707"/>
    <w:rsid w:val="16690272"/>
    <w:rsid w:val="17572798"/>
    <w:rsid w:val="1922234A"/>
    <w:rsid w:val="1AD3013A"/>
    <w:rsid w:val="1EEA238B"/>
    <w:rsid w:val="1F134CFA"/>
    <w:rsid w:val="1F48754A"/>
    <w:rsid w:val="1FB265C2"/>
    <w:rsid w:val="22BE673E"/>
    <w:rsid w:val="237D47C9"/>
    <w:rsid w:val="24112195"/>
    <w:rsid w:val="26A96152"/>
    <w:rsid w:val="26BA1940"/>
    <w:rsid w:val="27530527"/>
    <w:rsid w:val="2793558E"/>
    <w:rsid w:val="27DD7729"/>
    <w:rsid w:val="285804A2"/>
    <w:rsid w:val="29797F95"/>
    <w:rsid w:val="2A2C430B"/>
    <w:rsid w:val="2D507245"/>
    <w:rsid w:val="2DB3380C"/>
    <w:rsid w:val="2EA96BD1"/>
    <w:rsid w:val="2EF67B9D"/>
    <w:rsid w:val="2FD10CC1"/>
    <w:rsid w:val="32463F2C"/>
    <w:rsid w:val="32AC0969"/>
    <w:rsid w:val="339E1325"/>
    <w:rsid w:val="34C82490"/>
    <w:rsid w:val="34DD1750"/>
    <w:rsid w:val="351D1B94"/>
    <w:rsid w:val="363E0457"/>
    <w:rsid w:val="372367CC"/>
    <w:rsid w:val="378E4AC6"/>
    <w:rsid w:val="38043A47"/>
    <w:rsid w:val="390037A2"/>
    <w:rsid w:val="39F2629F"/>
    <w:rsid w:val="39FD9E75"/>
    <w:rsid w:val="3AE33A96"/>
    <w:rsid w:val="3D476D79"/>
    <w:rsid w:val="3DC7093C"/>
    <w:rsid w:val="3DE03FF6"/>
    <w:rsid w:val="3F553D74"/>
    <w:rsid w:val="41452699"/>
    <w:rsid w:val="4171232D"/>
    <w:rsid w:val="41A75102"/>
    <w:rsid w:val="423E59B7"/>
    <w:rsid w:val="43860957"/>
    <w:rsid w:val="43A309F4"/>
    <w:rsid w:val="447B0B17"/>
    <w:rsid w:val="46931404"/>
    <w:rsid w:val="46D35FC2"/>
    <w:rsid w:val="4ED1211B"/>
    <w:rsid w:val="54FB76AD"/>
    <w:rsid w:val="575A0254"/>
    <w:rsid w:val="588276AE"/>
    <w:rsid w:val="5A463198"/>
    <w:rsid w:val="5B036A5B"/>
    <w:rsid w:val="5BB7084D"/>
    <w:rsid w:val="5C3B6931"/>
    <w:rsid w:val="5D376672"/>
    <w:rsid w:val="5D504448"/>
    <w:rsid w:val="5DA35117"/>
    <w:rsid w:val="5EEE49D1"/>
    <w:rsid w:val="5FB058C0"/>
    <w:rsid w:val="60EC311A"/>
    <w:rsid w:val="624B3C6C"/>
    <w:rsid w:val="65B53F9F"/>
    <w:rsid w:val="663B1CCE"/>
    <w:rsid w:val="66DA4E45"/>
    <w:rsid w:val="66EC3434"/>
    <w:rsid w:val="670E2FC7"/>
    <w:rsid w:val="68635A21"/>
    <w:rsid w:val="691B5192"/>
    <w:rsid w:val="69B73ABC"/>
    <w:rsid w:val="6D191F7A"/>
    <w:rsid w:val="7031768D"/>
    <w:rsid w:val="7110640D"/>
    <w:rsid w:val="722D6D8F"/>
    <w:rsid w:val="72D01E0C"/>
    <w:rsid w:val="754D30E9"/>
    <w:rsid w:val="760B7006"/>
    <w:rsid w:val="76573A43"/>
    <w:rsid w:val="76A50914"/>
    <w:rsid w:val="77F47AEC"/>
    <w:rsid w:val="782442E3"/>
    <w:rsid w:val="78472E06"/>
    <w:rsid w:val="794D00D2"/>
    <w:rsid w:val="79FF147A"/>
    <w:rsid w:val="7A513882"/>
    <w:rsid w:val="7ADE643D"/>
    <w:rsid w:val="7AF9577F"/>
    <w:rsid w:val="7BF901AA"/>
    <w:rsid w:val="7C116B00"/>
    <w:rsid w:val="7C401984"/>
    <w:rsid w:val="7ED72E9F"/>
    <w:rsid w:val="7F527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line="700" w:lineRule="exact"/>
      <w:jc w:val="center"/>
      <w:outlineLvl w:val="0"/>
    </w:pPr>
    <w:rPr>
      <w:rFonts w:ascii="Times New Roman" w:hAnsi="Times New Roman" w:eastAsia="方正小标宋简体"/>
      <w:bCs/>
      <w:kern w:val="44"/>
      <w:sz w:val="44"/>
      <w:szCs w:val="44"/>
    </w:rPr>
  </w:style>
  <w:style w:type="paragraph" w:styleId="4">
    <w:name w:val="heading 2"/>
    <w:basedOn w:val="1"/>
    <w:next w:val="5"/>
    <w:autoRedefine/>
    <w:qFormat/>
    <w:uiPriority w:val="0"/>
    <w:pPr>
      <w:keepNext/>
      <w:keepLines/>
      <w:spacing w:before="260" w:after="260" w:line="416" w:lineRule="auto"/>
      <w:outlineLvl w:val="1"/>
    </w:pPr>
    <w:rPr>
      <w:rFonts w:ascii="Arial" w:hAnsi="Arial" w:eastAsia="黑体"/>
      <w:b/>
      <w:bCs/>
      <w:kern w:val="2"/>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color w:val="000000"/>
    </w:rPr>
  </w:style>
  <w:style w:type="paragraph" w:styleId="5">
    <w:name w:val="Normal Indent"/>
    <w:basedOn w:val="1"/>
    <w:autoRedefine/>
    <w:qFormat/>
    <w:uiPriority w:val="0"/>
    <w:pPr>
      <w:ind w:firstLine="420" w:firstLineChars="200"/>
    </w:pPr>
  </w:style>
  <w:style w:type="paragraph" w:styleId="6">
    <w:name w:val="index 8"/>
    <w:basedOn w:val="1"/>
    <w:next w:val="1"/>
    <w:autoRedefine/>
    <w:qFormat/>
    <w:uiPriority w:val="0"/>
    <w:pPr>
      <w:ind w:left="1400" w:leftChars="1400"/>
    </w:pPr>
  </w:style>
  <w:style w:type="paragraph" w:styleId="7">
    <w:name w:val="annotation text"/>
    <w:basedOn w:val="1"/>
    <w:autoRedefine/>
    <w:qFormat/>
    <w:uiPriority w:val="0"/>
    <w:pPr>
      <w:jc w:val="left"/>
    </w:pPr>
  </w:style>
  <w:style w:type="paragraph" w:styleId="8">
    <w:name w:val="Salutation"/>
    <w:basedOn w:val="1"/>
    <w:next w:val="1"/>
    <w:autoRedefine/>
    <w:qFormat/>
    <w:uiPriority w:val="99"/>
  </w:style>
  <w:style w:type="paragraph" w:styleId="9">
    <w:name w:val="Body Text Indent"/>
    <w:basedOn w:val="1"/>
    <w:autoRedefine/>
    <w:qFormat/>
    <w:uiPriority w:val="0"/>
    <w:pPr>
      <w:spacing w:line="590" w:lineRule="exact"/>
      <w:ind w:firstLine="630"/>
    </w:pPr>
    <w:rPr>
      <w:rFonts w:eastAsia="方正仿宋简体"/>
      <w:sz w:val="32"/>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next w:val="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Subtitle"/>
    <w:basedOn w:val="1"/>
    <w:next w:val="1"/>
    <w:autoRedefine/>
    <w:qFormat/>
    <w:uiPriority w:val="0"/>
    <w:pPr>
      <w:wordWrap w:val="0"/>
      <w:spacing w:before="0" w:after="60" w:line="240" w:lineRule="auto"/>
      <w:ind w:left="1024"/>
      <w:jc w:val="center"/>
    </w:pPr>
    <w:rPr>
      <w:rFonts w:ascii="宋体" w:hAnsi="宋体" w:eastAsia="Times New Roman" w:cs="Times New Roman"/>
    </w:rPr>
  </w:style>
  <w:style w:type="paragraph" w:styleId="14">
    <w:name w:val="toc 2"/>
    <w:basedOn w:val="1"/>
    <w:next w:val="1"/>
    <w:autoRedefine/>
    <w:qFormat/>
    <w:uiPriority w:val="0"/>
    <w:pPr>
      <w:ind w:left="200" w:leftChars="200"/>
    </w:pPr>
    <w:rPr>
      <w:rFonts w:ascii="Times New Roman" w:hAnsi="Times New Roman" w:eastAsia="宋体" w:cs="Times New Roman"/>
      <w:szCs w:val="24"/>
    </w:rPr>
  </w:style>
  <w:style w:type="paragraph" w:styleId="15">
    <w:name w:val="Body Text First Indent"/>
    <w:basedOn w:val="2"/>
    <w:next w:val="1"/>
    <w:autoRedefine/>
    <w:qFormat/>
    <w:uiPriority w:val="0"/>
    <w:pPr>
      <w:ind w:firstLine="420" w:firstLineChars="100"/>
    </w:pPr>
    <w:rPr>
      <w:rFonts w:ascii="Calibri" w:hAnsi="Calibri"/>
    </w:rPr>
  </w:style>
  <w:style w:type="paragraph" w:styleId="16">
    <w:name w:val="Body Text First Indent 2"/>
    <w:basedOn w:val="9"/>
    <w:next w:val="1"/>
    <w:autoRedefine/>
    <w:qFormat/>
    <w:uiPriority w:val="0"/>
    <w:pPr>
      <w:widowControl/>
      <w:ind w:firstLine="210" w:firstLineChars="200"/>
      <w:jc w:val="left"/>
    </w:pPr>
    <w:rPr>
      <w:kern w:val="0"/>
      <w:sz w:val="24"/>
    </w:rPr>
  </w:style>
  <w:style w:type="table" w:styleId="18">
    <w:name w:val="Table Grid"/>
    <w:basedOn w:val="17"/>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1">
    <w:name w:val="List Paragraph"/>
    <w:basedOn w:val="1"/>
    <w:autoRedefine/>
    <w:qFormat/>
    <w:uiPriority w:val="34"/>
    <w:pPr>
      <w:ind w:firstLine="420" w:firstLineChars="200"/>
    </w:pPr>
  </w:style>
  <w:style w:type="paragraph" w:customStyle="1" w:styleId="2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3">
    <w:name w:val="Table Paragraph"/>
    <w:basedOn w:val="1"/>
    <w:autoRedefine/>
    <w:qFormat/>
    <w:uiPriority w:val="1"/>
    <w:rPr>
      <w:rFonts w:ascii="仿宋_GB2312" w:hAnsi="仿宋_GB2312" w:eastAsia="仿宋_GB2312" w:cs="仿宋_GB2312"/>
      <w:lang w:val="zh-CN" w:eastAsia="zh-CN" w:bidi="zh-CN"/>
    </w:rPr>
  </w:style>
  <w:style w:type="paragraph" w:customStyle="1" w:styleId="24">
    <w:name w:val="Table Text"/>
    <w:basedOn w:val="1"/>
    <w:autoRedefine/>
    <w:semiHidden/>
    <w:qFormat/>
    <w:uiPriority w:val="0"/>
    <w:rPr>
      <w:rFonts w:ascii="宋体" w:hAnsi="宋体" w:eastAsia="宋体" w:cs="宋体"/>
      <w:sz w:val="28"/>
      <w:szCs w:val="28"/>
      <w:lang w:val="en-US" w:eastAsia="en-US"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p0"/>
    <w:basedOn w:val="1"/>
    <w:autoRedefine/>
    <w:qFormat/>
    <w:uiPriority w:val="0"/>
    <w:pPr>
      <w:widowControl/>
    </w:pPr>
    <w:rPr>
      <w:kern w:val="0"/>
      <w:szCs w:val="21"/>
    </w:rPr>
  </w:style>
  <w:style w:type="paragraph" w:customStyle="1" w:styleId="27">
    <w:name w:val="p15"/>
    <w:basedOn w:val="1"/>
    <w:autoRedefine/>
    <w:qFormat/>
    <w:uiPriority w:val="0"/>
    <w:pPr>
      <w:widowControl/>
    </w:pPr>
    <w:rPr>
      <w:kern w:val="0"/>
      <w:sz w:val="28"/>
      <w:szCs w:val="28"/>
    </w:rPr>
  </w:style>
  <w:style w:type="character" w:customStyle="1" w:styleId="28">
    <w:name w:val="font51"/>
    <w:basedOn w:val="19"/>
    <w:autoRedefine/>
    <w:qFormat/>
    <w:uiPriority w:val="0"/>
    <w:rPr>
      <w:rFonts w:hint="eastAsia" w:ascii="宋体" w:hAnsi="宋体" w:eastAsia="宋体" w:cs="宋体"/>
      <w:color w:val="000000"/>
      <w:sz w:val="22"/>
      <w:szCs w:val="22"/>
      <w:u w:val="none"/>
    </w:rPr>
  </w:style>
  <w:style w:type="character" w:customStyle="1" w:styleId="29">
    <w:name w:val="font01"/>
    <w:basedOn w:val="19"/>
    <w:autoRedefine/>
    <w:qFormat/>
    <w:uiPriority w:val="0"/>
    <w:rPr>
      <w:rFonts w:hint="eastAsia" w:ascii="宋体" w:hAnsi="宋体" w:eastAsia="宋体" w:cs="宋体"/>
      <w:color w:val="000000"/>
      <w:sz w:val="22"/>
      <w:szCs w:val="22"/>
      <w:u w:val="none"/>
    </w:rPr>
  </w:style>
  <w:style w:type="character" w:customStyle="1" w:styleId="30">
    <w:name w:val="font91"/>
    <w:basedOn w:val="19"/>
    <w:autoRedefine/>
    <w:qFormat/>
    <w:uiPriority w:val="0"/>
    <w:rPr>
      <w:rFonts w:hint="eastAsia" w:ascii="宋体" w:hAnsi="宋体" w:eastAsia="宋体" w:cs="宋体"/>
      <w:b/>
      <w:bCs/>
      <w:strike/>
      <w:color w:val="000000"/>
      <w:sz w:val="24"/>
      <w:szCs w:val="24"/>
    </w:rPr>
  </w:style>
  <w:style w:type="paragraph" w:customStyle="1" w:styleId="31">
    <w:name w:val="样式 首行缩进:  2 字符"/>
    <w:basedOn w:val="1"/>
    <w:autoRedefine/>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293</Words>
  <Characters>331</Characters>
  <Lines>0</Lines>
  <Paragraphs>0</Paragraphs>
  <TotalTime>12</TotalTime>
  <ScaleCrop>false</ScaleCrop>
  <LinksUpToDate>false</LinksUpToDate>
  <CharactersWithSpaces>341</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2023-05-22T17:32:00Z</dcterms:created>
  <dc:creator>沈萌</dc:creator>
  <cp:lastModifiedBy>马鼎鼎</cp:lastModifiedBy>
  <cp:lastPrinted>2026-01-22T02:35:00Z</cp:lastPrinted>
  <dcterms:modified xsi:type="dcterms:W3CDTF">2026-03-31T05:06:19Z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76DFD153ACFE49AE89266BC8006617F8_13</vt:lpwstr>
  </property>
  <property fmtid="{D5CDD505-2E9C-101B-9397-08002B2CF9AE}" pid="4" name="KSOTemplateDocerSaveRecord">
    <vt:lpwstr>eyJoZGlkIjoiMTgyY2Y5Y2UxZjkwY2NiYzg1MTM4ZmQzOTFhYWJhY2IiLCJ1c2VySWQiOiIxNTU4MDI3NjQ0In0=</vt:lpwstr>
  </property>
</Properties>
</file>