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C5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智能咖啡机项目</w:t>
      </w:r>
      <w:r>
        <w:rPr>
          <w:rFonts w:hint="eastAsia" w:ascii="方正小标宋简体" w:hAnsi="方正小标宋简体" w:eastAsia="方正小标宋简体" w:cs="方正小标宋简体"/>
          <w:bCs/>
          <w:color w:val="auto"/>
          <w:sz w:val="44"/>
          <w:szCs w:val="44"/>
          <w:lang w:eastAsia="zh-CN"/>
        </w:rPr>
        <w:t>招商</w:t>
      </w:r>
      <w:r>
        <w:rPr>
          <w:rFonts w:hint="eastAsia" w:ascii="方正小标宋简体" w:hAnsi="方正小标宋简体" w:eastAsia="方正小标宋简体" w:cs="方正小标宋简体"/>
          <w:bCs/>
          <w:color w:val="auto"/>
          <w:sz w:val="44"/>
          <w:szCs w:val="44"/>
        </w:rPr>
        <w:t>方案</w:t>
      </w:r>
    </w:p>
    <w:p w14:paraId="05E8C4C0">
      <w:pPr>
        <w:snapToGrid w:val="0"/>
        <w:spacing w:line="620" w:lineRule="exact"/>
        <w:ind w:firstLine="321"/>
        <w:jc w:val="center"/>
        <w:rPr>
          <w:rFonts w:hint="eastAsia" w:ascii="仿宋_GB2312" w:hAnsi="仿宋_GB2312" w:eastAsia="仿宋_GB2312" w:cs="仿宋_GB2312"/>
          <w:bCs/>
          <w:color w:val="auto"/>
          <w:kern w:val="0"/>
          <w:sz w:val="28"/>
          <w:szCs w:val="28"/>
        </w:rPr>
      </w:pPr>
    </w:p>
    <w:p w14:paraId="662D9EEF">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color w:val="auto"/>
          <w:sz w:val="32"/>
          <w:szCs w:val="32"/>
        </w:rPr>
      </w:pPr>
      <w:r>
        <w:rPr>
          <w:rFonts w:eastAsia="仿宋_GB2312"/>
          <w:color w:val="auto"/>
          <w:sz w:val="32"/>
          <w:szCs w:val="32"/>
        </w:rPr>
        <w:t>根据公司经营发展需要，按程序公开征集</w:t>
      </w:r>
      <w:r>
        <w:rPr>
          <w:rFonts w:hint="eastAsia" w:eastAsia="仿宋_GB2312"/>
          <w:color w:val="auto"/>
          <w:sz w:val="32"/>
          <w:szCs w:val="32"/>
          <w:lang w:eastAsia="zh-CN"/>
        </w:rPr>
        <w:t>投资人</w:t>
      </w:r>
      <w:r>
        <w:rPr>
          <w:rFonts w:eastAsia="仿宋_GB2312"/>
          <w:color w:val="auto"/>
          <w:sz w:val="32"/>
          <w:szCs w:val="32"/>
        </w:rPr>
        <w:t>进行合作经营。通过</w:t>
      </w:r>
      <w:r>
        <w:rPr>
          <w:rFonts w:hint="eastAsia" w:eastAsia="仿宋_GB2312"/>
          <w:color w:val="auto"/>
          <w:sz w:val="32"/>
          <w:szCs w:val="32"/>
        </w:rPr>
        <w:t>瓦屋山投资有限公司自主招标采购平台</w:t>
      </w:r>
      <w:r>
        <w:rPr>
          <w:rFonts w:eastAsia="仿宋_GB2312"/>
          <w:color w:val="auto"/>
          <w:sz w:val="32"/>
          <w:szCs w:val="32"/>
        </w:rPr>
        <w:t>面向社会公开征集项目</w:t>
      </w:r>
      <w:r>
        <w:rPr>
          <w:rFonts w:hint="eastAsia" w:eastAsia="仿宋_GB2312"/>
          <w:color w:val="auto"/>
          <w:sz w:val="32"/>
          <w:szCs w:val="32"/>
          <w:lang w:eastAsia="zh-CN"/>
        </w:rPr>
        <w:t>投资人</w:t>
      </w:r>
      <w:r>
        <w:rPr>
          <w:rFonts w:eastAsia="仿宋_GB2312"/>
          <w:color w:val="auto"/>
          <w:sz w:val="32"/>
          <w:szCs w:val="32"/>
        </w:rPr>
        <w:t>，特制定本方案。</w:t>
      </w:r>
    </w:p>
    <w:p w14:paraId="2D4527AB">
      <w:pPr>
        <w:keepNext w:val="0"/>
        <w:keepLines w:val="0"/>
        <w:pageBreakBefore w:val="0"/>
        <w:widowControl w:val="0"/>
        <w:tabs>
          <w:tab w:val="left" w:pos="1170"/>
        </w:tabs>
        <w:kinsoku/>
        <w:wordWrap/>
        <w:overflowPunct/>
        <w:topLinePunct w:val="0"/>
        <w:bidi w:val="0"/>
        <w:adjustRightInd w:val="0"/>
        <w:snapToGrid/>
        <w:spacing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一、项目简介</w:t>
      </w:r>
    </w:p>
    <w:p w14:paraId="6F48BECF">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楷体_GB2312" w:hAnsi="楷体_GB2312" w:eastAsia="楷体_GB2312" w:cs="楷体_GB2312"/>
          <w:bCs/>
          <w:color w:val="auto"/>
          <w:sz w:val="32"/>
          <w:szCs w:val="32"/>
          <w:lang w:eastAsia="zh-Hans"/>
        </w:rPr>
        <w:t>（一）</w:t>
      </w:r>
      <w:r>
        <w:rPr>
          <w:rFonts w:hint="eastAsia" w:ascii="楷体_GB2312" w:hAnsi="楷体_GB2312" w:eastAsia="楷体_GB2312" w:cs="楷体_GB2312"/>
          <w:bCs/>
          <w:color w:val="auto"/>
          <w:sz w:val="32"/>
          <w:szCs w:val="32"/>
        </w:rPr>
        <w:t>项目名称：</w:t>
      </w:r>
      <w:r>
        <w:rPr>
          <w:rFonts w:hint="eastAsia" w:ascii="仿宋_GB2312" w:hAnsi="仿宋_GB2312" w:eastAsia="仿宋_GB2312" w:cs="仿宋_GB2312"/>
          <w:bCs/>
          <w:color w:val="auto"/>
          <w:sz w:val="32"/>
          <w:szCs w:val="32"/>
          <w:lang w:val="en-US" w:eastAsia="zh-CN"/>
        </w:rPr>
        <w:t>智能咖啡机项目</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以下简称“本项目”</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w:t>
      </w:r>
    </w:p>
    <w:p w14:paraId="11EB3FE8">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楷体_GB2312" w:hAnsi="楷体_GB2312" w:eastAsia="楷体_GB2312" w:cs="楷体_GB2312"/>
          <w:bCs/>
          <w:color w:val="auto"/>
          <w:sz w:val="32"/>
          <w:szCs w:val="32"/>
          <w:lang w:eastAsia="zh-Hans"/>
        </w:rPr>
        <w:t>（二）项目</w:t>
      </w:r>
      <w:r>
        <w:rPr>
          <w:rFonts w:hint="eastAsia" w:ascii="楷体_GB2312" w:hAnsi="楷体_GB2312" w:eastAsia="楷体_GB2312" w:cs="楷体_GB2312"/>
          <w:bCs/>
          <w:color w:val="auto"/>
          <w:sz w:val="32"/>
          <w:szCs w:val="32"/>
          <w:lang w:eastAsia="zh-CN"/>
        </w:rPr>
        <w:t>招商</w:t>
      </w:r>
      <w:r>
        <w:rPr>
          <w:rFonts w:hint="eastAsia" w:ascii="楷体_GB2312" w:hAnsi="楷体_GB2312" w:eastAsia="楷体_GB2312" w:cs="楷体_GB2312"/>
          <w:bCs/>
          <w:color w:val="auto"/>
          <w:sz w:val="32"/>
          <w:szCs w:val="32"/>
          <w:lang w:val="en-US" w:eastAsia="zh-CN"/>
        </w:rPr>
        <w:t>人</w:t>
      </w:r>
      <w:r>
        <w:rPr>
          <w:rFonts w:hint="eastAsia" w:ascii="楷体_GB2312" w:hAnsi="楷体_GB2312" w:eastAsia="楷体_GB2312" w:cs="楷体_GB2312"/>
          <w:bCs/>
          <w:color w:val="auto"/>
          <w:sz w:val="32"/>
          <w:szCs w:val="32"/>
          <w:lang w:eastAsia="zh-Hans"/>
        </w:rPr>
        <w:t>：</w:t>
      </w:r>
      <w:r>
        <w:rPr>
          <w:rFonts w:hint="eastAsia" w:ascii="仿宋_GB2312" w:hAnsi="仿宋_GB2312" w:eastAsia="仿宋_GB2312" w:cs="仿宋_GB2312"/>
          <w:bCs/>
          <w:color w:val="auto"/>
          <w:sz w:val="32"/>
          <w:szCs w:val="32"/>
        </w:rPr>
        <w:t>瓦屋山投资有限公司</w:t>
      </w:r>
      <w:r>
        <w:rPr>
          <w:rFonts w:hint="eastAsia" w:ascii="仿宋_GB2312" w:hAnsi="仿宋_GB2312" w:eastAsia="仿宋_GB2312" w:cs="仿宋_GB2312"/>
          <w:bCs/>
          <w:color w:val="auto"/>
          <w:sz w:val="32"/>
          <w:szCs w:val="32"/>
          <w:lang w:eastAsia="zh-CN"/>
        </w:rPr>
        <w:t>（以下简称“</w:t>
      </w:r>
      <w:r>
        <w:rPr>
          <w:rFonts w:hint="eastAsia" w:ascii="仿宋_GB2312" w:hAnsi="仿宋_GB2312" w:eastAsia="仿宋_GB2312" w:cs="仿宋_GB2312"/>
          <w:bCs/>
          <w:color w:val="auto"/>
          <w:sz w:val="32"/>
          <w:szCs w:val="32"/>
          <w:lang w:val="en-US" w:eastAsia="zh-CN"/>
        </w:rPr>
        <w:t>招商方</w:t>
      </w:r>
      <w:r>
        <w:rPr>
          <w:rFonts w:hint="eastAsia" w:ascii="仿宋_GB2312" w:hAnsi="仿宋_GB2312" w:eastAsia="仿宋_GB2312" w:cs="仿宋_GB2312"/>
          <w:bCs/>
          <w:color w:val="auto"/>
          <w:sz w:val="32"/>
          <w:szCs w:val="32"/>
          <w:lang w:eastAsia="zh-CN"/>
        </w:rPr>
        <w:t>”）。</w:t>
      </w:r>
    </w:p>
    <w:p w14:paraId="32CE0B1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Hans"/>
        </w:rPr>
        <w:t>（三）项目合作地点：</w:t>
      </w:r>
      <w:r>
        <w:rPr>
          <w:rFonts w:hint="eastAsia" w:ascii="仿宋_GB2312" w:hAnsi="仿宋_GB2312" w:eastAsia="仿宋_GB2312" w:cs="仿宋_GB2312"/>
          <w:bCs/>
          <w:color w:val="auto"/>
          <w:sz w:val="32"/>
          <w:szCs w:val="32"/>
          <w:lang w:val="en-US" w:eastAsia="zh-CN"/>
        </w:rPr>
        <w:t>瓦屋山景区。</w:t>
      </w:r>
    </w:p>
    <w:p w14:paraId="1876FEBF">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Hans"/>
        </w:rPr>
        <w:t>（四）合作期限：</w:t>
      </w:r>
      <w:r>
        <w:rPr>
          <w:rFonts w:hint="eastAsia" w:ascii="仿宋_GB2312" w:hAnsi="仿宋_GB2312" w:eastAsia="仿宋_GB2312" w:cs="仿宋_GB2312"/>
          <w:bCs/>
          <w:color w:val="auto"/>
          <w:sz w:val="32"/>
          <w:szCs w:val="32"/>
          <w:lang w:val="en-US" w:eastAsia="zh-CN"/>
        </w:rPr>
        <w:t>2年。</w:t>
      </w:r>
    </w:p>
    <w:p w14:paraId="3D46B68B">
      <w:pPr>
        <w:keepNext w:val="0"/>
        <w:keepLines w:val="0"/>
        <w:pageBreakBefore w:val="0"/>
        <w:widowControl w:val="0"/>
        <w:tabs>
          <w:tab w:val="left" w:pos="1170"/>
        </w:tabs>
        <w:kinsoku/>
        <w:wordWrap/>
        <w:overflowPunct/>
        <w:topLinePunct w:val="0"/>
        <w:bidi w:val="0"/>
        <w:adjustRightInd w:val="0"/>
        <w:snapToGrid/>
        <w:spacing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w:t>
      </w:r>
      <w:r>
        <w:rPr>
          <w:rFonts w:hint="eastAsia" w:ascii="黑体" w:hAnsi="黑体" w:eastAsia="黑体" w:cs="黑体"/>
          <w:bCs/>
          <w:color w:val="auto"/>
          <w:sz w:val="32"/>
          <w:szCs w:val="32"/>
          <w:lang w:val="en-US" w:eastAsia="zh-CN"/>
        </w:rPr>
        <w:t>合作方</w:t>
      </w:r>
      <w:r>
        <w:rPr>
          <w:rFonts w:hint="eastAsia" w:ascii="黑体" w:hAnsi="黑体" w:eastAsia="黑体" w:cs="黑体"/>
          <w:bCs/>
          <w:color w:val="auto"/>
          <w:sz w:val="32"/>
          <w:szCs w:val="32"/>
        </w:rPr>
        <w:t>式</w:t>
      </w:r>
    </w:p>
    <w:p w14:paraId="47C518B9">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Hans"/>
        </w:rPr>
      </w:pPr>
      <w:r>
        <w:rPr>
          <w:rFonts w:hint="eastAsia" w:ascii="仿宋_GB2312" w:hAnsi="仿宋_GB2312" w:eastAsia="仿宋_GB2312" w:cs="仿宋_GB2312"/>
          <w:bCs/>
          <w:color w:val="auto"/>
          <w:sz w:val="32"/>
          <w:szCs w:val="32"/>
          <w:lang w:val="en-US" w:eastAsia="zh-CN"/>
        </w:rPr>
        <w:t>（一）投资人</w:t>
      </w:r>
      <w:r>
        <w:rPr>
          <w:rFonts w:hint="eastAsia" w:ascii="仿宋_GB2312" w:hAnsi="仿宋_GB2312" w:eastAsia="仿宋_GB2312" w:cs="仿宋_GB2312"/>
          <w:bCs/>
          <w:color w:val="auto"/>
          <w:sz w:val="32"/>
          <w:szCs w:val="32"/>
          <w:lang w:val="en-US" w:eastAsia="zh-Hans"/>
        </w:rPr>
        <w:t>提供本项目的全部资金（包括</w:t>
      </w:r>
      <w:r>
        <w:rPr>
          <w:rFonts w:hint="eastAsia" w:ascii="仿宋_GB2312" w:hAnsi="仿宋_GB2312" w:eastAsia="仿宋_GB2312" w:cs="仿宋_GB2312"/>
          <w:bCs/>
          <w:color w:val="auto"/>
          <w:sz w:val="32"/>
          <w:szCs w:val="32"/>
          <w:lang w:val="en-US" w:eastAsia="zh-CN"/>
        </w:rPr>
        <w:t>但不限于机器、电费、物料、人工补料等一切与本项目相关的费用由投资人全部负责</w:t>
      </w:r>
      <w:r>
        <w:rPr>
          <w:rFonts w:hint="eastAsia" w:ascii="仿宋_GB2312" w:hAnsi="仿宋_GB2312" w:eastAsia="仿宋_GB2312" w:cs="仿宋_GB2312"/>
          <w:bCs/>
          <w:color w:val="auto"/>
          <w:sz w:val="32"/>
          <w:szCs w:val="32"/>
          <w:lang w:val="en-US" w:eastAsia="zh-Hans"/>
        </w:rPr>
        <w:t>）</w:t>
      </w:r>
      <w:r>
        <w:rPr>
          <w:rFonts w:hint="eastAsia" w:ascii="仿宋_GB2312" w:hAnsi="仿宋_GB2312" w:eastAsia="仿宋_GB2312" w:cs="仿宋_GB2312"/>
          <w:bCs/>
          <w:color w:val="auto"/>
          <w:sz w:val="32"/>
          <w:szCs w:val="32"/>
          <w:lang w:val="en-US" w:eastAsia="zh-CN"/>
        </w:rPr>
        <w:t>，由投资人负责</w:t>
      </w:r>
      <w:r>
        <w:rPr>
          <w:rFonts w:hint="eastAsia" w:ascii="仿宋_GB2312" w:hAnsi="仿宋_GB2312" w:eastAsia="仿宋_GB2312" w:cs="仿宋_GB2312"/>
          <w:bCs/>
          <w:color w:val="auto"/>
          <w:sz w:val="32"/>
          <w:szCs w:val="32"/>
          <w:lang w:val="en-US" w:eastAsia="zh-Hans"/>
        </w:rPr>
        <w:t>项目的实施及后期运营。</w:t>
      </w:r>
    </w:p>
    <w:p w14:paraId="7301C550">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Hans"/>
        </w:rPr>
      </w:pP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lang w:val="en-US" w:eastAsia="zh-Hans"/>
        </w:rPr>
        <w:t>本项目</w:t>
      </w:r>
      <w:r>
        <w:rPr>
          <w:rFonts w:hint="eastAsia" w:ascii="仿宋_GB2312" w:hAnsi="仿宋_GB2312" w:eastAsia="仿宋_GB2312" w:cs="仿宋_GB2312"/>
          <w:bCs/>
          <w:color w:val="auto"/>
          <w:sz w:val="32"/>
          <w:szCs w:val="32"/>
          <w:lang w:val="en-US" w:eastAsia="zh-CN"/>
        </w:rPr>
        <w:t>营业</w:t>
      </w:r>
      <w:r>
        <w:rPr>
          <w:rFonts w:hint="eastAsia" w:ascii="仿宋_GB2312" w:hAnsi="仿宋_GB2312" w:eastAsia="仿宋_GB2312" w:cs="仿宋_GB2312"/>
          <w:bCs/>
          <w:color w:val="auto"/>
          <w:sz w:val="32"/>
          <w:szCs w:val="32"/>
          <w:lang w:val="en-US" w:eastAsia="zh-Hans"/>
        </w:rPr>
        <w:t>收入全额进入</w:t>
      </w:r>
      <w:r>
        <w:rPr>
          <w:rFonts w:hint="eastAsia" w:ascii="仿宋_GB2312" w:hAnsi="仿宋_GB2312" w:eastAsia="仿宋_GB2312" w:cs="仿宋_GB2312"/>
          <w:bCs/>
          <w:color w:val="auto"/>
          <w:sz w:val="32"/>
          <w:szCs w:val="32"/>
          <w:lang w:val="en-US" w:eastAsia="zh-CN"/>
        </w:rPr>
        <w:t>招商方</w:t>
      </w:r>
      <w:r>
        <w:rPr>
          <w:rFonts w:hint="eastAsia" w:ascii="仿宋_GB2312" w:hAnsi="仿宋_GB2312" w:eastAsia="仿宋_GB2312" w:cs="仿宋_GB2312"/>
          <w:bCs/>
          <w:color w:val="auto"/>
          <w:sz w:val="32"/>
          <w:szCs w:val="32"/>
          <w:lang w:val="en-US" w:eastAsia="zh-Hans"/>
        </w:rPr>
        <w:t>账户，由</w:t>
      </w:r>
      <w:r>
        <w:rPr>
          <w:rFonts w:hint="eastAsia" w:ascii="仿宋_GB2312" w:hAnsi="仿宋_GB2312" w:eastAsia="仿宋_GB2312" w:cs="仿宋_GB2312"/>
          <w:bCs/>
          <w:color w:val="auto"/>
          <w:sz w:val="32"/>
          <w:szCs w:val="32"/>
          <w:lang w:val="en-US" w:eastAsia="zh-CN"/>
        </w:rPr>
        <w:t>招商方</w:t>
      </w:r>
      <w:r>
        <w:rPr>
          <w:rFonts w:hint="eastAsia" w:ascii="仿宋_GB2312" w:hAnsi="仿宋_GB2312" w:eastAsia="仿宋_GB2312" w:cs="仿宋_GB2312"/>
          <w:bCs/>
          <w:color w:val="auto"/>
          <w:sz w:val="32"/>
          <w:szCs w:val="32"/>
          <w:lang w:val="en-US" w:eastAsia="zh-Hans"/>
        </w:rPr>
        <w:t>按合同约定核定后，</w:t>
      </w:r>
      <w:r>
        <w:rPr>
          <w:rFonts w:hint="eastAsia" w:ascii="仿宋_GB2312" w:hAnsi="仿宋_GB2312" w:eastAsia="仿宋_GB2312" w:cs="仿宋_GB2312"/>
          <w:bCs/>
          <w:color w:val="auto"/>
          <w:sz w:val="32"/>
          <w:szCs w:val="32"/>
          <w:lang w:val="en-US" w:eastAsia="zh-CN"/>
        </w:rPr>
        <w:t>先行</w:t>
      </w:r>
      <w:r>
        <w:rPr>
          <w:rFonts w:hint="eastAsia" w:ascii="仿宋_GB2312" w:hAnsi="仿宋_GB2312" w:eastAsia="仿宋_GB2312" w:cs="仿宋_GB2312"/>
          <w:bCs/>
          <w:color w:val="auto"/>
          <w:sz w:val="32"/>
          <w:szCs w:val="32"/>
          <w:lang w:val="en-US" w:eastAsia="zh-Hans"/>
        </w:rPr>
        <w:t>提留分成后</w:t>
      </w:r>
      <w:r>
        <w:rPr>
          <w:rFonts w:hint="eastAsia" w:ascii="仿宋_GB2312" w:hAnsi="仿宋_GB2312" w:eastAsia="仿宋_GB2312" w:cs="仿宋_GB2312"/>
          <w:bCs/>
          <w:color w:val="auto"/>
          <w:sz w:val="32"/>
          <w:szCs w:val="32"/>
          <w:lang w:val="en-US" w:eastAsia="zh-CN"/>
        </w:rPr>
        <w:t>，再将</w:t>
      </w:r>
      <w:r>
        <w:rPr>
          <w:rFonts w:hint="eastAsia" w:ascii="仿宋_GB2312" w:hAnsi="仿宋_GB2312" w:eastAsia="仿宋_GB2312" w:cs="仿宋_GB2312"/>
          <w:bCs/>
          <w:color w:val="auto"/>
          <w:sz w:val="32"/>
          <w:szCs w:val="32"/>
          <w:lang w:val="en-US" w:eastAsia="zh-Hans"/>
        </w:rPr>
        <w:t>剩余部分返还给</w:t>
      </w:r>
      <w:r>
        <w:rPr>
          <w:rFonts w:hint="eastAsia" w:ascii="仿宋_GB2312" w:hAnsi="仿宋_GB2312" w:eastAsia="仿宋_GB2312" w:cs="仿宋_GB2312"/>
          <w:bCs/>
          <w:color w:val="auto"/>
          <w:sz w:val="32"/>
          <w:szCs w:val="32"/>
          <w:lang w:val="en-US" w:eastAsia="zh-CN"/>
        </w:rPr>
        <w:t>投资人</w:t>
      </w:r>
      <w:r>
        <w:rPr>
          <w:rFonts w:hint="eastAsia" w:ascii="仿宋_GB2312" w:hAnsi="仿宋_GB2312" w:eastAsia="仿宋_GB2312" w:cs="仿宋_GB2312"/>
          <w:bCs/>
          <w:color w:val="auto"/>
          <w:sz w:val="32"/>
          <w:szCs w:val="32"/>
          <w:lang w:val="en-US" w:eastAsia="zh-Hans"/>
        </w:rPr>
        <w:t>。</w:t>
      </w:r>
    </w:p>
    <w:p w14:paraId="64C535AB">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w:t>
      </w:r>
      <w:bookmarkStart w:id="0" w:name="auto_fouce_5"/>
      <w:r>
        <w:rPr>
          <w:rFonts w:hint="eastAsia" w:ascii="仿宋_GB2312" w:hAnsi="仿宋_GB2312" w:eastAsia="仿宋_GB2312" w:cs="仿宋_GB2312"/>
          <w:bCs/>
          <w:color w:val="auto"/>
          <w:sz w:val="32"/>
          <w:szCs w:val="32"/>
          <w:lang w:val="en-US" w:eastAsia="zh-CN"/>
        </w:rPr>
        <w:t>本项目所涉及的所有设施建设均由投资人负责，项目合作期结束或本协议提前终止后，投资人须在7个自然日内自行拆除所有项目相关设施设备、清理全部物料并将场地恢复至投资人进场前的原状；若投资人逾期未完成，招商方有权自行拆除清理，产生的所有费用由投资人承担，且招商方有权从投资人未结算款项或履约保证金中直接扣除该费用。</w:t>
      </w:r>
      <w:bookmarkEnd w:id="0"/>
    </w:p>
    <w:p w14:paraId="35B71216">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（四）投资人需提供食品经营许可证，智能咖啡机项目工作人员需提供健康证。</w:t>
      </w:r>
    </w:p>
    <w:p w14:paraId="356B77B4">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五）本项目涉及食品安全问题由投资人自行承担，若发生食品安全事故给招商方造成损失的，招商方有权就所遭受的全部损失（包括但不限于直接损失、间接损失、以及招商方因维权/处理事故而支出的赔偿款、罚款、律师费、保全费、公证费、诉讼费、保全担保费等。）向投资人追偿，追偿方式包括但不限于协商、诉讼等。</w:t>
      </w:r>
    </w:p>
    <w:p w14:paraId="42FCD00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w:t>
      </w:r>
      <w:bookmarkStart w:id="1" w:name="auto_fouce_6"/>
      <w:r>
        <w:rPr>
          <w:rFonts w:hint="eastAsia" w:ascii="仿宋_GB2312" w:hAnsi="仿宋_GB2312" w:eastAsia="仿宋_GB2312" w:cs="仿宋_GB2312"/>
          <w:bCs/>
          <w:color w:val="auto"/>
          <w:sz w:val="32"/>
          <w:szCs w:val="32"/>
          <w:lang w:val="en-US" w:eastAsia="zh-CN"/>
        </w:rPr>
        <w:t>投资人在瓦屋山景区全境范围内以及以瓦屋山游客中心为中心的3公里半径范围内投放的全部智能咖啡机（包括投资人与第三方合作所投放的智能咖啡机），应执行统一销售价格。智能咖啡机项目所有商品的售卖价格需提前5个工作日提交招商方审核，招商方有权根据场地运营需求、市场行情等因素调整售卖价格，投资人需严格按照招商方最终确认的价格进行售卖，不得私自调价。</w:t>
      </w:r>
      <w:bookmarkEnd w:id="1"/>
    </w:p>
    <w:p w14:paraId="0FC058F5">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（七）</w:t>
      </w:r>
      <w:bookmarkStart w:id="2" w:name="auto_fouce_7"/>
      <w:r>
        <w:rPr>
          <w:rFonts w:hint="eastAsia" w:ascii="仿宋_GB2312" w:hAnsi="仿宋_GB2312" w:eastAsia="仿宋_GB2312" w:cs="仿宋_GB2312"/>
          <w:bCs/>
          <w:color w:val="auto"/>
          <w:sz w:val="32"/>
          <w:szCs w:val="32"/>
          <w:lang w:val="en-US" w:eastAsia="zh-CN"/>
        </w:rPr>
        <w:t>智能咖啡机的摆放位置为古佛坪长廊楼梯拐角处数量2台、杜鹃园观景平台旁数量4</w:t>
      </w:r>
      <w:bookmarkStart w:id="7" w:name="_GoBack"/>
      <w:bookmarkEnd w:id="7"/>
      <w:r>
        <w:rPr>
          <w:rFonts w:hint="eastAsia" w:ascii="仿宋_GB2312" w:hAnsi="仿宋_GB2312" w:eastAsia="仿宋_GB2312" w:cs="仿宋_GB2312"/>
          <w:bCs/>
          <w:color w:val="auto"/>
          <w:sz w:val="32"/>
          <w:szCs w:val="32"/>
          <w:lang w:val="en-US" w:eastAsia="zh-CN"/>
        </w:rPr>
        <w:t>台（不能私自新增智能咖啡机售卖点位及数量）。</w:t>
      </w:r>
      <w:bookmarkEnd w:id="2"/>
    </w:p>
    <w:p w14:paraId="0AA53EC8">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（八）智能咖啡机、物料等一切本项目相关的货物在运输、安装、运营过程中发生安全事故的，由投资人承担全部责任，若发生的事故给招商方造成损失的，招商方有权向投资人全额追偿。</w:t>
      </w:r>
      <w:r>
        <w:rPr>
          <w:rFonts w:hint="eastAsia" w:ascii="仿宋_GB2312" w:hAnsi="仿宋_GB2312" w:eastAsia="仿宋_GB2312" w:cs="仿宋_GB2312"/>
          <w:bCs/>
          <w:color w:val="auto"/>
          <w:sz w:val="32"/>
          <w:szCs w:val="32"/>
          <w:lang w:val="en-US" w:eastAsia="zh-CN"/>
        </w:rPr>
        <w:br w:type="textWrapping"/>
      </w:r>
      <w:r>
        <w:rPr>
          <w:rFonts w:hint="eastAsia" w:ascii="仿宋_GB2312" w:hAnsi="仿宋_GB2312" w:eastAsia="仿宋_GB2312" w:cs="仿宋_GB2312"/>
          <w:bCs/>
          <w:color w:val="auto"/>
          <w:sz w:val="32"/>
          <w:szCs w:val="32"/>
          <w:lang w:val="en-US" w:eastAsia="zh-CN"/>
        </w:rPr>
        <w:t xml:space="preserve">    （九）货运索道运输由招商方协调免费运输，货运索道上、下车费用由投资人自行负责。</w:t>
      </w:r>
    </w:p>
    <w:p w14:paraId="71B691D4">
      <w:pPr>
        <w:keepNext w:val="0"/>
        <w:keepLines w:val="0"/>
        <w:pageBreakBefore w:val="0"/>
        <w:widowControl w:val="0"/>
        <w:tabs>
          <w:tab w:val="left" w:pos="1170"/>
        </w:tabs>
        <w:kinsoku/>
        <w:wordWrap/>
        <w:overflowPunct/>
        <w:topLinePunct w:val="0"/>
        <w:bidi w:val="0"/>
        <w:adjustRightInd w:val="0"/>
        <w:snapToGrid/>
        <w:spacing w:line="580" w:lineRule="exact"/>
        <w:ind w:firstLine="640" w:firstLineChars="200"/>
        <w:textAlignment w:val="auto"/>
        <w:rPr>
          <w:rFonts w:hint="eastAsia" w:ascii="黑体" w:hAnsi="黑体" w:eastAsia="黑体" w:cs="黑体"/>
          <w:bCs/>
          <w:color w:val="auto"/>
          <w:sz w:val="32"/>
          <w:szCs w:val="32"/>
          <w:lang w:eastAsia="zh-Hans"/>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lang w:eastAsia="zh-Hans"/>
        </w:rPr>
        <w:t>合作收益分配</w:t>
      </w:r>
    </w:p>
    <w:p w14:paraId="056BA391">
      <w:pPr>
        <w:keepNext w:val="0"/>
        <w:keepLines w:val="0"/>
        <w:pageBreakBefore w:val="0"/>
        <w:widowControl w:val="0"/>
        <w:tabs>
          <w:tab w:val="left" w:pos="1170"/>
        </w:tabs>
        <w:kinsoku/>
        <w:wordWrap/>
        <w:overflowPunct/>
        <w:topLinePunct w:val="0"/>
        <w:bidi w:val="0"/>
        <w:adjustRightInd w:val="0"/>
        <w:snapToGrid/>
        <w:spacing w:line="54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kern w:val="2"/>
          <w:sz w:val="32"/>
          <w:szCs w:val="32"/>
          <w:shd w:val="clear" w:color="auto" w:fill="auto"/>
          <w:lang w:val="en-US" w:eastAsia="zh-CN" w:bidi="ar-SA"/>
        </w:rPr>
        <w:t>（一）投</w:t>
      </w:r>
      <w:r>
        <w:rPr>
          <w:rFonts w:hint="eastAsia" w:ascii="仿宋_GB2312" w:hAnsi="仿宋_GB2312" w:eastAsia="仿宋_GB2312" w:cs="仿宋_GB2312"/>
          <w:color w:val="auto"/>
          <w:sz w:val="32"/>
          <w:szCs w:val="32"/>
          <w:shd w:val="clear" w:color="auto" w:fill="auto"/>
          <w:lang w:val="en-US" w:eastAsia="zh-CN"/>
        </w:rPr>
        <w:t>资人以不低于项目年经营收入的41%进行报价。</w:t>
      </w:r>
    </w:p>
    <w:p w14:paraId="37C73204">
      <w:pPr>
        <w:keepNext w:val="0"/>
        <w:keepLines w:val="0"/>
        <w:pageBreakBefore w:val="0"/>
        <w:widowControl w:val="0"/>
        <w:tabs>
          <w:tab w:val="left" w:pos="1170"/>
        </w:tabs>
        <w:kinsoku/>
        <w:wordWrap/>
        <w:overflowPunct/>
        <w:topLinePunct w:val="0"/>
        <w:bidi w:val="0"/>
        <w:adjustRightInd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auto"/>
          <w:lang w:val="en-US" w:eastAsia="zh-CN"/>
        </w:rPr>
        <w:t>（二）费用按月结算，项目营业收入全额进入招商方账户，由招商方按合同约定核定并扣除当月电费后，先行提留41%分成后（以最终分成比例报价为准），再将剩余部分返还给投资人。</w:t>
      </w:r>
    </w:p>
    <w:p w14:paraId="1B96CB17">
      <w:pPr>
        <w:keepNext w:val="0"/>
        <w:keepLines w:val="0"/>
        <w:pageBreakBefore w:val="0"/>
        <w:widowControl w:val="0"/>
        <w:tabs>
          <w:tab w:val="left" w:pos="1170"/>
        </w:tabs>
        <w:kinsoku/>
        <w:wordWrap/>
        <w:overflowPunct/>
        <w:topLinePunct w:val="0"/>
        <w:bidi w:val="0"/>
        <w:adjustRightInd w:val="0"/>
        <w:snapToGrid/>
        <w:spacing w:line="580" w:lineRule="exact"/>
        <w:ind w:firstLine="640" w:firstLineChars="200"/>
        <w:textAlignment w:val="auto"/>
        <w:rPr>
          <w:rFonts w:hint="eastAsia" w:ascii="黑体" w:hAnsi="黑体" w:eastAsia="黑体" w:cs="黑体"/>
          <w:bCs/>
          <w:color w:val="auto"/>
          <w:sz w:val="32"/>
          <w:szCs w:val="32"/>
          <w:lang w:eastAsia="zh-Hans"/>
        </w:rPr>
      </w:pPr>
      <w:r>
        <w:rPr>
          <w:rFonts w:hint="eastAsia" w:ascii="黑体" w:hAnsi="黑体" w:eastAsia="黑体" w:cs="黑体"/>
          <w:bCs/>
          <w:color w:val="auto"/>
          <w:sz w:val="32"/>
          <w:szCs w:val="32"/>
          <w:lang w:val="en-US" w:eastAsia="zh-CN"/>
        </w:rPr>
        <w:t>四、</w:t>
      </w:r>
      <w:r>
        <w:rPr>
          <w:rFonts w:hint="eastAsia" w:ascii="黑体" w:hAnsi="黑体" w:eastAsia="黑体" w:cs="黑体"/>
          <w:bCs/>
          <w:color w:val="auto"/>
          <w:sz w:val="32"/>
          <w:szCs w:val="32"/>
          <w:lang w:eastAsia="zh-Hans"/>
        </w:rPr>
        <w:t>其他约定</w:t>
      </w:r>
    </w:p>
    <w:p w14:paraId="69A61321">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（一）</w:t>
      </w:r>
      <w:bookmarkStart w:id="3" w:name="auto_fouce_11"/>
      <w:bookmarkStart w:id="4" w:name="tip_risk_bookmark_12"/>
      <w:r>
        <w:rPr>
          <w:rFonts w:hint="eastAsia" w:ascii="Times New Roman" w:hAnsi="Times New Roman" w:eastAsia="仿宋_GB2312" w:cs="Times New Roman"/>
          <w:bCs/>
          <w:color w:val="auto"/>
          <w:sz w:val="32"/>
          <w:szCs w:val="32"/>
          <w:lang w:val="en-US" w:eastAsia="zh-CN"/>
        </w:rPr>
        <w:t>投资人</w:t>
      </w:r>
      <w:r>
        <w:rPr>
          <w:rFonts w:hint="eastAsia" w:ascii="Times New Roman" w:hAnsi="Times New Roman" w:eastAsia="仿宋_GB2312" w:cs="Times New Roman"/>
          <w:bCs/>
          <w:color w:val="auto"/>
          <w:sz w:val="32"/>
          <w:szCs w:val="32"/>
        </w:rPr>
        <w:t>须</w:t>
      </w:r>
      <w:r>
        <w:rPr>
          <w:rFonts w:hint="eastAsia" w:ascii="Times New Roman" w:hAnsi="Times New Roman" w:eastAsia="仿宋_GB2312" w:cs="Times New Roman"/>
          <w:bCs/>
          <w:color w:val="auto"/>
          <w:sz w:val="32"/>
          <w:szCs w:val="32"/>
          <w:lang w:eastAsia="zh-CN"/>
        </w:rPr>
        <w:t>在项目进场前为</w:t>
      </w:r>
      <w:r>
        <w:rPr>
          <w:rFonts w:hint="eastAsia" w:ascii="Times New Roman" w:hAnsi="Times New Roman" w:eastAsia="仿宋_GB2312" w:cs="Times New Roman"/>
          <w:bCs/>
          <w:color w:val="auto"/>
          <w:sz w:val="32"/>
          <w:szCs w:val="32"/>
        </w:rPr>
        <w:t>本项目</w:t>
      </w:r>
      <w:r>
        <w:rPr>
          <w:rFonts w:hint="eastAsia" w:ascii="Times New Roman" w:hAnsi="Times New Roman" w:eastAsia="仿宋_GB2312" w:cs="Times New Roman"/>
          <w:bCs/>
          <w:color w:val="auto"/>
          <w:sz w:val="32"/>
          <w:szCs w:val="32"/>
          <w:lang w:eastAsia="zh-CN"/>
        </w:rPr>
        <w:t>所有</w:t>
      </w:r>
      <w:r>
        <w:rPr>
          <w:rFonts w:hint="eastAsia" w:ascii="Times New Roman" w:hAnsi="Times New Roman" w:eastAsia="仿宋_GB2312" w:cs="Times New Roman"/>
          <w:bCs/>
          <w:color w:val="auto"/>
          <w:sz w:val="32"/>
          <w:szCs w:val="32"/>
        </w:rPr>
        <w:t>运营及管理人员购买</w:t>
      </w:r>
      <w:r>
        <w:rPr>
          <w:rFonts w:hint="eastAsia" w:ascii="Times New Roman" w:hAnsi="Times New Roman" w:eastAsia="仿宋_GB2312" w:cs="Times New Roman"/>
          <w:bCs/>
          <w:color w:val="auto"/>
          <w:sz w:val="32"/>
          <w:szCs w:val="32"/>
          <w:lang w:eastAsia="zh-CN"/>
        </w:rPr>
        <w:t>人身</w:t>
      </w:r>
      <w:r>
        <w:rPr>
          <w:rFonts w:hint="eastAsia" w:ascii="Times New Roman" w:hAnsi="Times New Roman" w:eastAsia="仿宋_GB2312" w:cs="Times New Roman"/>
          <w:bCs/>
          <w:color w:val="auto"/>
          <w:sz w:val="32"/>
          <w:szCs w:val="32"/>
        </w:rPr>
        <w:t>意外</w:t>
      </w:r>
      <w:r>
        <w:rPr>
          <w:rFonts w:hint="eastAsia" w:ascii="Times New Roman" w:hAnsi="Times New Roman" w:eastAsia="仿宋_GB2312" w:cs="Times New Roman"/>
          <w:bCs/>
          <w:color w:val="auto"/>
          <w:sz w:val="32"/>
          <w:szCs w:val="32"/>
          <w:lang w:eastAsia="zh-CN"/>
        </w:rPr>
        <w:t>伤害保</w:t>
      </w:r>
      <w:r>
        <w:rPr>
          <w:rFonts w:hint="eastAsia" w:ascii="Times New Roman" w:hAnsi="Times New Roman" w:eastAsia="仿宋_GB2312" w:cs="Times New Roman"/>
          <w:bCs/>
          <w:color w:val="auto"/>
          <w:sz w:val="32"/>
          <w:szCs w:val="32"/>
        </w:rPr>
        <w:t>险，</w:t>
      </w:r>
      <w:r>
        <w:rPr>
          <w:rFonts w:hint="eastAsia" w:ascii="Times New Roman" w:hAnsi="Times New Roman" w:eastAsia="仿宋_GB2312" w:cs="Times New Roman"/>
          <w:bCs/>
          <w:color w:val="auto"/>
          <w:sz w:val="32"/>
          <w:szCs w:val="32"/>
          <w:lang w:eastAsia="zh-CN"/>
        </w:rPr>
        <w:t>保险期限应覆盖整个</w:t>
      </w:r>
      <w:r>
        <w:rPr>
          <w:rFonts w:hint="eastAsia" w:ascii="Times New Roman" w:hAnsi="Times New Roman" w:eastAsia="仿宋_GB2312" w:cs="Times New Roman"/>
          <w:bCs/>
          <w:color w:val="auto"/>
          <w:sz w:val="32"/>
          <w:szCs w:val="32"/>
          <w:lang w:val="en-US" w:eastAsia="zh-CN"/>
        </w:rPr>
        <w:t>合作期限；保险保额应符合合同约定并足以覆盖人员伤亡及医疗费用。若投资人</w:t>
      </w:r>
      <w:r>
        <w:rPr>
          <w:rFonts w:hint="eastAsia" w:ascii="Times New Roman" w:hAnsi="Times New Roman" w:eastAsia="仿宋_GB2312" w:cs="Times New Roman"/>
          <w:bCs/>
          <w:color w:val="auto"/>
          <w:sz w:val="32"/>
          <w:szCs w:val="32"/>
        </w:rPr>
        <w:t>未</w:t>
      </w:r>
      <w:r>
        <w:rPr>
          <w:rFonts w:hint="eastAsia" w:ascii="Times New Roman" w:hAnsi="Times New Roman" w:eastAsia="仿宋_GB2312" w:cs="Times New Roman"/>
          <w:bCs/>
          <w:color w:val="auto"/>
          <w:sz w:val="32"/>
          <w:szCs w:val="32"/>
          <w:lang w:eastAsia="zh-CN"/>
        </w:rPr>
        <w:t>按要求购</w:t>
      </w:r>
      <w:r>
        <w:rPr>
          <w:rFonts w:hint="eastAsia" w:ascii="Times New Roman" w:hAnsi="Times New Roman" w:eastAsia="仿宋_GB2312" w:cs="Times New Roman"/>
          <w:bCs/>
          <w:color w:val="auto"/>
          <w:sz w:val="32"/>
          <w:szCs w:val="32"/>
        </w:rPr>
        <w:t>买</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rPr>
        <w:t>漏买</w:t>
      </w:r>
      <w:r>
        <w:rPr>
          <w:rFonts w:hint="eastAsia" w:ascii="Times New Roman" w:hAnsi="Times New Roman" w:eastAsia="仿宋_GB2312" w:cs="Times New Roman"/>
          <w:bCs/>
          <w:color w:val="auto"/>
          <w:sz w:val="32"/>
          <w:szCs w:val="32"/>
          <w:lang w:eastAsia="zh-CN"/>
        </w:rPr>
        <w:t>或未及时续保</w:t>
      </w:r>
      <w:r>
        <w:rPr>
          <w:rFonts w:hint="eastAsia"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招商方</w:t>
      </w:r>
      <w:r>
        <w:rPr>
          <w:rFonts w:hint="eastAsia" w:ascii="Times New Roman" w:hAnsi="Times New Roman" w:eastAsia="仿宋_GB2312" w:cs="Times New Roman"/>
          <w:bCs/>
          <w:color w:val="auto"/>
          <w:sz w:val="32"/>
          <w:szCs w:val="32"/>
        </w:rPr>
        <w:t>有权</w:t>
      </w:r>
      <w:r>
        <w:rPr>
          <w:rFonts w:hint="eastAsia" w:ascii="Times New Roman" w:hAnsi="Times New Roman" w:eastAsia="仿宋_GB2312" w:cs="Times New Roman"/>
          <w:bCs/>
          <w:color w:val="auto"/>
          <w:sz w:val="32"/>
          <w:szCs w:val="32"/>
          <w:lang w:eastAsia="zh-CN"/>
        </w:rPr>
        <w:t>直接从投资人</w:t>
      </w:r>
      <w:r>
        <w:rPr>
          <w:rFonts w:hint="eastAsia" w:ascii="Times New Roman" w:hAnsi="Times New Roman" w:eastAsia="仿宋_GB2312" w:cs="Times New Roman"/>
          <w:bCs/>
          <w:color w:val="auto"/>
          <w:sz w:val="32"/>
          <w:szCs w:val="32"/>
        </w:rPr>
        <w:t>未分配的收入</w:t>
      </w:r>
      <w:r>
        <w:rPr>
          <w:rFonts w:hint="eastAsia" w:ascii="Times New Roman" w:hAnsi="Times New Roman" w:eastAsia="仿宋_GB2312" w:cs="Times New Roman"/>
          <w:bCs/>
          <w:color w:val="auto"/>
          <w:sz w:val="32"/>
          <w:szCs w:val="32"/>
          <w:lang w:eastAsia="zh-CN"/>
        </w:rPr>
        <w:t>中扣除对应费</w:t>
      </w:r>
      <w:r>
        <w:rPr>
          <w:rFonts w:hint="eastAsia" w:ascii="Times New Roman" w:hAnsi="Times New Roman" w:eastAsia="仿宋_GB2312" w:cs="Times New Roman"/>
          <w:bCs/>
          <w:color w:val="auto"/>
          <w:sz w:val="32"/>
          <w:szCs w:val="32"/>
        </w:rPr>
        <w:t>用</w:t>
      </w:r>
      <w:r>
        <w:rPr>
          <w:rFonts w:hint="eastAsia" w:ascii="Times New Roman" w:hAnsi="Times New Roman" w:eastAsia="仿宋_GB2312" w:cs="Times New Roman"/>
          <w:bCs/>
          <w:color w:val="auto"/>
          <w:sz w:val="32"/>
          <w:szCs w:val="32"/>
          <w:lang w:eastAsia="zh-CN"/>
        </w:rPr>
        <w:t>代为</w:t>
      </w:r>
      <w:r>
        <w:rPr>
          <w:rFonts w:hint="eastAsia" w:ascii="Times New Roman" w:hAnsi="Times New Roman" w:eastAsia="仿宋_GB2312" w:cs="Times New Roman"/>
          <w:bCs/>
          <w:color w:val="auto"/>
          <w:sz w:val="32"/>
          <w:szCs w:val="32"/>
        </w:rPr>
        <w:t>购买</w:t>
      </w:r>
      <w:r>
        <w:rPr>
          <w:rFonts w:hint="eastAsia" w:ascii="Times New Roman" w:hAnsi="Times New Roman" w:eastAsia="仿宋_GB2312" w:cs="Times New Roman"/>
          <w:bCs/>
          <w:color w:val="auto"/>
          <w:sz w:val="32"/>
          <w:szCs w:val="32"/>
          <w:lang w:eastAsia="zh-CN"/>
        </w:rPr>
        <w:t>或补足保</w:t>
      </w:r>
      <w:r>
        <w:rPr>
          <w:rFonts w:hint="eastAsia" w:ascii="Times New Roman" w:hAnsi="Times New Roman" w:eastAsia="仿宋_GB2312" w:cs="Times New Roman"/>
          <w:bCs/>
          <w:color w:val="auto"/>
          <w:sz w:val="32"/>
          <w:szCs w:val="32"/>
        </w:rPr>
        <w:t>险，</w:t>
      </w:r>
      <w:r>
        <w:rPr>
          <w:rFonts w:hint="eastAsia" w:ascii="Times New Roman" w:hAnsi="Times New Roman" w:eastAsia="仿宋_GB2312" w:cs="Times New Roman"/>
          <w:bCs/>
          <w:color w:val="auto"/>
          <w:sz w:val="32"/>
          <w:szCs w:val="32"/>
          <w:lang w:eastAsia="zh-CN"/>
        </w:rPr>
        <w:t>且招商方有权暂停</w:t>
      </w:r>
      <w:r>
        <w:rPr>
          <w:rFonts w:hint="eastAsia" w:ascii="Times New Roman" w:hAnsi="Times New Roman" w:eastAsia="仿宋_GB2312" w:cs="Times New Roman"/>
          <w:bCs/>
          <w:color w:val="auto"/>
          <w:sz w:val="32"/>
          <w:szCs w:val="32"/>
          <w:lang w:val="en-US" w:eastAsia="zh-CN"/>
        </w:rPr>
        <w:t>投资人项目运营或采取其他必要措施直至保险购买或续保完成。</w:t>
      </w:r>
      <w:bookmarkEnd w:id="3"/>
      <w:bookmarkEnd w:id="4"/>
    </w:p>
    <w:p w14:paraId="3BCF6B9F">
      <w:pPr>
        <w:tabs>
          <w:tab w:val="left" w:pos="1170"/>
        </w:tabs>
        <w:adjustRightInd w:val="0"/>
        <w:spacing w:line="640" w:lineRule="exact"/>
        <w:ind w:firstLine="640" w:firstLineChars="200"/>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（二）</w:t>
      </w:r>
      <w:bookmarkStart w:id="5" w:name="auto_fouce_13"/>
      <w:r>
        <w:rPr>
          <w:rFonts w:hint="eastAsia" w:ascii="Times New Roman" w:hAnsi="Times New Roman" w:eastAsia="仿宋_GB2312" w:cs="Times New Roman"/>
          <w:bCs/>
          <w:color w:val="auto"/>
          <w:sz w:val="32"/>
          <w:szCs w:val="32"/>
          <w:lang w:val="en-US" w:eastAsia="zh-CN"/>
        </w:rPr>
        <w:t>合同签订后3个工作日内，投资人应以转账方式将</w:t>
      </w:r>
      <w:r>
        <w:rPr>
          <w:rFonts w:hint="eastAsia" w:ascii="Times New Roman" w:hAnsi="Times New Roman" w:eastAsia="仿宋_GB2312" w:cs="Times New Roman"/>
          <w:bCs/>
          <w:color w:val="auto"/>
          <w:sz w:val="32"/>
          <w:szCs w:val="32"/>
        </w:rPr>
        <w:t>履约保证金</w:t>
      </w:r>
      <w:r>
        <w:rPr>
          <w:rFonts w:hint="eastAsia" w:ascii="Times New Roman" w:hAnsi="Times New Roman" w:eastAsia="仿宋_GB2312" w:cs="Times New Roman"/>
          <w:bCs/>
          <w:color w:val="auto"/>
          <w:sz w:val="32"/>
          <w:szCs w:val="32"/>
          <w:lang w:eastAsia="zh-CN"/>
        </w:rPr>
        <w:t>支付至招商方指定账户。</w:t>
      </w:r>
      <w:r>
        <w:rPr>
          <w:rFonts w:hint="eastAsia" w:ascii="Times New Roman" w:hAnsi="Times New Roman" w:eastAsia="仿宋_GB2312" w:cs="Times New Roman"/>
          <w:bCs/>
          <w:color w:val="auto"/>
          <w:sz w:val="32"/>
          <w:szCs w:val="32"/>
        </w:rPr>
        <w:t>履约保证金</w:t>
      </w:r>
      <w:r>
        <w:rPr>
          <w:rFonts w:hint="eastAsia" w:ascii="Times New Roman" w:hAnsi="Times New Roman" w:eastAsia="仿宋_GB2312" w:cs="Times New Roman"/>
          <w:bCs/>
          <w:color w:val="auto"/>
          <w:sz w:val="32"/>
          <w:szCs w:val="32"/>
          <w:lang w:eastAsia="zh-CN"/>
        </w:rPr>
        <w:t>金额为人民币</w:t>
      </w:r>
      <w:r>
        <w:rPr>
          <w:rFonts w:hint="eastAsia" w:ascii="Times New Roman" w:hAnsi="Times New Roman" w:eastAsia="仿宋_GB2312" w:cs="Times New Roman"/>
          <w:bCs/>
          <w:color w:val="auto"/>
          <w:sz w:val="32"/>
          <w:szCs w:val="32"/>
          <w:lang w:val="en-US" w:eastAsia="zh-CN"/>
        </w:rPr>
        <w:t>1万元</w:t>
      </w:r>
      <w:r>
        <w:rPr>
          <w:rFonts w:hint="eastAsia" w:ascii="Times New Roman" w:hAnsi="Times New Roman" w:eastAsia="仿宋_GB2312" w:cs="Times New Roman"/>
          <w:bCs/>
          <w:color w:val="auto"/>
          <w:sz w:val="32"/>
          <w:szCs w:val="32"/>
          <w:lang w:eastAsia="zh-CN"/>
        </w:rPr>
        <w:t>（大写：【</w:t>
      </w:r>
      <w:r>
        <w:rPr>
          <w:rFonts w:hint="eastAsia" w:ascii="Times New Roman" w:hAnsi="Times New Roman" w:eastAsia="仿宋_GB2312" w:cs="Times New Roman"/>
          <w:bCs/>
          <w:color w:val="auto"/>
          <w:sz w:val="32"/>
          <w:szCs w:val="32"/>
          <w:lang w:val="en-US" w:eastAsia="zh-CN"/>
        </w:rPr>
        <w:t>壹万圆整</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rPr>
        <w:t>运营期满</w:t>
      </w:r>
      <w:r>
        <w:rPr>
          <w:rFonts w:hint="eastAsia" w:ascii="Times New Roman" w:hAnsi="Times New Roman" w:eastAsia="仿宋_GB2312" w:cs="Times New Roman"/>
          <w:bCs/>
          <w:color w:val="auto"/>
          <w:sz w:val="32"/>
          <w:szCs w:val="32"/>
          <w:lang w:eastAsia="zh-CN"/>
        </w:rPr>
        <w:t>且投资人无任何违约行为、已完成场地恢复并结清所有应付费用</w:t>
      </w:r>
      <w:r>
        <w:rPr>
          <w:rFonts w:hint="eastAsia" w:ascii="Times New Roman" w:hAnsi="Times New Roman" w:eastAsia="仿宋_GB2312" w:cs="Times New Roman"/>
          <w:bCs/>
          <w:color w:val="auto"/>
          <w:sz w:val="32"/>
          <w:szCs w:val="32"/>
        </w:rPr>
        <w:t>后，</w:t>
      </w:r>
      <w:r>
        <w:rPr>
          <w:rFonts w:hint="eastAsia" w:ascii="Times New Roman" w:hAnsi="Times New Roman" w:eastAsia="仿宋_GB2312" w:cs="Times New Roman"/>
          <w:bCs/>
          <w:color w:val="auto"/>
          <w:sz w:val="32"/>
          <w:szCs w:val="32"/>
          <w:lang w:val="en-US" w:eastAsia="zh-CN"/>
        </w:rPr>
        <w:t>招商方通过</w:t>
      </w:r>
      <w:r>
        <w:rPr>
          <w:rFonts w:hint="eastAsia" w:ascii="Times New Roman" w:hAnsi="Times New Roman" w:eastAsia="仿宋_GB2312" w:cs="Times New Roman"/>
          <w:bCs/>
          <w:color w:val="auto"/>
          <w:sz w:val="32"/>
          <w:szCs w:val="32"/>
        </w:rPr>
        <w:t>原</w:t>
      </w:r>
      <w:r>
        <w:rPr>
          <w:rFonts w:hint="eastAsia" w:ascii="Times New Roman" w:hAnsi="Times New Roman" w:eastAsia="仿宋_GB2312" w:cs="Times New Roman"/>
          <w:bCs/>
          <w:color w:val="auto"/>
          <w:sz w:val="32"/>
          <w:szCs w:val="32"/>
          <w:lang w:eastAsia="zh-CN"/>
        </w:rPr>
        <w:t>支付</w:t>
      </w:r>
      <w:r>
        <w:rPr>
          <w:rFonts w:hint="eastAsia" w:ascii="Times New Roman" w:hAnsi="Times New Roman" w:eastAsia="仿宋_GB2312" w:cs="Times New Roman"/>
          <w:bCs/>
          <w:color w:val="auto"/>
          <w:sz w:val="32"/>
          <w:szCs w:val="32"/>
        </w:rPr>
        <w:t>渠道无息</w:t>
      </w:r>
      <w:r>
        <w:rPr>
          <w:rFonts w:hint="eastAsia" w:ascii="Times New Roman" w:hAnsi="Times New Roman" w:eastAsia="仿宋_GB2312" w:cs="Times New Roman"/>
          <w:bCs/>
          <w:color w:val="auto"/>
          <w:sz w:val="32"/>
          <w:szCs w:val="32"/>
          <w:lang w:eastAsia="zh-CN"/>
        </w:rPr>
        <w:t>将履约保证金</w:t>
      </w:r>
      <w:r>
        <w:rPr>
          <w:rFonts w:hint="eastAsia" w:ascii="Times New Roman" w:hAnsi="Times New Roman" w:eastAsia="仿宋_GB2312" w:cs="Times New Roman"/>
          <w:bCs/>
          <w:color w:val="auto"/>
          <w:sz w:val="32"/>
          <w:szCs w:val="32"/>
        </w:rPr>
        <w:t>退还</w:t>
      </w:r>
      <w:r>
        <w:rPr>
          <w:rFonts w:hint="eastAsia" w:ascii="Times New Roman" w:hAnsi="Times New Roman" w:eastAsia="仿宋_GB2312" w:cs="Times New Roman"/>
          <w:bCs/>
          <w:color w:val="auto"/>
          <w:sz w:val="32"/>
          <w:szCs w:val="32"/>
          <w:lang w:val="en-US" w:eastAsia="zh-CN"/>
        </w:rPr>
        <w:t>给</w:t>
      </w:r>
      <w:r>
        <w:rPr>
          <w:rFonts w:hint="eastAsia" w:ascii="Times New Roman" w:hAnsi="Times New Roman" w:eastAsia="仿宋_GB2312" w:cs="Times New Roman"/>
          <w:bCs/>
          <w:color w:val="auto"/>
          <w:sz w:val="32"/>
          <w:szCs w:val="32"/>
          <w:lang w:eastAsia="zh-CN"/>
        </w:rPr>
        <w:t>投资人。若投资人存在违约行为或未结清费用，招商方有权直接从</w:t>
      </w:r>
      <w:r>
        <w:rPr>
          <w:rFonts w:hint="eastAsia" w:ascii="Times New Roman" w:hAnsi="Times New Roman" w:eastAsia="仿宋_GB2312" w:cs="Times New Roman"/>
          <w:bCs/>
          <w:color w:val="auto"/>
          <w:sz w:val="32"/>
          <w:szCs w:val="32"/>
        </w:rPr>
        <w:t>履约保证金</w:t>
      </w:r>
      <w:r>
        <w:rPr>
          <w:rFonts w:hint="eastAsia" w:ascii="Times New Roman" w:hAnsi="Times New Roman" w:eastAsia="仿宋_GB2312" w:cs="Times New Roman"/>
          <w:bCs/>
          <w:color w:val="auto"/>
          <w:sz w:val="32"/>
          <w:szCs w:val="32"/>
          <w:lang w:eastAsia="zh-CN"/>
        </w:rPr>
        <w:t>中扣除相应的违约金、损失赔偿及未结清费用，扣除后</w:t>
      </w:r>
      <w:r>
        <w:rPr>
          <w:rFonts w:hint="eastAsia" w:ascii="Times New Roman" w:hAnsi="Times New Roman" w:eastAsia="仿宋_GB2312" w:cs="Times New Roman"/>
          <w:bCs/>
          <w:color w:val="auto"/>
          <w:sz w:val="32"/>
          <w:szCs w:val="32"/>
          <w:lang w:val="en-US" w:eastAsia="zh-CN"/>
        </w:rPr>
        <w:t>再将</w:t>
      </w:r>
      <w:r>
        <w:rPr>
          <w:rFonts w:hint="eastAsia" w:ascii="Times New Roman" w:hAnsi="Times New Roman" w:eastAsia="仿宋_GB2312" w:cs="Times New Roman"/>
          <w:bCs/>
          <w:color w:val="auto"/>
          <w:sz w:val="32"/>
          <w:szCs w:val="32"/>
          <w:lang w:eastAsia="zh-CN"/>
        </w:rPr>
        <w:t>剩余部分（</w:t>
      </w:r>
      <w:r>
        <w:rPr>
          <w:rFonts w:hint="eastAsia" w:ascii="Times New Roman" w:hAnsi="Times New Roman" w:eastAsia="仿宋_GB2312" w:cs="Times New Roman"/>
          <w:bCs/>
          <w:color w:val="auto"/>
          <w:sz w:val="32"/>
          <w:szCs w:val="32"/>
          <w:lang w:val="en-US" w:eastAsia="zh-CN"/>
        </w:rPr>
        <w:t>若有</w:t>
      </w:r>
      <w:r>
        <w:rPr>
          <w:rFonts w:hint="eastAsia" w:ascii="Times New Roman" w:hAnsi="Times New Roman" w:eastAsia="仿宋_GB2312" w:cs="Times New Roman"/>
          <w:bCs/>
          <w:color w:val="auto"/>
          <w:sz w:val="32"/>
          <w:szCs w:val="32"/>
          <w:lang w:eastAsia="zh-CN"/>
        </w:rPr>
        <w:t>）无息退还投资人</w:t>
      </w:r>
      <w:r>
        <w:rPr>
          <w:rFonts w:hint="eastAsia" w:ascii="Times New Roman" w:hAnsi="Times New Roman" w:eastAsia="仿宋_GB2312" w:cs="Times New Roman"/>
          <w:bCs/>
          <w:color w:val="auto"/>
          <w:sz w:val="32"/>
          <w:szCs w:val="32"/>
        </w:rPr>
        <w:t>。</w:t>
      </w:r>
      <w:bookmarkEnd w:id="5"/>
      <w:r>
        <w:rPr>
          <w:rFonts w:hint="eastAsia" w:ascii="Times New Roman" w:hAnsi="Times New Roman" w:eastAsia="仿宋_GB2312" w:cs="Times New Roman"/>
          <w:bCs/>
          <w:color w:val="auto"/>
          <w:sz w:val="32"/>
          <w:szCs w:val="32"/>
          <w:lang w:val="en-US" w:eastAsia="zh-CN"/>
        </w:rPr>
        <w:t>若合作期间保证金被扣除后金额不足1万元，投资人还应随时予以补足。</w:t>
      </w:r>
    </w:p>
    <w:p w14:paraId="367E8D29">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（三）投资人运营和经营人员需提前进行服务意识、服务质量培训，行为准则需符合招商方《服务规范》要求，</w:t>
      </w:r>
      <w:r>
        <w:rPr>
          <w:rFonts w:hint="eastAsia" w:ascii="Times New Roman" w:hAnsi="Times New Roman" w:eastAsia="仿宋_GB2312" w:cs="Times New Roman"/>
          <w:bCs/>
          <w:color w:val="auto"/>
          <w:sz w:val="32"/>
          <w:szCs w:val="32"/>
        </w:rPr>
        <w:t>不得出现任何有损</w:t>
      </w:r>
      <w:r>
        <w:rPr>
          <w:rFonts w:hint="eastAsia" w:ascii="Times New Roman" w:hAnsi="Times New Roman" w:eastAsia="仿宋_GB2312" w:cs="Times New Roman"/>
          <w:bCs/>
          <w:color w:val="auto"/>
          <w:sz w:val="32"/>
          <w:szCs w:val="32"/>
          <w:lang w:val="en-US" w:eastAsia="zh-CN"/>
        </w:rPr>
        <w:t>招商方</w:t>
      </w:r>
      <w:r>
        <w:rPr>
          <w:rFonts w:hint="eastAsia" w:ascii="Times New Roman" w:hAnsi="Times New Roman" w:eastAsia="仿宋_GB2312" w:cs="Times New Roman"/>
          <w:bCs/>
          <w:color w:val="auto"/>
          <w:sz w:val="32"/>
          <w:szCs w:val="32"/>
        </w:rPr>
        <w:t>声誉、经营秩序、管理制度的行为。</w:t>
      </w:r>
      <w:r>
        <w:rPr>
          <w:rFonts w:hint="eastAsia" w:ascii="Times New Roman" w:hAnsi="Times New Roman" w:eastAsia="仿宋_GB2312" w:cs="Times New Roman"/>
          <w:bCs/>
          <w:color w:val="auto"/>
          <w:sz w:val="32"/>
          <w:szCs w:val="32"/>
          <w:lang w:val="en-US" w:eastAsia="zh-CN"/>
        </w:rPr>
        <w:t>如发生游客投诉事件由投资人配合招商方处理，造成的相关损失由投资人负责，包括但不限于医疗、赔付等。</w:t>
      </w:r>
    </w:p>
    <w:p w14:paraId="693A2BF5">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（四）投资人</w:t>
      </w:r>
      <w:r>
        <w:rPr>
          <w:rFonts w:hint="eastAsia" w:ascii="Times New Roman" w:hAnsi="Times New Roman" w:eastAsia="仿宋_GB2312" w:cs="Times New Roman"/>
          <w:bCs/>
          <w:color w:val="auto"/>
          <w:sz w:val="32"/>
          <w:szCs w:val="32"/>
        </w:rPr>
        <w:t>在项目经营期间不得破坏周边环境，项目产生的</w:t>
      </w:r>
      <w:r>
        <w:rPr>
          <w:rFonts w:hint="eastAsia" w:ascii="Times New Roman" w:hAnsi="Times New Roman" w:eastAsia="仿宋_GB2312" w:cs="Times New Roman"/>
          <w:bCs/>
          <w:color w:val="auto"/>
          <w:sz w:val="32"/>
          <w:szCs w:val="32"/>
          <w:lang w:val="en-US" w:eastAsia="zh-CN"/>
        </w:rPr>
        <w:t>废弃物料</w:t>
      </w:r>
      <w:r>
        <w:rPr>
          <w:rFonts w:hint="eastAsia" w:ascii="Times New Roman" w:hAnsi="Times New Roman" w:eastAsia="仿宋_GB2312" w:cs="Times New Roman"/>
          <w:bCs/>
          <w:color w:val="auto"/>
          <w:sz w:val="32"/>
          <w:szCs w:val="32"/>
        </w:rPr>
        <w:t>等垃圾由</w:t>
      </w:r>
      <w:r>
        <w:rPr>
          <w:rFonts w:hint="eastAsia" w:ascii="Times New Roman" w:hAnsi="Times New Roman" w:eastAsia="仿宋_GB2312" w:cs="Times New Roman"/>
          <w:bCs/>
          <w:color w:val="auto"/>
          <w:sz w:val="32"/>
          <w:szCs w:val="32"/>
          <w:lang w:val="en-US" w:eastAsia="zh-CN"/>
        </w:rPr>
        <w:t>投资人</w:t>
      </w:r>
      <w:r>
        <w:rPr>
          <w:rFonts w:hint="eastAsia" w:ascii="Times New Roman" w:hAnsi="Times New Roman" w:eastAsia="仿宋_GB2312" w:cs="Times New Roman"/>
          <w:bCs/>
          <w:color w:val="auto"/>
          <w:sz w:val="32"/>
          <w:szCs w:val="32"/>
        </w:rPr>
        <w:t>按相关规定自行妥善处理，</w:t>
      </w:r>
      <w:r>
        <w:rPr>
          <w:rFonts w:hint="eastAsia" w:ascii="Times New Roman" w:hAnsi="Times New Roman" w:eastAsia="仿宋_GB2312" w:cs="Times New Roman"/>
          <w:bCs/>
          <w:color w:val="auto"/>
          <w:sz w:val="32"/>
          <w:szCs w:val="32"/>
          <w:lang w:val="en-US" w:eastAsia="zh-CN"/>
        </w:rPr>
        <w:t>如涉及</w:t>
      </w:r>
      <w:r>
        <w:rPr>
          <w:rFonts w:hint="eastAsia" w:ascii="Times New Roman" w:hAnsi="Times New Roman" w:eastAsia="仿宋_GB2312" w:cs="Times New Roman"/>
          <w:bCs/>
          <w:color w:val="auto"/>
          <w:sz w:val="32"/>
          <w:szCs w:val="32"/>
        </w:rPr>
        <w:t>费用由</w:t>
      </w:r>
      <w:r>
        <w:rPr>
          <w:rFonts w:hint="eastAsia" w:ascii="Times New Roman" w:hAnsi="Times New Roman" w:eastAsia="仿宋_GB2312" w:cs="Times New Roman"/>
          <w:bCs/>
          <w:color w:val="auto"/>
          <w:sz w:val="32"/>
          <w:szCs w:val="32"/>
          <w:lang w:val="en-US" w:eastAsia="zh-CN"/>
        </w:rPr>
        <w:t>投资人</w:t>
      </w:r>
      <w:r>
        <w:rPr>
          <w:rFonts w:hint="eastAsia" w:ascii="Times New Roman" w:hAnsi="Times New Roman" w:eastAsia="仿宋_GB2312" w:cs="Times New Roman"/>
          <w:bCs/>
          <w:color w:val="auto"/>
          <w:sz w:val="32"/>
          <w:szCs w:val="32"/>
        </w:rPr>
        <w:t>承担。</w:t>
      </w:r>
    </w:p>
    <w:p w14:paraId="6A7C9E49">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（五）</w:t>
      </w:r>
      <w:bookmarkStart w:id="6" w:name="auto_fouce_14"/>
      <w:r>
        <w:rPr>
          <w:rFonts w:hint="eastAsia" w:ascii="Times New Roman" w:hAnsi="Times New Roman" w:eastAsia="仿宋_GB2312" w:cs="Times New Roman"/>
          <w:bCs/>
          <w:color w:val="auto"/>
          <w:sz w:val="32"/>
          <w:szCs w:val="32"/>
        </w:rPr>
        <w:t>项目合作期限内因政策</w:t>
      </w:r>
      <w:r>
        <w:rPr>
          <w:rFonts w:hint="eastAsia" w:ascii="Times New Roman" w:hAnsi="Times New Roman" w:eastAsia="仿宋_GB2312" w:cs="Times New Roman"/>
          <w:bCs/>
          <w:color w:val="auto"/>
          <w:sz w:val="32"/>
          <w:szCs w:val="32"/>
          <w:lang w:eastAsia="zh-CN"/>
        </w:rPr>
        <w:t>变动</w:t>
      </w:r>
      <w:r>
        <w:rPr>
          <w:rFonts w:hint="eastAsia" w:ascii="Times New Roman" w:hAnsi="Times New Roman" w:eastAsia="仿宋_GB2312" w:cs="Times New Roman"/>
          <w:bCs/>
          <w:color w:val="auto"/>
          <w:sz w:val="32"/>
          <w:szCs w:val="32"/>
        </w:rPr>
        <w:t>或不可抗力因素导致该项目停止营运，</w:t>
      </w:r>
      <w:r>
        <w:rPr>
          <w:rFonts w:hint="eastAsia" w:ascii="Times New Roman" w:hAnsi="Times New Roman" w:eastAsia="仿宋_GB2312" w:cs="Times New Roman"/>
          <w:bCs/>
          <w:color w:val="auto"/>
          <w:sz w:val="32"/>
          <w:szCs w:val="32"/>
          <w:lang w:val="en-US" w:eastAsia="zh-CN"/>
        </w:rPr>
        <w:t>投资人自行</w:t>
      </w:r>
      <w:r>
        <w:rPr>
          <w:rFonts w:hint="eastAsia" w:ascii="Times New Roman" w:hAnsi="Times New Roman" w:eastAsia="仿宋_GB2312" w:cs="Times New Roman"/>
          <w:bCs/>
          <w:color w:val="auto"/>
          <w:sz w:val="32"/>
          <w:szCs w:val="32"/>
        </w:rPr>
        <w:t>承担停运产生的所有损失</w:t>
      </w:r>
      <w:r>
        <w:rPr>
          <w:rFonts w:hint="eastAsia" w:ascii="Times New Roman" w:hAnsi="Times New Roman" w:eastAsia="仿宋_GB2312" w:cs="Times New Roman"/>
          <w:bCs/>
          <w:color w:val="auto"/>
          <w:sz w:val="32"/>
          <w:szCs w:val="32"/>
          <w:lang w:eastAsia="zh-CN"/>
        </w:rPr>
        <w:t>，且需在停运后3个自然日内完成场地恢复工作。</w:t>
      </w:r>
      <w:bookmarkEnd w:id="6"/>
    </w:p>
    <w:p w14:paraId="48ACDBE5">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（六）本项目所涉及的水电设施由招商方提供水电接驳点，投资人自行接驳，涉及接驳费用及后期水电费用由投资人自行承担。</w:t>
      </w:r>
    </w:p>
    <w:p w14:paraId="51AF3195">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（七） 投资人应以服务为宗旨，主动热情、服务周到，努力提高服务水平及营业收入。</w:t>
      </w:r>
    </w:p>
    <w:p w14:paraId="5BA9395C">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（八） 本项目的运营管理必须符合招商方景区的总体规划、管理制度，投资人参与经营的人员不得做任何有损招商方声誉、经营秩序、管理制度的行为。</w:t>
      </w:r>
    </w:p>
    <w:p w14:paraId="08751C54">
      <w:pPr>
        <w:ind w:firstLine="640" w:firstLineChars="200"/>
        <w:rPr>
          <w:rFonts w:hint="eastAsia" w:ascii="黑体" w:hAnsi="黑体" w:eastAsia="黑体" w:cs="黑体"/>
          <w:sz w:val="32"/>
          <w:szCs w:val="32"/>
        </w:rPr>
      </w:pPr>
      <w:r>
        <w:rPr>
          <w:rFonts w:hint="eastAsia" w:ascii="黑体" w:hAnsi="黑体" w:eastAsia="黑体" w:cs="黑体"/>
          <w:bCs/>
          <w:color w:val="auto"/>
          <w:sz w:val="32"/>
          <w:szCs w:val="32"/>
          <w:highlight w:val="none"/>
          <w:lang w:val="en-US" w:eastAsia="zh-CN"/>
        </w:rPr>
        <w:t>五、</w:t>
      </w:r>
      <w:r>
        <w:rPr>
          <w:rFonts w:hint="eastAsia" w:ascii="黑体" w:hAnsi="黑体" w:eastAsia="黑体" w:cs="黑体"/>
          <w:sz w:val="32"/>
          <w:szCs w:val="32"/>
        </w:rPr>
        <w:t>设备</w:t>
      </w:r>
      <w:r>
        <w:rPr>
          <w:rFonts w:hint="eastAsia" w:ascii="黑体" w:hAnsi="黑体" w:eastAsia="黑体" w:cs="黑体"/>
          <w:sz w:val="32"/>
          <w:szCs w:val="32"/>
          <w:lang w:eastAsia="zh-CN"/>
        </w:rPr>
        <w:t>及原料</w:t>
      </w:r>
      <w:r>
        <w:rPr>
          <w:rFonts w:hint="eastAsia" w:ascii="黑体" w:hAnsi="黑体" w:eastAsia="黑体" w:cs="黑体"/>
          <w:sz w:val="32"/>
          <w:szCs w:val="32"/>
        </w:rPr>
        <w:t>要求</w:t>
      </w:r>
    </w:p>
    <w:p w14:paraId="4A25E8F2">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功能要求</w:t>
      </w:r>
    </w:p>
    <w:p w14:paraId="5A52DB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智能咖啡机（要求为落地式全封闭设备），所有设备均能够实现全封闭全天候无人干预全自动现磨咖啡制作，可制作五种口味以上冷热饮咖啡及其他饮品，可按采购人要求定期更换饮品种类，设备咖啡制作完成后能实现自动装杯落盖。</w:t>
      </w:r>
    </w:p>
    <w:p w14:paraId="5FACF2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设备平均制作时间小于</w:t>
      </w:r>
      <w:r>
        <w:rPr>
          <w:rFonts w:hint="eastAsia" w:ascii="仿宋_GB2312" w:hAnsi="仿宋_GB2312" w:eastAsia="仿宋_GB2312" w:cs="仿宋_GB2312"/>
          <w:sz w:val="32"/>
          <w:szCs w:val="32"/>
          <w:lang w:val="en-US" w:eastAsia="zh-CN"/>
        </w:rPr>
        <w:t>180</w:t>
      </w:r>
      <w:r>
        <w:rPr>
          <w:rFonts w:hint="eastAsia" w:ascii="仿宋_GB2312" w:hAnsi="仿宋_GB2312" w:eastAsia="仿宋_GB2312" w:cs="仿宋_GB2312"/>
          <w:sz w:val="32"/>
          <w:szCs w:val="32"/>
        </w:rPr>
        <w:t>秒/杯。</w:t>
      </w:r>
    </w:p>
    <w:p w14:paraId="532B7E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支持桶装水安装。</w:t>
      </w:r>
    </w:p>
    <w:p w14:paraId="4D14D5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设备具有制冰机，可保证冷饮品质。</w:t>
      </w:r>
    </w:p>
    <w:p w14:paraId="1F3D17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整体设备具有漏电保护功能。</w:t>
      </w:r>
    </w:p>
    <w:p w14:paraId="031FD2CE">
      <w:pPr>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咖啡机中接触食品的部件应符合食品安全标准及要求，采用不易积垢、易清洁的材料，构造上无清洁死角。</w:t>
      </w:r>
    </w:p>
    <w:p w14:paraId="250B85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咖啡机应具有一定密闭性，咖啡物料及咖啡杯防护措施安全（包括但不限于内置、封闭、上锁等），能够防止老鼠、蟑螂、苍蝇等有害生物侵入。</w:t>
      </w:r>
    </w:p>
    <w:p w14:paraId="0B895D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8. </w:t>
      </w:r>
      <w:r>
        <w:rPr>
          <w:rFonts w:hint="eastAsia" w:ascii="仿宋_GB2312" w:hAnsi="仿宋_GB2312" w:eastAsia="仿宋_GB2312" w:cs="仿宋_GB2312"/>
          <w:sz w:val="32"/>
          <w:szCs w:val="32"/>
        </w:rPr>
        <w:t>物料储备续航能力支持一次补料不低于100杯连续制作。</w:t>
      </w:r>
    </w:p>
    <w:p w14:paraId="76F8B3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9. </w:t>
      </w:r>
      <w:r>
        <w:rPr>
          <w:rFonts w:hint="eastAsia" w:ascii="仿宋_GB2312" w:hAnsi="仿宋_GB2312" w:eastAsia="仿宋_GB2312" w:cs="仿宋_GB2312"/>
          <w:sz w:val="32"/>
          <w:szCs w:val="32"/>
        </w:rPr>
        <w:t>咖啡机具备饮品配方口味可调功能（包括但不限于咖啡浓度、奶制品浓度），且后期配方、浓度等需经采购方同意后方能上线运行。</w:t>
      </w:r>
    </w:p>
    <w:p w14:paraId="25B625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设备具有定时自动清洗功能。</w:t>
      </w:r>
    </w:p>
    <w:p w14:paraId="70F9A855">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硬件要求</w:t>
      </w:r>
    </w:p>
    <w:p w14:paraId="715650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支持有线网络或网卡环境。</w:t>
      </w:r>
    </w:p>
    <w:p w14:paraId="683D62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设备有可视化豆仓，可观察到内部原料情况。</w:t>
      </w:r>
    </w:p>
    <w:p w14:paraId="0D8806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内置搅拌棒仓，便于快速取搅拌棒（存放数量不少于500根）。</w:t>
      </w:r>
    </w:p>
    <w:p w14:paraId="0511B0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支持无接触自动升降取杯门，设备的自动门具有防夹手功能，能自动落下杯子和杯盖。</w:t>
      </w:r>
    </w:p>
    <w:p w14:paraId="40EFA9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 需</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lang w:val="en-US" w:eastAsia="zh-CN"/>
        </w:rPr>
        <w:t>巡查</w:t>
      </w:r>
      <w:r>
        <w:rPr>
          <w:rFonts w:hint="eastAsia" w:ascii="仿宋_GB2312" w:hAnsi="仿宋_GB2312" w:eastAsia="仿宋_GB2312" w:cs="仿宋_GB2312"/>
          <w:sz w:val="32"/>
          <w:szCs w:val="32"/>
        </w:rPr>
        <w:t>（每季度至少巡检一次）调试服务（气压、压阀、咖啡豆粉度、湿度）。</w:t>
      </w:r>
    </w:p>
    <w:p w14:paraId="3FBEC904">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（三）软件要求</w:t>
      </w:r>
    </w:p>
    <w:p w14:paraId="193D9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具有后台管理系统，具有设备运行状态、设备故障警告、设备维护日志等信息实时推送功能。</w:t>
      </w:r>
    </w:p>
    <w:p w14:paraId="637DC2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针对部分异常报警可远程解决。</w:t>
      </w:r>
    </w:p>
    <w:p w14:paraId="451551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支持品牌信息定制并推送至显示屏进行视频播放、支持多语种服务。</w:t>
      </w:r>
    </w:p>
    <w:p w14:paraId="26476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 设备具有原材料质保期管理检测系统，需提供以投标公司名义注册的相应功能的软件著作权证书和提供设备软件的系统的注册软件著作权的证书</w:t>
      </w:r>
      <w:r>
        <w:rPr>
          <w:rFonts w:hint="eastAsia" w:ascii="仿宋_GB2312" w:hAnsi="仿宋_GB2312" w:eastAsia="仿宋_GB2312" w:cs="仿宋_GB2312"/>
          <w:sz w:val="32"/>
          <w:szCs w:val="32"/>
        </w:rPr>
        <w:t>。</w:t>
      </w:r>
    </w:p>
    <w:p w14:paraId="7D0DEA32">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（四）原料要求</w:t>
      </w:r>
    </w:p>
    <w:p w14:paraId="070D4D18">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1. </w:t>
      </w:r>
      <w:r>
        <w:rPr>
          <w:rFonts w:hint="eastAsia" w:ascii="仿宋_GB2312" w:hAnsi="仿宋_GB2312" w:eastAsia="仿宋_GB2312" w:cs="仿宋_GB2312"/>
          <w:sz w:val="32"/>
          <w:szCs w:val="32"/>
        </w:rPr>
        <w:t>所有货品及其原料均由正规厂家生产销售，可溯源，须符合国家食品卫生行业最新标准</w:t>
      </w:r>
      <w:r>
        <w:rPr>
          <w:rFonts w:hint="eastAsia" w:ascii="仿宋_GB2312" w:hAnsi="仿宋_GB2312" w:eastAsia="仿宋_GB2312" w:cs="仿宋_GB2312"/>
          <w:sz w:val="32"/>
          <w:szCs w:val="32"/>
          <w:lang w:eastAsia="zh-CN"/>
        </w:rPr>
        <w:t>。</w:t>
      </w:r>
    </w:p>
    <w:p w14:paraId="0FCEFE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为保障后期食品安全问题，所有原料需具备</w:t>
      </w:r>
      <w:r>
        <w:rPr>
          <w:rFonts w:hint="eastAsia" w:ascii="仿宋_GB2312" w:hAnsi="仿宋_GB2312" w:eastAsia="仿宋_GB2312" w:cs="仿宋_GB2312"/>
          <w:sz w:val="32"/>
          <w:szCs w:val="32"/>
        </w:rPr>
        <w:t>溯源</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w:t>
      </w:r>
    </w:p>
    <w:p w14:paraId="450B00C7">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3. </w:t>
      </w:r>
      <w:r>
        <w:rPr>
          <w:rFonts w:hint="eastAsia" w:ascii="仿宋_GB2312" w:hAnsi="仿宋_GB2312" w:eastAsia="仿宋_GB2312" w:cs="仿宋_GB2312"/>
          <w:sz w:val="32"/>
          <w:szCs w:val="32"/>
        </w:rPr>
        <w:t>所有配送产品包装完好。不可散装，品名、商标及内容物或净含量标示清楚，无破损无脏污。</w:t>
      </w:r>
    </w:p>
    <w:p w14:paraId="248A7D5B">
      <w:pPr>
        <w:ind w:firstLine="640" w:firstLineChars="200"/>
        <w:rPr>
          <w:rFonts w:hint="eastAsia" w:ascii="黑体" w:hAnsi="黑体" w:eastAsia="黑体" w:cs="黑体"/>
          <w:bCs/>
          <w:color w:val="auto"/>
          <w:sz w:val="32"/>
          <w:szCs w:val="32"/>
          <w:highlight w:val="none"/>
          <w:lang w:val="en-US" w:eastAsia="zh-CN"/>
        </w:rPr>
      </w:pPr>
      <w:r>
        <w:rPr>
          <w:rFonts w:hint="eastAsia" w:ascii="楷体_GB2312" w:hAnsi="楷体_GB2312" w:eastAsia="楷体_GB2312" w:cs="楷体_GB2312"/>
          <w:sz w:val="32"/>
          <w:szCs w:val="32"/>
          <w:lang w:val="en-US" w:eastAsia="zh-CN"/>
        </w:rPr>
        <w:t xml:space="preserve">4. </w:t>
      </w:r>
      <w:r>
        <w:rPr>
          <w:rFonts w:hint="eastAsia" w:ascii="仿宋_GB2312" w:hAnsi="仿宋_GB2312" w:eastAsia="仿宋_GB2312" w:cs="仿宋_GB2312"/>
          <w:sz w:val="32"/>
          <w:szCs w:val="32"/>
        </w:rPr>
        <w:t>不接受采购转基因食品或利用转基因食品原料加工的成品。</w:t>
      </w:r>
    </w:p>
    <w:p w14:paraId="7F61D596">
      <w:pPr>
        <w:keepNext w:val="0"/>
        <w:keepLines w:val="0"/>
        <w:pageBreakBefore w:val="0"/>
        <w:widowControl w:val="0"/>
        <w:tabs>
          <w:tab w:val="left" w:pos="1170"/>
        </w:tabs>
        <w:kinsoku/>
        <w:wordWrap/>
        <w:overflowPunct/>
        <w:topLinePunct w:val="0"/>
        <w:bidi w:val="0"/>
        <w:adjustRightInd w:val="0"/>
        <w:snapToGrid/>
        <w:spacing w:line="58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六</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投资人</w:t>
      </w:r>
      <w:r>
        <w:rPr>
          <w:rFonts w:hint="eastAsia" w:ascii="黑体" w:hAnsi="黑体" w:eastAsia="黑体" w:cs="黑体"/>
          <w:bCs/>
          <w:color w:val="auto"/>
          <w:sz w:val="32"/>
          <w:szCs w:val="32"/>
          <w:highlight w:val="none"/>
        </w:rPr>
        <w:t>报名时应具备的条件</w:t>
      </w:r>
    </w:p>
    <w:p w14:paraId="14E37A0A">
      <w:pPr>
        <w:tabs>
          <w:tab w:val="left" w:pos="1170"/>
        </w:tabs>
        <w:adjustRightInd w:val="0"/>
        <w:spacing w:line="64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投资人</w:t>
      </w:r>
      <w:r>
        <w:rPr>
          <w:rFonts w:hint="eastAsia" w:ascii="楷体_GB2312" w:hAnsi="楷体_GB2312" w:eastAsia="楷体_GB2312" w:cs="楷体_GB2312"/>
          <w:bCs/>
          <w:color w:val="auto"/>
          <w:sz w:val="32"/>
          <w:szCs w:val="32"/>
        </w:rPr>
        <w:t>应具备条件</w:t>
      </w:r>
    </w:p>
    <w:p w14:paraId="322DC13F">
      <w:pPr>
        <w:tabs>
          <w:tab w:val="left" w:pos="1170"/>
        </w:tabs>
        <w:adjustRightInd w:val="0"/>
        <w:spacing w:line="640" w:lineRule="exact"/>
        <w:ind w:firstLine="640" w:firstLineChars="200"/>
        <w:rPr>
          <w:rFonts w:eastAsia="仿宋_GB2312"/>
          <w:bCs/>
          <w:color w:val="auto"/>
          <w:sz w:val="32"/>
          <w:szCs w:val="32"/>
        </w:rPr>
      </w:pPr>
      <w:r>
        <w:rPr>
          <w:rFonts w:hint="eastAsia" w:eastAsia="仿宋_GB2312"/>
          <w:bCs/>
          <w:color w:val="auto"/>
          <w:sz w:val="32"/>
          <w:szCs w:val="32"/>
          <w:lang w:val="en-US" w:eastAsia="zh-CN"/>
        </w:rPr>
        <w:t>1</w:t>
      </w:r>
      <w:r>
        <w:rPr>
          <w:rFonts w:eastAsia="仿宋_GB2312"/>
          <w:bCs/>
          <w:color w:val="auto"/>
          <w:sz w:val="32"/>
          <w:szCs w:val="32"/>
        </w:rPr>
        <w:t>.</w:t>
      </w:r>
      <w:r>
        <w:rPr>
          <w:rFonts w:hint="eastAsia" w:eastAsia="仿宋_GB2312"/>
          <w:bCs/>
          <w:color w:val="auto"/>
          <w:sz w:val="32"/>
          <w:szCs w:val="32"/>
          <w:lang w:eastAsia="zh-CN"/>
        </w:rPr>
        <w:t>投资人</w:t>
      </w:r>
      <w:r>
        <w:rPr>
          <w:rFonts w:eastAsia="仿宋_GB2312"/>
          <w:bCs/>
          <w:color w:val="auto"/>
          <w:sz w:val="32"/>
          <w:szCs w:val="32"/>
        </w:rPr>
        <w:t>应具有履行《合作协议》所必须的设备和</w:t>
      </w:r>
      <w:r>
        <w:rPr>
          <w:rFonts w:hint="eastAsia" w:eastAsia="仿宋_GB2312"/>
          <w:bCs/>
          <w:color w:val="auto"/>
          <w:sz w:val="32"/>
          <w:szCs w:val="32"/>
          <w:lang w:val="en-US" w:eastAsia="zh-CN"/>
        </w:rPr>
        <w:t>经营</w:t>
      </w:r>
      <w:r>
        <w:rPr>
          <w:rFonts w:eastAsia="仿宋_GB2312"/>
          <w:bCs/>
          <w:color w:val="auto"/>
          <w:sz w:val="32"/>
          <w:szCs w:val="32"/>
        </w:rPr>
        <w:t>能力；</w:t>
      </w:r>
    </w:p>
    <w:p w14:paraId="095F9CA3">
      <w:pPr>
        <w:tabs>
          <w:tab w:val="left" w:pos="1170"/>
        </w:tabs>
        <w:adjustRightInd w:val="0"/>
        <w:spacing w:line="640" w:lineRule="exact"/>
        <w:ind w:firstLine="640" w:firstLineChars="200"/>
        <w:rPr>
          <w:rFonts w:eastAsia="仿宋_GB2312"/>
          <w:bCs/>
          <w:color w:val="auto"/>
          <w:sz w:val="32"/>
          <w:szCs w:val="32"/>
        </w:rPr>
      </w:pPr>
      <w:r>
        <w:rPr>
          <w:rFonts w:hint="eastAsia" w:eastAsia="仿宋_GB2312"/>
          <w:bCs/>
          <w:color w:val="auto"/>
          <w:sz w:val="32"/>
          <w:szCs w:val="32"/>
          <w:lang w:val="en-US" w:eastAsia="zh-CN"/>
        </w:rPr>
        <w:t>2</w:t>
      </w:r>
      <w:r>
        <w:rPr>
          <w:rFonts w:eastAsia="仿宋_GB2312"/>
          <w:bCs/>
          <w:color w:val="auto"/>
          <w:sz w:val="32"/>
          <w:szCs w:val="32"/>
        </w:rPr>
        <w:t>.</w:t>
      </w:r>
      <w:r>
        <w:rPr>
          <w:rFonts w:hint="eastAsia" w:eastAsia="仿宋_GB2312"/>
          <w:bCs/>
          <w:color w:val="auto"/>
          <w:sz w:val="32"/>
          <w:szCs w:val="32"/>
          <w:lang w:eastAsia="zh-CN"/>
        </w:rPr>
        <w:t>投资人</w:t>
      </w:r>
      <w:r>
        <w:rPr>
          <w:rFonts w:eastAsia="仿宋_GB2312"/>
          <w:bCs/>
          <w:color w:val="auto"/>
          <w:sz w:val="32"/>
          <w:szCs w:val="32"/>
        </w:rPr>
        <w:t xml:space="preserve">应具有良好的商业信誉；凡被列入失信被执行人、重大税收违法案件当事人名单、严重违法失信行为记录名单的，参与本项目将被拒绝； </w:t>
      </w:r>
    </w:p>
    <w:p w14:paraId="7F49FED3">
      <w:pPr>
        <w:pStyle w:val="2"/>
        <w:ind w:firstLine="640" w:firstLineChars="200"/>
        <w:rPr>
          <w:rFonts w:eastAsia="仿宋_GB2312"/>
          <w:bCs/>
          <w:color w:val="auto"/>
          <w:sz w:val="32"/>
          <w:szCs w:val="32"/>
        </w:rPr>
      </w:pPr>
      <w:r>
        <w:rPr>
          <w:rFonts w:hint="eastAsia" w:eastAsia="仿宋_GB2312" w:cs="Times New Roman"/>
          <w:bCs/>
          <w:color w:val="auto"/>
          <w:kern w:val="2"/>
          <w:sz w:val="32"/>
          <w:szCs w:val="32"/>
          <w:lang w:val="en-US" w:eastAsia="zh-CN" w:bidi="ar-SA"/>
        </w:rPr>
        <w:t>3</w:t>
      </w:r>
      <w:r>
        <w:rPr>
          <w:rFonts w:hint="eastAsia" w:ascii="Times New Roman" w:hAnsi="Times New Roman" w:eastAsia="仿宋_GB2312" w:cs="Times New Roman"/>
          <w:bCs/>
          <w:color w:val="auto"/>
          <w:kern w:val="2"/>
          <w:sz w:val="32"/>
          <w:szCs w:val="32"/>
          <w:lang w:val="en-US" w:eastAsia="zh-CN" w:bidi="ar-SA"/>
        </w:rPr>
        <w:t>.本次</w:t>
      </w:r>
      <w:r>
        <w:rPr>
          <w:rFonts w:hint="eastAsia" w:eastAsia="仿宋_GB2312"/>
          <w:bCs/>
          <w:color w:val="auto"/>
          <w:sz w:val="32"/>
          <w:szCs w:val="32"/>
          <w:lang w:val="en-US" w:eastAsia="zh-CN"/>
        </w:rPr>
        <w:t>招商</w:t>
      </w:r>
      <w:r>
        <w:rPr>
          <w:rFonts w:eastAsia="仿宋_GB2312"/>
          <w:bCs/>
          <w:color w:val="auto"/>
          <w:sz w:val="32"/>
          <w:szCs w:val="32"/>
        </w:rPr>
        <w:t>不接受联合体报名。</w:t>
      </w:r>
    </w:p>
    <w:p w14:paraId="63068E8B">
      <w:pPr>
        <w:tabs>
          <w:tab w:val="left" w:pos="1170"/>
        </w:tabs>
        <w:adjustRightInd w:val="0"/>
        <w:spacing w:line="640" w:lineRule="exact"/>
        <w:ind w:firstLine="640" w:firstLineChars="20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报名方式</w:t>
      </w:r>
    </w:p>
    <w:p w14:paraId="28C48AC9">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rPr>
        <w:t>报名方式：线下报名。</w:t>
      </w:r>
      <w:r>
        <w:rPr>
          <w:rFonts w:hint="eastAsia" w:eastAsia="仿宋_GB2312" w:cs="Times New Roman"/>
          <w:bCs/>
          <w:color w:val="auto"/>
          <w:sz w:val="32"/>
          <w:szCs w:val="32"/>
          <w:lang w:eastAsia="zh-CN"/>
        </w:rPr>
        <w:t>（</w:t>
      </w:r>
      <w:r>
        <w:rPr>
          <w:rFonts w:hint="eastAsia" w:eastAsia="仿宋_GB2312" w:cs="Times New Roman"/>
          <w:bCs/>
          <w:color w:val="auto"/>
          <w:sz w:val="32"/>
          <w:szCs w:val="32"/>
          <w:lang w:val="en-US" w:eastAsia="zh-CN"/>
        </w:rPr>
        <w:t>报名时间  2026  年 2 月 5 日至2026年 2 月 25 日；开标时间为  2026  年2  月 26 日 10点 时在瓦投公司3楼会议室</w:t>
      </w:r>
      <w:r>
        <w:rPr>
          <w:rFonts w:hint="eastAsia" w:eastAsia="仿宋_GB2312" w:cs="Times New Roman"/>
          <w:bCs/>
          <w:color w:val="auto"/>
          <w:sz w:val="32"/>
          <w:szCs w:val="32"/>
          <w:lang w:eastAsia="zh-CN"/>
        </w:rPr>
        <w:t>）</w:t>
      </w:r>
    </w:p>
    <w:p w14:paraId="6C3F5268">
      <w:pPr>
        <w:tabs>
          <w:tab w:val="left" w:pos="1170"/>
        </w:tabs>
        <w:adjustRightInd w:val="0"/>
        <w:spacing w:line="640" w:lineRule="exact"/>
        <w:ind w:firstLine="640" w:firstLineChars="200"/>
        <w:rPr>
          <w:rFonts w:hint="eastAsia"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rPr>
        <w:t>线下报名地址：四川省眉山市洪雅县洪川镇东大街23号瓦屋山投资有限公司2楼集采中心办公室。</w:t>
      </w:r>
    </w:p>
    <w:p w14:paraId="69DB3D92">
      <w:pPr>
        <w:tabs>
          <w:tab w:val="left" w:pos="1170"/>
        </w:tabs>
        <w:adjustRightInd w:val="0"/>
        <w:spacing w:line="64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意向</w:t>
      </w:r>
      <w:r>
        <w:rPr>
          <w:rFonts w:hint="eastAsia" w:ascii="楷体_GB2312" w:hAnsi="楷体_GB2312" w:eastAsia="楷体_GB2312" w:cs="楷体_GB2312"/>
          <w:bCs/>
          <w:color w:val="auto"/>
          <w:sz w:val="32"/>
          <w:szCs w:val="32"/>
          <w:lang w:eastAsia="zh-CN"/>
        </w:rPr>
        <w:t>投资人</w:t>
      </w:r>
      <w:r>
        <w:rPr>
          <w:rFonts w:hint="eastAsia" w:ascii="楷体_GB2312" w:hAnsi="楷体_GB2312" w:eastAsia="楷体_GB2312" w:cs="楷体_GB2312"/>
          <w:bCs/>
          <w:color w:val="auto"/>
          <w:sz w:val="32"/>
          <w:szCs w:val="32"/>
        </w:rPr>
        <w:t>报名应提交以下材料(提供复印件的，应加盖公章，未特别指明为复印件的，应提供原件)</w:t>
      </w:r>
    </w:p>
    <w:p w14:paraId="620C0932">
      <w:pPr>
        <w:tabs>
          <w:tab w:val="left" w:pos="1170"/>
        </w:tabs>
        <w:adjustRightInd w:val="0"/>
        <w:spacing w:line="640" w:lineRule="exact"/>
        <w:ind w:firstLine="640" w:firstLineChars="200"/>
        <w:rPr>
          <w:rFonts w:eastAsia="仿宋_GB2312"/>
          <w:bCs/>
          <w:color w:val="auto"/>
          <w:sz w:val="32"/>
          <w:szCs w:val="32"/>
        </w:rPr>
      </w:pPr>
      <w:r>
        <w:rPr>
          <w:rFonts w:eastAsia="仿宋_GB2312"/>
          <w:bCs/>
          <w:color w:val="auto"/>
          <w:sz w:val="32"/>
          <w:szCs w:val="32"/>
        </w:rPr>
        <w:t>1.营业执照副本复印件；</w:t>
      </w:r>
    </w:p>
    <w:p w14:paraId="6738E837">
      <w:pPr>
        <w:tabs>
          <w:tab w:val="left" w:pos="1170"/>
        </w:tabs>
        <w:adjustRightInd w:val="0"/>
        <w:spacing w:line="640" w:lineRule="exact"/>
        <w:ind w:firstLine="640" w:firstLineChars="200"/>
        <w:rPr>
          <w:rFonts w:hint="eastAsia" w:eastAsia="仿宋_GB2312"/>
          <w:bCs/>
          <w:color w:val="auto"/>
          <w:sz w:val="32"/>
          <w:szCs w:val="32"/>
          <w:lang w:val="en-US" w:eastAsia="zh-CN"/>
        </w:rPr>
      </w:pPr>
      <w:r>
        <w:rPr>
          <w:rFonts w:eastAsia="仿宋_GB2312"/>
          <w:bCs/>
          <w:color w:val="auto"/>
          <w:sz w:val="32"/>
          <w:szCs w:val="32"/>
        </w:rPr>
        <w:t>2.</w:t>
      </w:r>
      <w:r>
        <w:rPr>
          <w:rFonts w:hint="eastAsia" w:eastAsia="仿宋_GB2312"/>
          <w:bCs/>
          <w:color w:val="auto"/>
          <w:sz w:val="32"/>
          <w:szCs w:val="32"/>
          <w:lang w:val="en-US" w:eastAsia="zh-CN"/>
        </w:rPr>
        <w:t>企业</w:t>
      </w:r>
      <w:r>
        <w:rPr>
          <w:rFonts w:eastAsia="仿宋_GB2312"/>
          <w:bCs/>
          <w:color w:val="auto"/>
          <w:sz w:val="32"/>
          <w:szCs w:val="32"/>
        </w:rPr>
        <w:t>提供“</w:t>
      </w:r>
      <w:r>
        <w:rPr>
          <w:rFonts w:hint="eastAsia" w:eastAsia="仿宋_GB2312"/>
          <w:bCs/>
          <w:color w:val="auto"/>
          <w:sz w:val="32"/>
          <w:szCs w:val="32"/>
          <w:lang w:val="en-US" w:eastAsia="zh-CN"/>
        </w:rPr>
        <w:t>国家企业信用信息公示系统</w:t>
      </w:r>
      <w:r>
        <w:rPr>
          <w:rFonts w:eastAsia="仿宋_GB2312"/>
          <w:bCs/>
          <w:color w:val="auto"/>
          <w:sz w:val="32"/>
          <w:szCs w:val="32"/>
        </w:rPr>
        <w:t>”网站的信用记录</w:t>
      </w:r>
      <w:r>
        <w:rPr>
          <w:rFonts w:hint="eastAsia" w:eastAsia="仿宋_GB2312"/>
          <w:bCs/>
          <w:color w:val="auto"/>
          <w:sz w:val="32"/>
          <w:szCs w:val="32"/>
          <w:lang w:val="en-US" w:eastAsia="zh-CN"/>
        </w:rPr>
        <w:t>截图</w:t>
      </w:r>
      <w:r>
        <w:rPr>
          <w:rFonts w:eastAsia="仿宋_GB2312"/>
          <w:bCs/>
          <w:color w:val="auto"/>
          <w:sz w:val="32"/>
          <w:szCs w:val="32"/>
        </w:rPr>
        <w:t>；</w:t>
      </w:r>
      <w:r>
        <w:rPr>
          <w:rFonts w:hint="eastAsia" w:eastAsia="仿宋_GB2312"/>
          <w:bCs/>
          <w:color w:val="auto"/>
          <w:sz w:val="32"/>
          <w:szCs w:val="32"/>
          <w:lang w:val="en-US" w:eastAsia="zh-CN"/>
        </w:rPr>
        <w:t>个体工商户提供“全国个体私营经济发展服务网”</w:t>
      </w:r>
      <w:r>
        <w:rPr>
          <w:rFonts w:eastAsia="仿宋_GB2312"/>
          <w:bCs/>
          <w:color w:val="auto"/>
          <w:sz w:val="32"/>
          <w:szCs w:val="32"/>
        </w:rPr>
        <w:t>网站的信用记录</w:t>
      </w:r>
      <w:r>
        <w:rPr>
          <w:rFonts w:hint="eastAsia" w:eastAsia="仿宋_GB2312"/>
          <w:bCs/>
          <w:color w:val="auto"/>
          <w:sz w:val="32"/>
          <w:szCs w:val="32"/>
          <w:lang w:val="en-US" w:eastAsia="zh-CN"/>
        </w:rPr>
        <w:t>截图</w:t>
      </w:r>
      <w:r>
        <w:rPr>
          <w:rFonts w:hint="eastAsia" w:eastAsia="仿宋_GB2312"/>
          <w:bCs/>
          <w:color w:val="auto"/>
          <w:sz w:val="32"/>
          <w:szCs w:val="32"/>
          <w:lang w:eastAsia="zh-CN"/>
        </w:rPr>
        <w:t>。</w:t>
      </w:r>
    </w:p>
    <w:p w14:paraId="02DEE2E4">
      <w:pPr>
        <w:tabs>
          <w:tab w:val="left" w:pos="1170"/>
        </w:tabs>
        <w:adjustRightInd w:val="0"/>
        <w:spacing w:line="640" w:lineRule="exact"/>
        <w:ind w:firstLine="640" w:firstLineChars="200"/>
        <w:rPr>
          <w:color w:val="auto"/>
        </w:rPr>
      </w:pPr>
      <w:r>
        <w:rPr>
          <w:rFonts w:eastAsia="仿宋_GB2312"/>
          <w:bCs/>
          <w:color w:val="auto"/>
          <w:sz w:val="32"/>
          <w:szCs w:val="32"/>
        </w:rPr>
        <w:t>3.法定代表人</w:t>
      </w:r>
      <w:r>
        <w:rPr>
          <w:rFonts w:hint="eastAsia" w:eastAsia="仿宋_GB2312"/>
          <w:bCs/>
          <w:color w:val="auto"/>
          <w:sz w:val="32"/>
          <w:szCs w:val="32"/>
          <w:lang w:val="en-US" w:eastAsia="zh-CN"/>
        </w:rPr>
        <w:t>/负责人</w:t>
      </w:r>
      <w:r>
        <w:rPr>
          <w:rFonts w:eastAsia="仿宋_GB2312"/>
          <w:bCs/>
          <w:color w:val="auto"/>
          <w:sz w:val="32"/>
          <w:szCs w:val="32"/>
        </w:rPr>
        <w:t>身份证</w:t>
      </w:r>
      <w:r>
        <w:rPr>
          <w:rFonts w:hint="eastAsia" w:eastAsia="仿宋_GB2312"/>
          <w:bCs/>
          <w:color w:val="auto"/>
          <w:sz w:val="32"/>
          <w:szCs w:val="32"/>
          <w:lang w:val="en-US" w:eastAsia="zh-CN"/>
        </w:rPr>
        <w:t>复印件</w:t>
      </w:r>
      <w:r>
        <w:rPr>
          <w:rFonts w:eastAsia="仿宋_GB2312"/>
          <w:bCs/>
          <w:color w:val="auto"/>
          <w:sz w:val="32"/>
          <w:szCs w:val="32"/>
        </w:rPr>
        <w:t>、授权委托书、被授权人身份证</w:t>
      </w:r>
      <w:r>
        <w:rPr>
          <w:rFonts w:hint="eastAsia" w:eastAsia="仿宋_GB2312"/>
          <w:bCs/>
          <w:color w:val="auto"/>
          <w:sz w:val="32"/>
          <w:szCs w:val="32"/>
          <w:lang w:val="en-US" w:eastAsia="zh-CN"/>
        </w:rPr>
        <w:t>复印件</w:t>
      </w:r>
      <w:r>
        <w:rPr>
          <w:rFonts w:eastAsia="仿宋_GB2312"/>
          <w:bCs/>
          <w:color w:val="auto"/>
          <w:sz w:val="32"/>
          <w:szCs w:val="32"/>
        </w:rPr>
        <w:t>。</w:t>
      </w:r>
    </w:p>
    <w:p w14:paraId="7F448F96">
      <w:pPr>
        <w:tabs>
          <w:tab w:val="left" w:pos="1170"/>
        </w:tabs>
        <w:adjustRightInd w:val="0"/>
        <w:spacing w:line="640" w:lineRule="exact"/>
        <w:ind w:firstLine="640" w:firstLineChars="200"/>
        <w:rPr>
          <w:rFonts w:eastAsia="黑体"/>
          <w:bCs/>
          <w:color w:val="auto"/>
          <w:sz w:val="32"/>
          <w:szCs w:val="32"/>
        </w:rPr>
      </w:pPr>
      <w:r>
        <w:rPr>
          <w:rFonts w:hint="eastAsia" w:eastAsia="黑体"/>
          <w:bCs/>
          <w:color w:val="auto"/>
          <w:sz w:val="32"/>
          <w:szCs w:val="32"/>
          <w:lang w:eastAsia="zh-CN"/>
        </w:rPr>
        <w:t>七</w:t>
      </w:r>
      <w:r>
        <w:rPr>
          <w:rFonts w:eastAsia="黑体"/>
          <w:bCs/>
          <w:color w:val="auto"/>
          <w:sz w:val="32"/>
          <w:szCs w:val="32"/>
        </w:rPr>
        <w:t>、组织交易</w:t>
      </w:r>
    </w:p>
    <w:p w14:paraId="3DB3AFA7">
      <w:pPr>
        <w:tabs>
          <w:tab w:val="left" w:pos="1170"/>
        </w:tabs>
        <w:adjustRightInd w:val="0"/>
        <w:spacing w:line="640" w:lineRule="exact"/>
        <w:ind w:firstLine="640" w:firstLineChars="200"/>
        <w:rPr>
          <w:rFonts w:ascii="楷体_GB2312" w:hAnsi="楷体_GB2312" w:eastAsia="楷体_GB2312" w:cs="楷体_GB2312"/>
          <w:bCs/>
          <w:color w:val="auto"/>
          <w:sz w:val="32"/>
          <w:szCs w:val="32"/>
          <w:lang w:eastAsia="zh-Hans"/>
        </w:rPr>
      </w:pPr>
      <w:r>
        <w:rPr>
          <w:rFonts w:hint="eastAsia" w:ascii="楷体_GB2312" w:hAnsi="楷体_GB2312" w:eastAsia="楷体_GB2312" w:cs="楷体_GB2312"/>
          <w:bCs/>
          <w:color w:val="auto"/>
          <w:sz w:val="32"/>
          <w:szCs w:val="32"/>
          <w:lang w:eastAsia="zh-Hans"/>
        </w:rPr>
        <w:t>（一）公告时间及资格确认方式</w:t>
      </w:r>
      <w:r>
        <w:rPr>
          <w:rFonts w:hint="eastAsia" w:ascii="楷体_GB2312" w:hAnsi="楷体_GB2312" w:eastAsia="楷体_GB2312" w:cs="楷体_GB2312"/>
          <w:bCs/>
          <w:color w:val="auto"/>
          <w:sz w:val="32"/>
          <w:szCs w:val="32"/>
        </w:rPr>
        <w:t>。</w:t>
      </w:r>
    </w:p>
    <w:p w14:paraId="68E64F58">
      <w:pPr>
        <w:tabs>
          <w:tab w:val="left" w:pos="1170"/>
        </w:tabs>
        <w:adjustRightInd w:val="0"/>
        <w:spacing w:line="640" w:lineRule="exact"/>
        <w:ind w:firstLine="640" w:firstLineChars="200"/>
        <w:rPr>
          <w:rFonts w:eastAsia="仿宋_GB2312"/>
          <w:bCs/>
          <w:color w:val="auto"/>
          <w:sz w:val="32"/>
          <w:szCs w:val="32"/>
        </w:rPr>
      </w:pPr>
      <w:r>
        <w:rPr>
          <w:rFonts w:eastAsia="仿宋_GB2312"/>
          <w:bCs/>
          <w:color w:val="auto"/>
          <w:sz w:val="32"/>
          <w:szCs w:val="32"/>
        </w:rPr>
        <w:t>首次公告期限</w:t>
      </w:r>
      <w:r>
        <w:rPr>
          <w:rFonts w:eastAsia="仿宋_GB2312"/>
          <w:bCs/>
          <w:color w:val="auto"/>
          <w:sz w:val="32"/>
          <w:szCs w:val="32"/>
          <w:highlight w:val="none"/>
        </w:rPr>
        <w:t>为</w:t>
      </w:r>
      <w:r>
        <w:rPr>
          <w:rFonts w:hint="eastAsia" w:eastAsia="仿宋_GB2312"/>
          <w:bCs/>
          <w:color w:val="auto"/>
          <w:sz w:val="32"/>
          <w:szCs w:val="32"/>
          <w:highlight w:val="none"/>
          <w:u w:val="single"/>
          <w:lang w:val="en-US" w:eastAsia="zh-CN"/>
        </w:rPr>
        <w:t>5</w:t>
      </w:r>
      <w:r>
        <w:rPr>
          <w:rFonts w:eastAsia="仿宋_GB2312"/>
          <w:bCs/>
          <w:color w:val="auto"/>
          <w:sz w:val="32"/>
          <w:szCs w:val="32"/>
          <w:highlight w:val="none"/>
        </w:rPr>
        <w:t>个工作日，公告在</w:t>
      </w:r>
      <w:r>
        <w:rPr>
          <w:rFonts w:hint="eastAsia" w:eastAsia="仿宋_GB2312"/>
          <w:color w:val="auto"/>
          <w:sz w:val="32"/>
          <w:szCs w:val="32"/>
        </w:rPr>
        <w:t>瓦屋山投资有限公司自主招标采购平台</w:t>
      </w:r>
      <w:r>
        <w:rPr>
          <w:rFonts w:eastAsia="仿宋_GB2312"/>
          <w:bCs/>
          <w:color w:val="auto"/>
          <w:sz w:val="32"/>
          <w:szCs w:val="32"/>
          <w:highlight w:val="none"/>
        </w:rPr>
        <w:t>上持续发布。</w:t>
      </w:r>
    </w:p>
    <w:p w14:paraId="537FFCC8">
      <w:pPr>
        <w:tabs>
          <w:tab w:val="left" w:pos="1170"/>
        </w:tabs>
        <w:adjustRightInd w:val="0"/>
        <w:spacing w:line="640" w:lineRule="exact"/>
        <w:ind w:firstLine="640" w:firstLineChars="200"/>
        <w:rPr>
          <w:rFonts w:ascii="楷体_GB2312" w:hAnsi="楷体_GB2312" w:eastAsia="楷体_GB2312" w:cs="楷体_GB2312"/>
          <w:bCs/>
          <w:color w:val="auto"/>
          <w:sz w:val="32"/>
          <w:szCs w:val="32"/>
          <w:lang w:eastAsia="zh-Hans"/>
        </w:rPr>
      </w:pPr>
      <w:r>
        <w:rPr>
          <w:rFonts w:hint="eastAsia" w:ascii="楷体_GB2312" w:hAnsi="楷体_GB2312" w:eastAsia="楷体_GB2312" w:cs="楷体_GB2312"/>
          <w:bCs/>
          <w:color w:val="auto"/>
          <w:sz w:val="32"/>
          <w:szCs w:val="32"/>
          <w:lang w:eastAsia="zh-Hans"/>
        </w:rPr>
        <w:t>（</w:t>
      </w:r>
      <w:r>
        <w:rPr>
          <w:rFonts w:hint="eastAsia" w:ascii="楷体_GB2312" w:hAnsi="楷体_GB2312" w:eastAsia="楷体_GB2312" w:cs="楷体_GB2312"/>
          <w:bCs/>
          <w:color w:val="auto"/>
          <w:sz w:val="32"/>
          <w:szCs w:val="32"/>
        </w:rPr>
        <w:t>二</w:t>
      </w:r>
      <w:r>
        <w:rPr>
          <w:rFonts w:hint="eastAsia" w:ascii="楷体_GB2312" w:hAnsi="楷体_GB2312" w:eastAsia="楷体_GB2312" w:cs="楷体_GB2312"/>
          <w:bCs/>
          <w:color w:val="auto"/>
          <w:sz w:val="32"/>
          <w:szCs w:val="32"/>
          <w:lang w:eastAsia="zh-Hans"/>
        </w:rPr>
        <w:t>）报名及资格确认</w:t>
      </w:r>
      <w:r>
        <w:rPr>
          <w:rFonts w:hint="eastAsia" w:ascii="楷体_GB2312" w:hAnsi="楷体_GB2312" w:eastAsia="楷体_GB2312" w:cs="楷体_GB2312"/>
          <w:bCs/>
          <w:color w:val="auto"/>
          <w:sz w:val="32"/>
          <w:szCs w:val="32"/>
        </w:rPr>
        <w:t>。</w:t>
      </w:r>
    </w:p>
    <w:p w14:paraId="2226BE18">
      <w:pPr>
        <w:tabs>
          <w:tab w:val="left" w:pos="1170"/>
        </w:tabs>
        <w:adjustRightInd w:val="0"/>
        <w:spacing w:line="640" w:lineRule="exact"/>
        <w:ind w:firstLine="640" w:firstLineChars="200"/>
        <w:rPr>
          <w:rFonts w:eastAsia="仿宋_GB2312"/>
          <w:bCs/>
          <w:color w:val="auto"/>
          <w:sz w:val="32"/>
          <w:szCs w:val="32"/>
        </w:rPr>
      </w:pPr>
      <w:r>
        <w:rPr>
          <w:rFonts w:eastAsia="仿宋_GB2312"/>
          <w:bCs/>
          <w:color w:val="auto"/>
          <w:sz w:val="32"/>
          <w:szCs w:val="32"/>
        </w:rPr>
        <w:t>公告期结束后，</w:t>
      </w:r>
      <w:r>
        <w:rPr>
          <w:rFonts w:hint="eastAsia" w:eastAsia="仿宋_GB2312"/>
          <w:color w:val="auto"/>
          <w:sz w:val="32"/>
          <w:szCs w:val="32"/>
        </w:rPr>
        <w:t>瓦屋山投资有限公司</w:t>
      </w:r>
      <w:r>
        <w:rPr>
          <w:rFonts w:eastAsia="仿宋_GB2312"/>
          <w:bCs/>
          <w:color w:val="auto"/>
          <w:sz w:val="32"/>
          <w:szCs w:val="32"/>
        </w:rPr>
        <w:t>对意</w:t>
      </w:r>
      <w:r>
        <w:rPr>
          <w:rFonts w:hint="eastAsia" w:eastAsia="仿宋_GB2312"/>
          <w:bCs/>
          <w:color w:val="auto"/>
          <w:sz w:val="32"/>
          <w:szCs w:val="32"/>
          <w:lang w:eastAsia="zh-CN"/>
        </w:rPr>
        <w:t>向投资人</w:t>
      </w:r>
      <w:r>
        <w:rPr>
          <w:rFonts w:eastAsia="仿宋_GB2312"/>
          <w:bCs/>
          <w:color w:val="auto"/>
          <w:sz w:val="32"/>
          <w:szCs w:val="32"/>
        </w:rPr>
        <w:t>的资格和提交的报名资料进行齐全性审核</w:t>
      </w:r>
      <w:r>
        <w:rPr>
          <w:rFonts w:hint="eastAsia" w:eastAsia="仿宋_GB2312"/>
          <w:bCs/>
          <w:color w:val="auto"/>
          <w:sz w:val="32"/>
          <w:szCs w:val="32"/>
          <w:lang w:eastAsia="zh-CN"/>
        </w:rPr>
        <w:t>，</w:t>
      </w:r>
      <w:r>
        <w:rPr>
          <w:rFonts w:hint="eastAsia" w:eastAsia="仿宋_GB2312"/>
          <w:bCs/>
          <w:color w:val="auto"/>
          <w:sz w:val="32"/>
          <w:szCs w:val="32"/>
          <w:lang w:val="en-US" w:eastAsia="zh-CN"/>
        </w:rPr>
        <w:t>符合报名资格的</w:t>
      </w:r>
      <w:r>
        <w:rPr>
          <w:rFonts w:eastAsia="仿宋_GB2312"/>
          <w:bCs/>
          <w:color w:val="auto"/>
          <w:sz w:val="32"/>
          <w:szCs w:val="32"/>
        </w:rPr>
        <w:t>意向</w:t>
      </w:r>
      <w:r>
        <w:rPr>
          <w:rFonts w:hint="eastAsia" w:eastAsia="仿宋_GB2312"/>
          <w:bCs/>
          <w:color w:val="auto"/>
          <w:sz w:val="32"/>
          <w:szCs w:val="32"/>
          <w:lang w:eastAsia="zh-CN"/>
        </w:rPr>
        <w:t>投资人</w:t>
      </w:r>
      <w:r>
        <w:rPr>
          <w:rFonts w:eastAsia="仿宋_GB2312"/>
          <w:bCs/>
          <w:color w:val="auto"/>
          <w:sz w:val="32"/>
          <w:szCs w:val="32"/>
        </w:rPr>
        <w:t>具有参与后续交易的资格。若仅征集到一家符合条件的意向</w:t>
      </w:r>
      <w:r>
        <w:rPr>
          <w:rFonts w:hint="eastAsia" w:eastAsia="仿宋_GB2312"/>
          <w:bCs/>
          <w:color w:val="auto"/>
          <w:sz w:val="32"/>
          <w:szCs w:val="32"/>
          <w:lang w:eastAsia="zh-CN"/>
        </w:rPr>
        <w:t>投资人</w:t>
      </w:r>
      <w:r>
        <w:rPr>
          <w:rFonts w:eastAsia="仿宋_GB2312"/>
          <w:bCs/>
          <w:color w:val="auto"/>
          <w:sz w:val="32"/>
          <w:szCs w:val="32"/>
        </w:rPr>
        <w:t>，则</w:t>
      </w:r>
      <w:r>
        <w:rPr>
          <w:rFonts w:hint="eastAsia" w:eastAsia="仿宋_GB2312"/>
          <w:bCs/>
          <w:color w:val="auto"/>
          <w:sz w:val="32"/>
          <w:szCs w:val="32"/>
          <w:lang w:eastAsia="zh-CN"/>
        </w:rPr>
        <w:t>招商方</w:t>
      </w:r>
      <w:r>
        <w:rPr>
          <w:rFonts w:eastAsia="仿宋_GB2312"/>
          <w:bCs/>
          <w:color w:val="auto"/>
          <w:sz w:val="32"/>
          <w:szCs w:val="32"/>
        </w:rPr>
        <w:t>与意向</w:t>
      </w:r>
      <w:r>
        <w:rPr>
          <w:rFonts w:hint="eastAsia" w:eastAsia="仿宋_GB2312"/>
          <w:bCs/>
          <w:color w:val="auto"/>
          <w:sz w:val="32"/>
          <w:szCs w:val="32"/>
          <w:lang w:eastAsia="zh-CN"/>
        </w:rPr>
        <w:t>投资人</w:t>
      </w:r>
      <w:r>
        <w:rPr>
          <w:rFonts w:eastAsia="仿宋_GB2312"/>
          <w:bCs/>
          <w:color w:val="auto"/>
          <w:sz w:val="32"/>
          <w:szCs w:val="32"/>
        </w:rPr>
        <w:t>进行洽谈，双方达成合意的，确定为最终</w:t>
      </w:r>
      <w:r>
        <w:rPr>
          <w:rFonts w:hint="eastAsia" w:eastAsia="仿宋_GB2312"/>
          <w:bCs/>
          <w:color w:val="auto"/>
          <w:sz w:val="32"/>
          <w:szCs w:val="32"/>
          <w:lang w:eastAsia="zh-CN"/>
        </w:rPr>
        <w:t>投资人</w:t>
      </w:r>
      <w:r>
        <w:rPr>
          <w:rFonts w:eastAsia="仿宋_GB2312"/>
          <w:bCs/>
          <w:color w:val="auto"/>
          <w:sz w:val="32"/>
          <w:szCs w:val="32"/>
        </w:rPr>
        <w:t>；若征集到两家及以上符合条件的意向</w:t>
      </w:r>
      <w:r>
        <w:rPr>
          <w:rFonts w:hint="eastAsia" w:eastAsia="仿宋_GB2312"/>
          <w:bCs/>
          <w:color w:val="auto"/>
          <w:sz w:val="32"/>
          <w:szCs w:val="32"/>
          <w:lang w:eastAsia="zh-CN"/>
        </w:rPr>
        <w:t>投资人</w:t>
      </w:r>
      <w:r>
        <w:rPr>
          <w:rFonts w:eastAsia="仿宋_GB2312"/>
          <w:bCs/>
          <w:color w:val="auto"/>
          <w:sz w:val="32"/>
          <w:szCs w:val="32"/>
        </w:rPr>
        <w:t>，则进入下一步遴选环节。</w:t>
      </w:r>
    </w:p>
    <w:p w14:paraId="1DFB2858">
      <w:pPr>
        <w:tabs>
          <w:tab w:val="left" w:pos="1170"/>
        </w:tabs>
        <w:adjustRightInd w:val="0"/>
        <w:spacing w:line="64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Hans"/>
        </w:rPr>
        <w:t>（</w:t>
      </w:r>
      <w:r>
        <w:rPr>
          <w:rFonts w:hint="eastAsia" w:ascii="楷体_GB2312" w:hAnsi="楷体_GB2312" w:eastAsia="楷体_GB2312" w:cs="楷体_GB2312"/>
          <w:bCs/>
          <w:color w:val="auto"/>
          <w:sz w:val="32"/>
          <w:szCs w:val="32"/>
        </w:rPr>
        <w:t>三</w:t>
      </w:r>
      <w:r>
        <w:rPr>
          <w:rFonts w:hint="eastAsia" w:ascii="楷体_GB2312" w:hAnsi="楷体_GB2312" w:eastAsia="楷体_GB2312" w:cs="楷体_GB2312"/>
          <w:bCs/>
          <w:color w:val="auto"/>
          <w:sz w:val="32"/>
          <w:szCs w:val="32"/>
          <w:lang w:eastAsia="zh-Hans"/>
        </w:rPr>
        <w:t>）遴选方式</w:t>
      </w:r>
      <w:r>
        <w:rPr>
          <w:rFonts w:hint="eastAsia" w:ascii="楷体_GB2312" w:hAnsi="楷体_GB2312" w:eastAsia="楷体_GB2312" w:cs="楷体_GB2312"/>
          <w:bCs/>
          <w:color w:val="auto"/>
          <w:sz w:val="32"/>
          <w:szCs w:val="32"/>
        </w:rPr>
        <w:t>。</w:t>
      </w:r>
    </w:p>
    <w:p w14:paraId="7FA8391E">
      <w:pPr>
        <w:tabs>
          <w:tab w:val="left" w:pos="1170"/>
        </w:tabs>
        <w:adjustRightInd w:val="0"/>
        <w:spacing w:line="640" w:lineRule="exact"/>
        <w:ind w:firstLine="640" w:firstLineChars="200"/>
        <w:rPr>
          <w:rFonts w:eastAsia="仿宋_GB2312"/>
          <w:bCs/>
          <w:color w:val="auto"/>
          <w:sz w:val="32"/>
          <w:szCs w:val="32"/>
          <w:highlight w:val="none"/>
        </w:rPr>
      </w:pPr>
      <w:r>
        <w:rPr>
          <w:rFonts w:eastAsia="仿宋_GB2312"/>
          <w:bCs/>
          <w:color w:val="auto"/>
          <w:sz w:val="32"/>
          <w:szCs w:val="32"/>
        </w:rPr>
        <w:t>若征集到两家及以上符合条件的意向</w:t>
      </w:r>
      <w:r>
        <w:rPr>
          <w:rFonts w:hint="eastAsia" w:eastAsia="仿宋_GB2312"/>
          <w:bCs/>
          <w:color w:val="auto"/>
          <w:sz w:val="32"/>
          <w:szCs w:val="32"/>
          <w:lang w:eastAsia="zh-CN"/>
        </w:rPr>
        <w:t>投资人，</w:t>
      </w:r>
      <w:r>
        <w:rPr>
          <w:rFonts w:eastAsia="仿宋_GB2312"/>
          <w:bCs/>
          <w:color w:val="auto"/>
          <w:sz w:val="32"/>
          <w:szCs w:val="32"/>
        </w:rPr>
        <w:t>采取综合评审方式确定</w:t>
      </w:r>
      <w:r>
        <w:rPr>
          <w:rFonts w:hint="eastAsia" w:eastAsia="仿宋_GB2312"/>
          <w:bCs/>
          <w:color w:val="auto"/>
          <w:sz w:val="32"/>
          <w:szCs w:val="32"/>
          <w:lang w:eastAsia="zh-CN"/>
        </w:rPr>
        <w:t>投资人</w:t>
      </w:r>
      <w:r>
        <w:rPr>
          <w:rFonts w:eastAsia="仿宋_GB2312"/>
          <w:bCs/>
          <w:color w:val="auto"/>
          <w:sz w:val="32"/>
          <w:szCs w:val="32"/>
        </w:rPr>
        <w:t>。本项目评审采用综合评审方法</w:t>
      </w:r>
      <w:r>
        <w:rPr>
          <w:rFonts w:hint="eastAsia" w:eastAsia="仿宋_GB2312"/>
          <w:bCs/>
          <w:color w:val="auto"/>
          <w:sz w:val="32"/>
          <w:szCs w:val="32"/>
          <w:lang w:eastAsia="zh-CN"/>
        </w:rPr>
        <w:t>，</w:t>
      </w:r>
      <w:r>
        <w:rPr>
          <w:rFonts w:hint="eastAsia" w:eastAsia="仿宋_GB2312"/>
          <w:bCs/>
          <w:color w:val="auto"/>
          <w:sz w:val="32"/>
          <w:szCs w:val="32"/>
          <w:lang w:val="en-US" w:eastAsia="zh-CN"/>
        </w:rPr>
        <w:t>现场二轮及以上报价</w:t>
      </w:r>
      <w:r>
        <w:rPr>
          <w:rFonts w:eastAsia="仿宋_GB2312"/>
          <w:bCs/>
          <w:color w:val="auto"/>
          <w:sz w:val="32"/>
          <w:szCs w:val="32"/>
        </w:rPr>
        <w:t>，</w:t>
      </w:r>
      <w:r>
        <w:rPr>
          <w:rFonts w:hint="eastAsia" w:eastAsia="仿宋_GB2312"/>
          <w:bCs/>
          <w:color w:val="auto"/>
          <w:sz w:val="32"/>
          <w:szCs w:val="32"/>
        </w:rPr>
        <w:t>现场报价轮次最终由评审小组根据现场实际情况确定</w:t>
      </w:r>
      <w:r>
        <w:rPr>
          <w:rFonts w:hint="eastAsia" w:eastAsia="仿宋_GB2312"/>
          <w:bCs/>
          <w:color w:val="auto"/>
          <w:sz w:val="32"/>
          <w:szCs w:val="32"/>
          <w:lang w:eastAsia="zh-CN"/>
        </w:rPr>
        <w:t>，</w:t>
      </w:r>
      <w:r>
        <w:rPr>
          <w:rFonts w:eastAsia="仿宋_GB2312"/>
          <w:bCs/>
          <w:color w:val="auto"/>
          <w:sz w:val="32"/>
          <w:szCs w:val="32"/>
        </w:rPr>
        <w:t>总分100分。评审标准采用价格标准</w:t>
      </w:r>
      <w:r>
        <w:rPr>
          <w:rFonts w:hint="eastAsia" w:eastAsia="仿宋_GB2312"/>
          <w:bCs/>
          <w:color w:val="auto"/>
          <w:sz w:val="32"/>
          <w:szCs w:val="32"/>
          <w:lang w:eastAsia="zh-CN"/>
        </w:rPr>
        <w:t>，</w:t>
      </w:r>
      <w:r>
        <w:rPr>
          <w:rFonts w:eastAsia="仿宋_GB2312"/>
          <w:bCs/>
          <w:color w:val="auto"/>
          <w:sz w:val="32"/>
          <w:szCs w:val="32"/>
        </w:rPr>
        <w:t>价格标准(指:意向</w:t>
      </w:r>
      <w:r>
        <w:rPr>
          <w:rFonts w:hint="eastAsia" w:eastAsia="仿宋_GB2312"/>
          <w:bCs/>
          <w:color w:val="auto"/>
          <w:sz w:val="32"/>
          <w:szCs w:val="32"/>
          <w:lang w:eastAsia="zh-CN"/>
        </w:rPr>
        <w:t>投资人</w:t>
      </w:r>
      <w:r>
        <w:rPr>
          <w:rFonts w:eastAsia="仿宋_GB2312"/>
          <w:bCs/>
          <w:color w:val="auto"/>
          <w:sz w:val="32"/>
          <w:szCs w:val="32"/>
        </w:rPr>
        <w:t>对本项目的</w:t>
      </w:r>
      <w:r>
        <w:rPr>
          <w:rFonts w:hint="eastAsia" w:eastAsia="仿宋_GB2312"/>
          <w:bCs/>
          <w:color w:val="auto"/>
          <w:sz w:val="32"/>
          <w:szCs w:val="32"/>
          <w:lang w:val="en-US" w:eastAsia="zh-CN"/>
        </w:rPr>
        <w:t>分成比例最后一轮报价</w:t>
      </w:r>
      <w:r>
        <w:rPr>
          <w:rFonts w:eastAsia="仿宋_GB2312"/>
          <w:bCs/>
          <w:color w:val="auto"/>
          <w:sz w:val="32"/>
          <w:szCs w:val="32"/>
        </w:rPr>
        <w:t>)的权重为</w:t>
      </w:r>
      <w:r>
        <w:rPr>
          <w:rFonts w:hint="eastAsia" w:eastAsia="仿宋_GB2312"/>
          <w:bCs/>
          <w:color w:val="auto"/>
          <w:sz w:val="32"/>
          <w:szCs w:val="32"/>
          <w:lang w:val="en-US" w:eastAsia="zh-CN"/>
        </w:rPr>
        <w:t>100</w:t>
      </w:r>
      <w:r>
        <w:rPr>
          <w:rFonts w:eastAsia="仿宋_GB2312"/>
          <w:bCs/>
          <w:color w:val="auto"/>
          <w:sz w:val="32"/>
          <w:szCs w:val="32"/>
        </w:rPr>
        <w:t>%</w:t>
      </w:r>
      <w:r>
        <w:rPr>
          <w:rFonts w:hint="eastAsia" w:eastAsia="仿宋_GB2312"/>
          <w:bCs/>
          <w:color w:val="auto"/>
          <w:sz w:val="32"/>
          <w:szCs w:val="32"/>
          <w:lang w:eastAsia="zh-CN"/>
        </w:rPr>
        <w:t>，</w:t>
      </w:r>
      <w:r>
        <w:rPr>
          <w:rFonts w:eastAsia="仿宋_GB2312"/>
          <w:bCs/>
          <w:color w:val="auto"/>
          <w:sz w:val="32"/>
          <w:szCs w:val="32"/>
        </w:rPr>
        <w:t>以定量(打分)的表现形式确定分值。分值按照得分由高到低进行排名，得分最高者为最终</w:t>
      </w:r>
      <w:r>
        <w:rPr>
          <w:rFonts w:hint="eastAsia" w:eastAsia="仿宋_GB2312"/>
          <w:bCs/>
          <w:color w:val="auto"/>
          <w:sz w:val="32"/>
          <w:szCs w:val="32"/>
          <w:lang w:eastAsia="zh-CN"/>
        </w:rPr>
        <w:t>投资人</w:t>
      </w:r>
      <w:r>
        <w:rPr>
          <w:rFonts w:eastAsia="仿宋_GB2312"/>
          <w:bCs/>
          <w:color w:val="auto"/>
          <w:sz w:val="32"/>
          <w:szCs w:val="32"/>
        </w:rPr>
        <w:t>，</w:t>
      </w:r>
      <w:r>
        <w:rPr>
          <w:rFonts w:hint="eastAsia" w:eastAsia="仿宋_GB2312"/>
          <w:bCs/>
          <w:color w:val="auto"/>
          <w:sz w:val="32"/>
          <w:szCs w:val="32"/>
        </w:rPr>
        <w:t>若出现得分最高者并列的</w:t>
      </w:r>
      <w:r>
        <w:rPr>
          <w:rFonts w:hint="eastAsia" w:eastAsia="仿宋_GB2312"/>
          <w:bCs/>
          <w:color w:val="auto"/>
          <w:sz w:val="32"/>
          <w:szCs w:val="32"/>
          <w:lang w:eastAsia="zh-CN"/>
        </w:rPr>
        <w:t>，</w:t>
      </w:r>
      <w:r>
        <w:rPr>
          <w:rFonts w:hint="default" w:ascii="Times New Roman" w:hAnsi="Times New Roman" w:eastAsia="仿宋_GB2312" w:cs="Times New Roman"/>
          <w:bCs/>
          <w:i w:val="0"/>
          <w:iCs w:val="0"/>
          <w:color w:val="auto"/>
          <w:kern w:val="2"/>
          <w:sz w:val="32"/>
          <w:szCs w:val="32"/>
          <w:highlight w:val="none"/>
          <w:u w:val="none"/>
          <w:lang w:val="en-US" w:eastAsia="zh-CN" w:bidi="ar-SA"/>
        </w:rPr>
        <w:t>则对分成比例进行再次报价，分成比例报价高者</w:t>
      </w:r>
      <w:r>
        <w:rPr>
          <w:rFonts w:hint="eastAsia" w:eastAsia="仿宋_GB2312" w:cs="Times New Roman"/>
          <w:bCs/>
          <w:i w:val="0"/>
          <w:iCs w:val="0"/>
          <w:color w:val="auto"/>
          <w:kern w:val="2"/>
          <w:sz w:val="32"/>
          <w:szCs w:val="32"/>
          <w:highlight w:val="none"/>
          <w:u w:val="none"/>
          <w:lang w:val="en-US" w:eastAsia="zh-CN" w:bidi="ar-SA"/>
        </w:rPr>
        <w:t>确定为最终投资人，若再次分成比例报价后仍分成比例报价相同且分成比例报价相同投资人不愿继续报价，由招商方委托评审小组采取抽签方式确定最终投资人</w:t>
      </w:r>
      <w:r>
        <w:rPr>
          <w:rFonts w:hint="default" w:ascii="Times New Roman" w:hAnsi="Times New Roman" w:eastAsia="仿宋_GB2312" w:cs="Times New Roman"/>
          <w:bCs/>
          <w:i w:val="0"/>
          <w:iCs w:val="0"/>
          <w:color w:val="auto"/>
          <w:kern w:val="2"/>
          <w:sz w:val="32"/>
          <w:szCs w:val="32"/>
          <w:highlight w:val="none"/>
          <w:u w:val="none"/>
          <w:lang w:val="en-US" w:eastAsia="zh-CN" w:bidi="ar-SA"/>
        </w:rPr>
        <w:t>。</w:t>
      </w:r>
      <w:r>
        <w:rPr>
          <w:rFonts w:hint="default" w:eastAsia="仿宋_GB2312"/>
          <w:bCs/>
          <w:color w:val="auto"/>
          <w:sz w:val="32"/>
          <w:szCs w:val="32"/>
          <w:highlight w:val="none"/>
          <w:lang w:eastAsia="zh-CN"/>
        </w:rPr>
        <w:t>若征集到两家及以上符合条件的意向投资人，在综合评审环节提交响应文件的投资人仅有1家，</w:t>
      </w:r>
      <w:r>
        <w:rPr>
          <w:rFonts w:hint="eastAsia" w:eastAsia="仿宋_GB2312"/>
          <w:bCs/>
          <w:color w:val="auto"/>
          <w:sz w:val="32"/>
          <w:szCs w:val="32"/>
          <w:highlight w:val="none"/>
          <w:lang w:val="en-US" w:eastAsia="zh-CN"/>
        </w:rPr>
        <w:t>可不进行评审，由</w:t>
      </w:r>
      <w:r>
        <w:rPr>
          <w:rFonts w:hint="default" w:eastAsia="仿宋_GB2312"/>
          <w:bCs/>
          <w:color w:val="auto"/>
          <w:sz w:val="32"/>
          <w:szCs w:val="32"/>
          <w:highlight w:val="none"/>
          <w:lang w:eastAsia="zh-CN"/>
        </w:rPr>
        <w:t>招商方直接与投资人进行洽谈；在综合评审过程中出现</w:t>
      </w:r>
      <w:r>
        <w:rPr>
          <w:rFonts w:hint="eastAsia" w:eastAsia="仿宋_GB2312"/>
          <w:bCs/>
          <w:color w:val="auto"/>
          <w:sz w:val="32"/>
          <w:szCs w:val="32"/>
          <w:highlight w:val="none"/>
          <w:lang w:val="en-US" w:eastAsia="zh-CN"/>
        </w:rPr>
        <w:t>未能成功遴选出最终投资人</w:t>
      </w:r>
      <w:r>
        <w:rPr>
          <w:rFonts w:hint="default" w:eastAsia="仿宋_GB2312"/>
          <w:bCs/>
          <w:color w:val="auto"/>
          <w:sz w:val="32"/>
          <w:szCs w:val="32"/>
          <w:highlight w:val="none"/>
          <w:lang w:eastAsia="zh-CN"/>
        </w:rPr>
        <w:t>情况，</w:t>
      </w:r>
      <w:r>
        <w:rPr>
          <w:rFonts w:hint="eastAsia" w:eastAsia="仿宋_GB2312"/>
          <w:bCs/>
          <w:color w:val="auto"/>
          <w:sz w:val="32"/>
          <w:szCs w:val="32"/>
          <w:highlight w:val="none"/>
          <w:lang w:val="en-US" w:eastAsia="zh-CN"/>
        </w:rPr>
        <w:t>重新招商</w:t>
      </w:r>
      <w:r>
        <w:rPr>
          <w:rFonts w:eastAsia="仿宋_GB2312"/>
          <w:bCs/>
          <w:color w:val="auto"/>
          <w:sz w:val="32"/>
          <w:szCs w:val="32"/>
          <w:highlight w:val="none"/>
        </w:rPr>
        <w:t>。</w:t>
      </w:r>
    </w:p>
    <w:p w14:paraId="32972B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eastAsia="仿宋_GB2312"/>
          <w:bCs/>
          <w:color w:val="auto"/>
          <w:sz w:val="32"/>
          <w:szCs w:val="32"/>
          <w:lang w:eastAsia="zh-CN"/>
        </w:rPr>
        <w:t>（</w:t>
      </w:r>
      <w:r>
        <w:rPr>
          <w:rFonts w:hint="eastAsia" w:eastAsia="仿宋_GB2312"/>
          <w:bCs/>
          <w:color w:val="auto"/>
          <w:sz w:val="32"/>
          <w:szCs w:val="32"/>
          <w:lang w:val="en-US" w:eastAsia="zh-CN"/>
        </w:rPr>
        <w:t>四</w:t>
      </w:r>
      <w:r>
        <w:rPr>
          <w:rFonts w:hint="eastAsia" w:eastAsia="仿宋_GB2312"/>
          <w:bCs/>
          <w:color w:val="auto"/>
          <w:sz w:val="32"/>
          <w:szCs w:val="32"/>
          <w:lang w:eastAsia="zh-CN"/>
        </w:rPr>
        <w:t>）</w:t>
      </w:r>
      <w:r>
        <w:rPr>
          <w:rFonts w:hint="eastAsia" w:ascii="楷体_GB2312" w:hAnsi="楷体_GB2312" w:eastAsia="楷体_GB2312" w:cs="楷体_GB2312"/>
          <w:color w:val="auto"/>
          <w:sz w:val="32"/>
          <w:szCs w:val="32"/>
        </w:rPr>
        <w:t>评审专家组成</w:t>
      </w:r>
      <w:r>
        <w:rPr>
          <w:rFonts w:hint="eastAsia" w:ascii="楷体_GB2312" w:hAnsi="楷体_GB2312" w:eastAsia="楷体_GB2312" w:cs="楷体_GB2312"/>
          <w:color w:val="auto"/>
          <w:sz w:val="32"/>
          <w:szCs w:val="32"/>
          <w:lang w:eastAsia="zh-CN"/>
        </w:rPr>
        <w:t>。</w:t>
      </w:r>
    </w:p>
    <w:p w14:paraId="3B066D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bCs/>
          <w:color w:val="auto"/>
          <w:sz w:val="32"/>
          <w:szCs w:val="32"/>
          <w:lang w:val="en-US" w:eastAsia="zh-CN"/>
        </w:rPr>
      </w:pP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名，瓦屋山投资有限公司内部专家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名，外部专家2名</w:t>
      </w:r>
      <w:r>
        <w:rPr>
          <w:rFonts w:hint="eastAsia" w:ascii="仿宋_GB2312" w:hAnsi="仿宋_GB2312" w:eastAsia="仿宋_GB2312" w:cs="仿宋_GB2312"/>
          <w:color w:val="auto"/>
          <w:sz w:val="32"/>
          <w:szCs w:val="32"/>
          <w:lang w:eastAsia="zh-CN"/>
        </w:rPr>
        <w:t>。</w:t>
      </w:r>
    </w:p>
    <w:p w14:paraId="0BBF242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eastAsia="仿宋_GB2312"/>
          <w:bCs/>
          <w:color w:val="auto"/>
          <w:sz w:val="32"/>
          <w:szCs w:val="32"/>
          <w:lang w:eastAsia="zh-CN"/>
        </w:rPr>
      </w:pPr>
      <w:r>
        <w:rPr>
          <w:rFonts w:eastAsia="仿宋_GB2312"/>
          <w:bCs/>
          <w:color w:val="auto"/>
          <w:sz w:val="32"/>
          <w:szCs w:val="32"/>
        </w:rPr>
        <w:t>（</w:t>
      </w:r>
      <w:r>
        <w:rPr>
          <w:rFonts w:hint="eastAsia" w:eastAsia="仿宋_GB2312"/>
          <w:bCs/>
          <w:color w:val="auto"/>
          <w:sz w:val="32"/>
          <w:szCs w:val="32"/>
        </w:rPr>
        <w:t>五</w:t>
      </w:r>
      <w:r>
        <w:rPr>
          <w:rFonts w:eastAsia="仿宋_GB2312"/>
          <w:bCs/>
          <w:color w:val="auto"/>
          <w:sz w:val="32"/>
          <w:szCs w:val="32"/>
        </w:rPr>
        <w:t>）凡参与综合评审的意向</w:t>
      </w:r>
      <w:r>
        <w:rPr>
          <w:rFonts w:hint="eastAsia" w:eastAsia="仿宋_GB2312"/>
          <w:bCs/>
          <w:color w:val="auto"/>
          <w:sz w:val="32"/>
          <w:szCs w:val="32"/>
          <w:lang w:eastAsia="zh-CN"/>
        </w:rPr>
        <w:t>投资人</w:t>
      </w:r>
      <w:r>
        <w:rPr>
          <w:rFonts w:eastAsia="仿宋_GB2312"/>
          <w:bCs/>
          <w:color w:val="auto"/>
          <w:sz w:val="32"/>
          <w:szCs w:val="32"/>
        </w:rPr>
        <w:t>在得到</w:t>
      </w:r>
      <w:r>
        <w:rPr>
          <w:rFonts w:hint="eastAsia" w:eastAsia="仿宋_GB2312"/>
          <w:bCs/>
          <w:color w:val="auto"/>
          <w:sz w:val="32"/>
          <w:szCs w:val="32"/>
          <w:lang w:val="en-US" w:eastAsia="zh-CN"/>
        </w:rPr>
        <w:t>瓦屋山投资有限公司</w:t>
      </w:r>
      <w:r>
        <w:rPr>
          <w:rFonts w:eastAsia="仿宋_GB2312"/>
          <w:bCs/>
          <w:color w:val="auto"/>
          <w:sz w:val="32"/>
          <w:szCs w:val="32"/>
        </w:rPr>
        <w:t>通知后，根据以下顺序提交相应资料形成响应文件，响应文件要求胶装、密封并加盖骑缝公章。材料一式</w:t>
      </w:r>
      <w:r>
        <w:rPr>
          <w:rFonts w:hint="eastAsia" w:eastAsia="仿宋_GB2312"/>
          <w:bCs/>
          <w:color w:val="auto"/>
          <w:sz w:val="32"/>
          <w:szCs w:val="32"/>
          <w:lang w:val="en-US" w:eastAsia="zh-CN"/>
        </w:rPr>
        <w:t>叁</w:t>
      </w:r>
      <w:r>
        <w:rPr>
          <w:rFonts w:eastAsia="仿宋_GB2312"/>
          <w:bCs/>
          <w:color w:val="auto"/>
          <w:sz w:val="32"/>
          <w:szCs w:val="32"/>
        </w:rPr>
        <w:t>份，一份正本，</w:t>
      </w:r>
      <w:r>
        <w:rPr>
          <w:rFonts w:hint="eastAsia" w:eastAsia="仿宋_GB2312"/>
          <w:bCs/>
          <w:color w:val="auto"/>
          <w:sz w:val="32"/>
          <w:szCs w:val="32"/>
          <w:lang w:val="en-US" w:eastAsia="zh-CN"/>
        </w:rPr>
        <w:t>两</w:t>
      </w:r>
      <w:r>
        <w:rPr>
          <w:rFonts w:eastAsia="仿宋_GB2312"/>
          <w:bCs/>
          <w:color w:val="auto"/>
          <w:sz w:val="32"/>
          <w:szCs w:val="32"/>
        </w:rPr>
        <w:t>份副本。响应文件正副本内容不一致的以正本内容为准，响应文件封面详见附件，响应文件内容包括但不限于以下内容：</w:t>
      </w:r>
    </w:p>
    <w:p w14:paraId="05159183">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default" w:eastAsia="仿宋_GB2312"/>
          <w:bCs/>
          <w:color w:val="auto"/>
          <w:sz w:val="32"/>
          <w:szCs w:val="32"/>
          <w:lang w:val="en-US" w:eastAsia="zh-CN"/>
        </w:rPr>
      </w:pPr>
      <w:r>
        <w:rPr>
          <w:rFonts w:eastAsia="仿宋_GB2312"/>
          <w:bCs/>
          <w:color w:val="auto"/>
          <w:sz w:val="32"/>
          <w:szCs w:val="32"/>
        </w:rPr>
        <w:t>1.营业执照复印件；</w:t>
      </w:r>
    </w:p>
    <w:p w14:paraId="51436F8B">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hint="eastAsia" w:eastAsia="仿宋_GB2312"/>
          <w:bCs/>
          <w:color w:val="auto"/>
          <w:sz w:val="32"/>
          <w:szCs w:val="32"/>
          <w:lang w:val="en-US" w:eastAsia="zh-CN"/>
        </w:rPr>
      </w:pPr>
      <w:r>
        <w:rPr>
          <w:rFonts w:eastAsia="仿宋_GB2312"/>
          <w:bCs/>
          <w:color w:val="auto"/>
          <w:sz w:val="32"/>
          <w:szCs w:val="32"/>
        </w:rPr>
        <w:t>2.</w:t>
      </w:r>
      <w:r>
        <w:rPr>
          <w:rFonts w:hint="eastAsia" w:eastAsia="仿宋_GB2312"/>
          <w:bCs/>
          <w:color w:val="auto"/>
          <w:sz w:val="32"/>
          <w:szCs w:val="32"/>
          <w:lang w:val="en-US" w:eastAsia="zh-CN"/>
        </w:rPr>
        <w:t>法定代表人/负责人身份证复印件；</w:t>
      </w:r>
    </w:p>
    <w:p w14:paraId="79B18251">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eastAsia="仿宋_GB2312"/>
          <w:bCs/>
          <w:color w:val="auto"/>
          <w:sz w:val="32"/>
          <w:szCs w:val="32"/>
        </w:rPr>
      </w:pPr>
      <w:r>
        <w:rPr>
          <w:rFonts w:hint="eastAsia" w:eastAsia="仿宋_GB2312"/>
          <w:bCs/>
          <w:color w:val="auto"/>
          <w:sz w:val="32"/>
          <w:szCs w:val="32"/>
          <w:lang w:val="en-US" w:eastAsia="zh-CN"/>
        </w:rPr>
        <w:t>3.</w:t>
      </w:r>
      <w:r>
        <w:rPr>
          <w:rFonts w:eastAsia="仿宋_GB2312"/>
          <w:bCs/>
          <w:color w:val="auto"/>
          <w:sz w:val="32"/>
          <w:szCs w:val="32"/>
        </w:rPr>
        <w:t>报名函；</w:t>
      </w:r>
    </w:p>
    <w:p w14:paraId="13F14A4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eastAsia="仿宋_GB2312"/>
          <w:bCs/>
          <w:color w:val="auto"/>
          <w:sz w:val="32"/>
          <w:szCs w:val="32"/>
        </w:rPr>
      </w:pPr>
      <w:r>
        <w:rPr>
          <w:rFonts w:hint="eastAsia" w:eastAsia="仿宋_GB2312"/>
          <w:bCs/>
          <w:color w:val="auto"/>
          <w:sz w:val="32"/>
          <w:szCs w:val="32"/>
          <w:lang w:val="en-US" w:eastAsia="zh-CN"/>
        </w:rPr>
        <w:t>4.</w:t>
      </w:r>
      <w:r>
        <w:rPr>
          <w:rFonts w:eastAsia="仿宋_GB2312"/>
          <w:bCs/>
          <w:color w:val="auto"/>
          <w:sz w:val="32"/>
          <w:szCs w:val="32"/>
        </w:rPr>
        <w:t>报价单</w:t>
      </w:r>
      <w:r>
        <w:rPr>
          <w:rFonts w:hint="eastAsia" w:eastAsia="仿宋_GB2312"/>
          <w:bCs/>
          <w:color w:val="auto"/>
          <w:sz w:val="32"/>
          <w:szCs w:val="32"/>
          <w:lang w:eastAsia="zh-CN"/>
        </w:rPr>
        <w:t>（</w:t>
      </w:r>
      <w:r>
        <w:rPr>
          <w:rFonts w:hint="eastAsia" w:eastAsia="仿宋_GB2312"/>
          <w:bCs/>
          <w:color w:val="auto"/>
          <w:sz w:val="32"/>
          <w:szCs w:val="32"/>
          <w:lang w:val="en-US" w:eastAsia="zh-CN"/>
        </w:rPr>
        <w:t>意向投资人需填写报价单装入响应文件中作为第一次报价</w:t>
      </w:r>
      <w:r>
        <w:rPr>
          <w:rFonts w:hint="eastAsia" w:eastAsia="仿宋_GB2312"/>
          <w:bCs/>
          <w:color w:val="auto"/>
          <w:sz w:val="32"/>
          <w:szCs w:val="32"/>
          <w:lang w:eastAsia="zh-CN"/>
        </w:rPr>
        <w:t>）</w:t>
      </w:r>
      <w:r>
        <w:rPr>
          <w:rFonts w:eastAsia="仿宋_GB2312"/>
          <w:bCs/>
          <w:color w:val="auto"/>
          <w:sz w:val="32"/>
          <w:szCs w:val="32"/>
        </w:rPr>
        <w:t>；</w:t>
      </w:r>
    </w:p>
    <w:p w14:paraId="157B3053">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eastAsia="仿宋_GB2312"/>
          <w:bCs/>
          <w:color w:val="auto"/>
          <w:sz w:val="32"/>
          <w:szCs w:val="32"/>
        </w:rPr>
      </w:pPr>
      <w:r>
        <w:rPr>
          <w:rFonts w:hint="eastAsia" w:eastAsia="仿宋_GB2312"/>
          <w:bCs/>
          <w:color w:val="auto"/>
          <w:sz w:val="32"/>
          <w:szCs w:val="32"/>
          <w:lang w:val="en-US" w:eastAsia="zh-CN"/>
        </w:rPr>
        <w:t>5.</w:t>
      </w:r>
      <w:r>
        <w:rPr>
          <w:rFonts w:eastAsia="仿宋_GB2312"/>
          <w:bCs/>
          <w:color w:val="auto"/>
          <w:sz w:val="32"/>
          <w:szCs w:val="32"/>
        </w:rPr>
        <w:t>授权委托书（授权人为参与评审的人员）；</w:t>
      </w:r>
    </w:p>
    <w:p w14:paraId="2398782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3" w:firstLineChars="200"/>
        <w:textAlignment w:val="auto"/>
        <w:rPr>
          <w:rFonts w:eastAsia="仿宋_GB2312"/>
          <w:b/>
          <w:bCs w:val="0"/>
          <w:color w:val="auto"/>
          <w:sz w:val="32"/>
          <w:szCs w:val="32"/>
        </w:rPr>
      </w:pPr>
      <w:r>
        <w:rPr>
          <w:rFonts w:hint="eastAsia" w:eastAsia="仿宋_GB2312"/>
          <w:b/>
          <w:bCs w:val="0"/>
          <w:color w:val="auto"/>
          <w:sz w:val="32"/>
          <w:szCs w:val="32"/>
          <w:lang w:val="en-US" w:eastAsia="zh-CN"/>
        </w:rPr>
        <w:t>八</w:t>
      </w:r>
      <w:r>
        <w:rPr>
          <w:rFonts w:eastAsia="仿宋_GB2312"/>
          <w:b/>
          <w:bCs w:val="0"/>
          <w:color w:val="auto"/>
          <w:sz w:val="32"/>
          <w:szCs w:val="32"/>
        </w:rPr>
        <w:t>、其他</w:t>
      </w:r>
    </w:p>
    <w:p w14:paraId="59882C67">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eastAsia="仿宋_GB2312"/>
          <w:bCs/>
          <w:color w:val="auto"/>
          <w:sz w:val="32"/>
          <w:szCs w:val="32"/>
        </w:rPr>
      </w:pPr>
      <w:r>
        <w:rPr>
          <w:rFonts w:eastAsia="仿宋_GB2312"/>
          <w:bCs/>
          <w:color w:val="auto"/>
          <w:sz w:val="32"/>
          <w:szCs w:val="32"/>
        </w:rPr>
        <w:t>（一）意向</w:t>
      </w:r>
      <w:r>
        <w:rPr>
          <w:rFonts w:hint="eastAsia" w:eastAsia="仿宋_GB2312"/>
          <w:bCs/>
          <w:color w:val="auto"/>
          <w:sz w:val="32"/>
          <w:szCs w:val="32"/>
          <w:lang w:eastAsia="zh-CN"/>
        </w:rPr>
        <w:t>投资人</w:t>
      </w:r>
      <w:r>
        <w:rPr>
          <w:rFonts w:eastAsia="仿宋_GB2312"/>
          <w:bCs/>
          <w:color w:val="auto"/>
          <w:sz w:val="32"/>
          <w:szCs w:val="32"/>
        </w:rPr>
        <w:t>报名前需自行前往项目所在地调研，所有费用由意向</w:t>
      </w:r>
      <w:r>
        <w:rPr>
          <w:rFonts w:hint="eastAsia" w:eastAsia="仿宋_GB2312"/>
          <w:bCs/>
          <w:color w:val="auto"/>
          <w:sz w:val="32"/>
          <w:szCs w:val="32"/>
          <w:lang w:eastAsia="zh-CN"/>
        </w:rPr>
        <w:t>投资人</w:t>
      </w:r>
      <w:r>
        <w:rPr>
          <w:rFonts w:eastAsia="仿宋_GB2312"/>
          <w:bCs/>
          <w:color w:val="auto"/>
          <w:sz w:val="32"/>
          <w:szCs w:val="32"/>
        </w:rPr>
        <w:t>自行承担。</w:t>
      </w:r>
    </w:p>
    <w:p w14:paraId="36F0B6B2">
      <w:pPr>
        <w:keepNext w:val="0"/>
        <w:keepLines w:val="0"/>
        <w:pageBreakBefore w:val="0"/>
        <w:widowControl w:val="0"/>
        <w:tabs>
          <w:tab w:val="left" w:pos="1170"/>
        </w:tabs>
        <w:kinsoku/>
        <w:wordWrap/>
        <w:overflowPunct/>
        <w:topLinePunct w:val="0"/>
        <w:autoSpaceDE/>
        <w:autoSpaceDN/>
        <w:bidi w:val="0"/>
        <w:adjustRightInd w:val="0"/>
        <w:snapToGrid/>
        <w:spacing w:line="580" w:lineRule="exact"/>
        <w:ind w:firstLine="640" w:firstLineChars="200"/>
        <w:textAlignment w:val="auto"/>
        <w:rPr>
          <w:rFonts w:eastAsia="仿宋_GB2312"/>
          <w:bCs/>
          <w:color w:val="auto"/>
          <w:sz w:val="32"/>
          <w:szCs w:val="32"/>
        </w:rPr>
      </w:pPr>
      <w:r>
        <w:rPr>
          <w:rFonts w:eastAsia="仿宋_GB2312"/>
          <w:bCs/>
          <w:color w:val="auto"/>
          <w:sz w:val="32"/>
          <w:szCs w:val="32"/>
        </w:rPr>
        <w:t>（二）意向</w:t>
      </w:r>
      <w:r>
        <w:rPr>
          <w:rFonts w:hint="eastAsia" w:eastAsia="仿宋_GB2312"/>
          <w:bCs/>
          <w:color w:val="auto"/>
          <w:sz w:val="32"/>
          <w:szCs w:val="32"/>
          <w:lang w:eastAsia="zh-CN"/>
        </w:rPr>
        <w:t>投资人</w:t>
      </w:r>
      <w:r>
        <w:rPr>
          <w:rFonts w:eastAsia="仿宋_GB2312"/>
          <w:bCs/>
          <w:color w:val="auto"/>
          <w:sz w:val="32"/>
          <w:szCs w:val="32"/>
        </w:rPr>
        <w:t>报名则视为其对本项目情况及公告内容等无异议。</w:t>
      </w:r>
    </w:p>
    <w:p w14:paraId="7F5DADEB">
      <w:pPr>
        <w:pStyle w:val="3"/>
        <w:jc w:val="both"/>
        <w:rPr>
          <w:rFonts w:hint="default"/>
          <w:color w:val="auto"/>
          <w:lang w:val="en-US" w:eastAsia="zh-CN"/>
        </w:rPr>
      </w:pPr>
    </w:p>
    <w:p w14:paraId="01D7472E">
      <w:pPr>
        <w:rPr>
          <w:rFonts w:hint="default"/>
          <w:color w:val="auto"/>
          <w:lang w:val="en-US" w:eastAsia="zh-CN"/>
        </w:rPr>
      </w:pPr>
    </w:p>
    <w:p w14:paraId="42EC0DB1">
      <w:pPr>
        <w:pStyle w:val="3"/>
        <w:rPr>
          <w:rFonts w:hint="default"/>
          <w:color w:val="auto"/>
          <w:lang w:val="en-US" w:eastAsia="zh-CN"/>
        </w:rPr>
      </w:pPr>
    </w:p>
    <w:p w14:paraId="715D856C">
      <w:pPr>
        <w:rPr>
          <w:rFonts w:hint="default"/>
          <w:color w:val="auto"/>
          <w:lang w:val="en-US" w:eastAsia="zh-CN"/>
        </w:rPr>
      </w:pPr>
    </w:p>
    <w:p w14:paraId="0BABB3C1">
      <w:pPr>
        <w:pStyle w:val="3"/>
        <w:rPr>
          <w:rFonts w:hint="default"/>
          <w:color w:val="auto"/>
          <w:lang w:val="en-US" w:eastAsia="zh-CN"/>
        </w:rPr>
      </w:pPr>
    </w:p>
    <w:p w14:paraId="091E6332">
      <w:pPr>
        <w:rPr>
          <w:rFonts w:hint="default"/>
          <w:color w:val="auto"/>
          <w:lang w:val="en-US" w:eastAsia="zh-CN"/>
        </w:rPr>
      </w:pPr>
    </w:p>
    <w:p w14:paraId="2E6068B9">
      <w:pPr>
        <w:pStyle w:val="3"/>
        <w:rPr>
          <w:rFonts w:hint="default"/>
          <w:color w:val="auto"/>
          <w:lang w:val="en-US" w:eastAsia="zh-CN"/>
        </w:rPr>
      </w:pPr>
    </w:p>
    <w:p w14:paraId="7EDF8AA5">
      <w:pPr>
        <w:rPr>
          <w:rFonts w:hint="default"/>
          <w:color w:val="auto"/>
          <w:lang w:val="en-US" w:eastAsia="zh-CN"/>
        </w:rPr>
      </w:pPr>
    </w:p>
    <w:p w14:paraId="531B1C1F">
      <w:pPr>
        <w:pStyle w:val="3"/>
        <w:rPr>
          <w:rFonts w:hint="default"/>
          <w:color w:val="auto"/>
          <w:lang w:val="en-US" w:eastAsia="zh-CN"/>
        </w:rPr>
      </w:pPr>
    </w:p>
    <w:p w14:paraId="1498EBAB">
      <w:pPr>
        <w:rPr>
          <w:rFonts w:hint="default"/>
          <w:color w:val="auto"/>
          <w:lang w:val="en-US" w:eastAsia="zh-CN"/>
        </w:rPr>
      </w:pPr>
    </w:p>
    <w:p w14:paraId="19447F24">
      <w:pPr>
        <w:pStyle w:val="3"/>
        <w:rPr>
          <w:rFonts w:hint="default"/>
          <w:color w:val="auto"/>
          <w:lang w:val="en-US" w:eastAsia="zh-CN"/>
        </w:rPr>
      </w:pPr>
    </w:p>
    <w:p w14:paraId="5D55F8C2">
      <w:pPr>
        <w:rPr>
          <w:rFonts w:hint="default"/>
          <w:color w:val="auto"/>
          <w:lang w:val="en-US" w:eastAsia="zh-CN"/>
        </w:rPr>
      </w:pPr>
    </w:p>
    <w:p w14:paraId="7FFE87E1">
      <w:pPr>
        <w:pStyle w:val="3"/>
        <w:rPr>
          <w:rFonts w:hint="default"/>
          <w:color w:val="auto"/>
          <w:lang w:val="en-US" w:eastAsia="zh-CN"/>
        </w:rPr>
      </w:pPr>
    </w:p>
    <w:p w14:paraId="6F756342">
      <w:pPr>
        <w:rPr>
          <w:rFonts w:hint="default"/>
          <w:color w:val="auto"/>
          <w:lang w:val="en-US" w:eastAsia="zh-CN"/>
        </w:rPr>
      </w:pPr>
    </w:p>
    <w:p w14:paraId="63E113A9">
      <w:pPr>
        <w:pStyle w:val="3"/>
        <w:rPr>
          <w:rFonts w:hint="default"/>
          <w:color w:val="auto"/>
          <w:lang w:val="en-US" w:eastAsia="zh-CN"/>
        </w:rPr>
      </w:pPr>
    </w:p>
    <w:p w14:paraId="64E83038">
      <w:pPr>
        <w:rPr>
          <w:rFonts w:hint="default"/>
          <w:color w:val="auto"/>
          <w:lang w:val="en-US" w:eastAsia="zh-CN"/>
        </w:rPr>
      </w:pPr>
    </w:p>
    <w:p w14:paraId="54895FD5">
      <w:pPr>
        <w:pStyle w:val="3"/>
        <w:rPr>
          <w:rFonts w:hint="default"/>
          <w:lang w:val="en-US" w:eastAsia="zh-CN"/>
        </w:rPr>
      </w:pPr>
    </w:p>
    <w:p w14:paraId="1C6F5112">
      <w:pPr>
        <w:rPr>
          <w:rFonts w:hint="default"/>
          <w:color w:val="auto"/>
          <w:lang w:val="en-US" w:eastAsia="zh-CN"/>
        </w:rPr>
      </w:pPr>
    </w:p>
    <w:p w14:paraId="3DB8565B">
      <w:pPr>
        <w:rPr>
          <w:rFonts w:hint="default"/>
          <w:color w:val="auto"/>
          <w:lang w:val="en-US" w:eastAsia="zh-CN"/>
        </w:rPr>
      </w:pPr>
    </w:p>
    <w:p w14:paraId="6BB56752">
      <w:pPr>
        <w:pStyle w:val="3"/>
        <w:jc w:val="both"/>
        <w:rPr>
          <w:rFonts w:hint="default"/>
          <w:color w:val="auto"/>
          <w:lang w:val="en-US" w:eastAsia="zh-CN"/>
        </w:rPr>
      </w:pPr>
    </w:p>
    <w:p w14:paraId="0472B506">
      <w:pPr>
        <w:ind w:firstLine="281" w:firstLineChars="1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评审表</w:t>
      </w:r>
    </w:p>
    <w:p w14:paraId="4856678C">
      <w:pPr>
        <w:widowControl/>
        <w:spacing w:line="360" w:lineRule="auto"/>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评审时间：    年   月    日</w:t>
      </w:r>
    </w:p>
    <w:tbl>
      <w:tblPr>
        <w:tblStyle w:val="4"/>
        <w:tblW w:w="9052" w:type="dxa"/>
        <w:jc w:val="center"/>
        <w:tblLayout w:type="fixed"/>
        <w:tblCellMar>
          <w:top w:w="0" w:type="dxa"/>
          <w:left w:w="108" w:type="dxa"/>
          <w:bottom w:w="0" w:type="dxa"/>
          <w:right w:w="108" w:type="dxa"/>
        </w:tblCellMar>
      </w:tblPr>
      <w:tblGrid>
        <w:gridCol w:w="720"/>
        <w:gridCol w:w="2879"/>
        <w:gridCol w:w="3339"/>
        <w:gridCol w:w="929"/>
        <w:gridCol w:w="1185"/>
      </w:tblGrid>
      <w:tr w14:paraId="17EBF6BF">
        <w:tblPrEx>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2EA7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评审项目</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1C6FC2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细项</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39EF6AC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评分标准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3BC28D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分 值</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767B7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备注</w:t>
            </w:r>
          </w:p>
        </w:tc>
      </w:tr>
      <w:tr w14:paraId="63C27308">
        <w:tblPrEx>
          <w:tblCellMar>
            <w:top w:w="0" w:type="dxa"/>
            <w:left w:w="108" w:type="dxa"/>
            <w:bottom w:w="0" w:type="dxa"/>
            <w:right w:w="108" w:type="dxa"/>
          </w:tblCellMar>
        </w:tblPrEx>
        <w:trPr>
          <w:trHeight w:val="3368"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CB62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分成比例</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71A892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投资人针对分成基准比例进行报价。</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025D41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分成基准比例为41%，如报价比例低于41%的，直接视为无效报价；分成比例报价等于41%，得基准分80分；分成比例报价在基准比例上每上浮0.5%得2分。</w:t>
            </w:r>
          </w:p>
          <w:p w14:paraId="152D49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A272F1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ECBFF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上浮不足0.5%不计分。</w:t>
            </w:r>
          </w:p>
        </w:tc>
      </w:tr>
      <w:tr w14:paraId="411241C6">
        <w:tblPrEx>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886B63">
            <w:pPr>
              <w:jc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rPr>
              <w:t>评审人</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12AC3B0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479F15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eastAsia="zh-CN" w:bidi="ar"/>
              </w:rPr>
              <w:t>总得分</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036A9A2F">
            <w:pPr>
              <w:rPr>
                <w:rFonts w:hint="eastAsia" w:ascii="仿宋_GB2312" w:hAnsi="仿宋_GB2312" w:eastAsia="仿宋_GB2312" w:cs="仿宋_GB2312"/>
                <w:i w:val="0"/>
                <w:iCs w:val="0"/>
                <w:color w:val="auto"/>
                <w:kern w:val="2"/>
                <w:sz w:val="22"/>
                <w:szCs w:val="22"/>
                <w:u w:val="none"/>
                <w:lang w:val="en-US" w:eastAsia="zh-CN" w:bidi="ar-SA"/>
              </w:rPr>
            </w:pPr>
          </w:p>
        </w:tc>
      </w:tr>
    </w:tbl>
    <w:p w14:paraId="38A2DE73">
      <w:pPr>
        <w:rPr>
          <w:rFonts w:hint="eastAsia"/>
          <w:lang w:val="en-US" w:eastAsia="zh-CN"/>
        </w:rPr>
      </w:pPr>
    </w:p>
    <w:p w14:paraId="12AFED04">
      <w:pPr>
        <w:pStyle w:val="3"/>
        <w:jc w:val="left"/>
        <w:rPr>
          <w:rFonts w:hint="eastAsia"/>
          <w:b/>
          <w:bCs/>
          <w:color w:val="auto"/>
          <w:sz w:val="36"/>
          <w:szCs w:val="36"/>
          <w:lang w:val="en-US" w:eastAsia="zh-CN"/>
        </w:rPr>
      </w:pPr>
    </w:p>
    <w:p w14:paraId="2FFA6380">
      <w:pPr>
        <w:pStyle w:val="3"/>
        <w:jc w:val="left"/>
        <w:rPr>
          <w:rFonts w:hint="eastAsia"/>
          <w:b/>
          <w:bCs/>
          <w:color w:val="auto"/>
          <w:sz w:val="36"/>
          <w:szCs w:val="36"/>
          <w:lang w:val="en-US" w:eastAsia="zh-CN"/>
        </w:rPr>
      </w:pPr>
    </w:p>
    <w:p w14:paraId="47E4A19C">
      <w:pPr>
        <w:pStyle w:val="3"/>
        <w:jc w:val="left"/>
        <w:rPr>
          <w:rFonts w:hint="eastAsia"/>
          <w:b/>
          <w:bCs/>
          <w:color w:val="auto"/>
          <w:sz w:val="36"/>
          <w:szCs w:val="36"/>
          <w:lang w:val="en-US" w:eastAsia="zh-CN"/>
        </w:rPr>
      </w:pPr>
    </w:p>
    <w:p w14:paraId="1ED7B65B">
      <w:pPr>
        <w:pStyle w:val="3"/>
        <w:jc w:val="left"/>
        <w:rPr>
          <w:rFonts w:hint="eastAsia"/>
          <w:b/>
          <w:bCs/>
          <w:color w:val="auto"/>
          <w:sz w:val="36"/>
          <w:szCs w:val="36"/>
          <w:lang w:val="en-US" w:eastAsia="zh-CN"/>
        </w:rPr>
      </w:pPr>
    </w:p>
    <w:p w14:paraId="0B7AF5BE">
      <w:pPr>
        <w:pStyle w:val="3"/>
        <w:jc w:val="left"/>
        <w:rPr>
          <w:rFonts w:hint="eastAsia"/>
          <w:b/>
          <w:bCs/>
          <w:color w:val="auto"/>
          <w:sz w:val="36"/>
          <w:szCs w:val="36"/>
          <w:lang w:val="en-US" w:eastAsia="zh-CN"/>
        </w:rPr>
      </w:pPr>
    </w:p>
    <w:p w14:paraId="14E43053">
      <w:pPr>
        <w:pStyle w:val="3"/>
        <w:jc w:val="left"/>
        <w:rPr>
          <w:rFonts w:hint="eastAsia"/>
          <w:b/>
          <w:bCs/>
          <w:color w:val="auto"/>
          <w:sz w:val="36"/>
          <w:szCs w:val="36"/>
          <w:lang w:val="en-US" w:eastAsia="zh-CN"/>
        </w:rPr>
      </w:pPr>
    </w:p>
    <w:p w14:paraId="7C914A1E">
      <w:pPr>
        <w:pStyle w:val="3"/>
        <w:jc w:val="left"/>
        <w:rPr>
          <w:rFonts w:hint="eastAsia"/>
          <w:b/>
          <w:bCs/>
          <w:color w:val="auto"/>
          <w:sz w:val="36"/>
          <w:szCs w:val="36"/>
          <w:lang w:val="en-US" w:eastAsia="zh-CN"/>
        </w:rPr>
      </w:pPr>
    </w:p>
    <w:p w14:paraId="7A244C40">
      <w:pPr>
        <w:pStyle w:val="3"/>
        <w:jc w:val="left"/>
        <w:rPr>
          <w:rFonts w:hint="eastAsia"/>
          <w:b/>
          <w:bCs/>
          <w:color w:val="auto"/>
          <w:sz w:val="36"/>
          <w:szCs w:val="36"/>
          <w:lang w:val="en-US" w:eastAsia="zh-CN"/>
        </w:rPr>
      </w:pPr>
    </w:p>
    <w:p w14:paraId="29902BC3">
      <w:pPr>
        <w:pStyle w:val="3"/>
        <w:jc w:val="left"/>
        <w:rPr>
          <w:rFonts w:hint="eastAsia"/>
          <w:b/>
          <w:bCs/>
          <w:color w:val="auto"/>
          <w:sz w:val="36"/>
          <w:szCs w:val="36"/>
          <w:lang w:val="en-US" w:eastAsia="zh-CN"/>
        </w:rPr>
      </w:pPr>
    </w:p>
    <w:p w14:paraId="5368F3A5">
      <w:pPr>
        <w:pStyle w:val="3"/>
        <w:jc w:val="left"/>
        <w:rPr>
          <w:rFonts w:hint="eastAsia"/>
          <w:b/>
          <w:bCs/>
          <w:color w:val="auto"/>
          <w:sz w:val="36"/>
          <w:szCs w:val="36"/>
          <w:lang w:val="en-US" w:eastAsia="zh-CN"/>
        </w:rPr>
      </w:pPr>
    </w:p>
    <w:p w14:paraId="3D243AAA">
      <w:pPr>
        <w:pStyle w:val="3"/>
        <w:jc w:val="left"/>
        <w:rPr>
          <w:rFonts w:hint="eastAsia"/>
          <w:b/>
          <w:bCs/>
          <w:color w:val="auto"/>
          <w:sz w:val="36"/>
          <w:szCs w:val="36"/>
          <w:lang w:val="en-US" w:eastAsia="zh-CN"/>
        </w:rPr>
      </w:pPr>
    </w:p>
    <w:p w14:paraId="1104233E">
      <w:pPr>
        <w:pStyle w:val="3"/>
        <w:jc w:val="left"/>
        <w:rPr>
          <w:rFonts w:hint="eastAsia"/>
          <w:b/>
          <w:bCs/>
          <w:color w:val="auto"/>
          <w:sz w:val="36"/>
          <w:szCs w:val="36"/>
          <w:lang w:val="en-US" w:eastAsia="zh-CN"/>
        </w:rPr>
      </w:pPr>
    </w:p>
    <w:p w14:paraId="09AD2079">
      <w:pPr>
        <w:pStyle w:val="3"/>
        <w:jc w:val="left"/>
        <w:rPr>
          <w:rFonts w:hint="default"/>
          <w:b/>
          <w:bCs/>
          <w:color w:val="auto"/>
          <w:sz w:val="36"/>
          <w:szCs w:val="36"/>
          <w:lang w:val="en-US" w:eastAsia="zh-CN"/>
        </w:rPr>
      </w:pPr>
      <w:r>
        <w:rPr>
          <w:rFonts w:hint="eastAsia"/>
          <w:b/>
          <w:bCs/>
          <w:color w:val="auto"/>
          <w:sz w:val="36"/>
          <w:szCs w:val="36"/>
          <w:lang w:val="en-US" w:eastAsia="zh-CN"/>
        </w:rPr>
        <w:t>附件</w:t>
      </w:r>
    </w:p>
    <w:p w14:paraId="502590BA">
      <w:pPr>
        <w:rPr>
          <w:rFonts w:hint="eastAsia"/>
          <w:color w:val="auto"/>
          <w:lang w:val="en-US" w:eastAsia="zh-CN"/>
        </w:rPr>
      </w:pPr>
    </w:p>
    <w:p w14:paraId="059D5AA1">
      <w:pPr>
        <w:widowControl/>
        <w:jc w:val="right"/>
        <w:rPr>
          <w:rFonts w:cs="宋体"/>
          <w:b/>
          <w:color w:val="auto"/>
          <w:kern w:val="0"/>
          <w:sz w:val="40"/>
          <w:szCs w:val="40"/>
          <w:lang w:bidi="ar"/>
        </w:rPr>
      </w:pPr>
      <w:r>
        <w:rPr>
          <w:rFonts w:hint="eastAsia" w:cs="宋体"/>
          <w:b/>
          <w:color w:val="auto"/>
          <w:kern w:val="0"/>
          <w:sz w:val="36"/>
          <w:szCs w:val="36"/>
          <w:lang w:bidi="ar"/>
        </w:rPr>
        <w:t>（正本/副本）</w:t>
      </w:r>
    </w:p>
    <w:p w14:paraId="12A3C13F">
      <w:pPr>
        <w:widowControl/>
        <w:jc w:val="center"/>
        <w:rPr>
          <w:rFonts w:cs="宋体"/>
          <w:b/>
          <w:color w:val="auto"/>
          <w:kern w:val="0"/>
          <w:sz w:val="40"/>
          <w:szCs w:val="40"/>
          <w:lang w:bidi="ar"/>
        </w:rPr>
      </w:pPr>
      <w:r>
        <w:rPr>
          <w:rFonts w:hint="eastAsia" w:cs="宋体"/>
          <w:b/>
          <w:color w:val="auto"/>
          <w:kern w:val="0"/>
          <w:sz w:val="40"/>
          <w:szCs w:val="40"/>
          <w:lang w:bidi="ar"/>
        </w:rPr>
        <w:t>项目名称：XXXXX</w:t>
      </w:r>
    </w:p>
    <w:p w14:paraId="0EE1815D">
      <w:pPr>
        <w:widowControl/>
        <w:jc w:val="center"/>
        <w:rPr>
          <w:rFonts w:cs="宋体"/>
          <w:b/>
          <w:color w:val="auto"/>
          <w:kern w:val="0"/>
          <w:sz w:val="40"/>
          <w:szCs w:val="40"/>
          <w:lang w:bidi="ar"/>
        </w:rPr>
      </w:pPr>
    </w:p>
    <w:p w14:paraId="30E1E55B">
      <w:pPr>
        <w:widowControl/>
        <w:jc w:val="center"/>
        <w:rPr>
          <w:rFonts w:cs="宋体"/>
          <w:b/>
          <w:color w:val="auto"/>
          <w:kern w:val="0"/>
          <w:sz w:val="40"/>
          <w:szCs w:val="40"/>
          <w:lang w:bidi="ar"/>
        </w:rPr>
      </w:pPr>
    </w:p>
    <w:p w14:paraId="08216A46">
      <w:pPr>
        <w:pStyle w:val="3"/>
        <w:rPr>
          <w:color w:val="auto"/>
        </w:rPr>
      </w:pPr>
    </w:p>
    <w:p w14:paraId="78624398">
      <w:pPr>
        <w:pStyle w:val="3"/>
        <w:rPr>
          <w:color w:val="auto"/>
        </w:rPr>
      </w:pPr>
    </w:p>
    <w:p w14:paraId="7BF71CE7">
      <w:pPr>
        <w:widowControl/>
        <w:jc w:val="center"/>
        <w:rPr>
          <w:color w:val="auto"/>
          <w:sz w:val="44"/>
        </w:rPr>
      </w:pPr>
      <w:r>
        <w:rPr>
          <w:rFonts w:hint="eastAsia" w:cs="宋体"/>
          <w:b/>
          <w:color w:val="auto"/>
          <w:kern w:val="0"/>
          <w:sz w:val="96"/>
          <w:szCs w:val="96"/>
          <w:lang w:bidi="ar"/>
        </w:rPr>
        <w:t>响应文件</w:t>
      </w:r>
      <w:r>
        <w:rPr>
          <w:color w:val="auto"/>
          <w:sz w:val="44"/>
        </w:rPr>
        <w:t xml:space="preserve"> </w:t>
      </w:r>
    </w:p>
    <w:p w14:paraId="12535A2A">
      <w:pPr>
        <w:widowControl/>
        <w:jc w:val="left"/>
        <w:rPr>
          <w:rFonts w:cs="宋体"/>
          <w:b/>
          <w:color w:val="auto"/>
          <w:kern w:val="0"/>
          <w:sz w:val="31"/>
          <w:szCs w:val="31"/>
          <w:lang w:bidi="ar"/>
        </w:rPr>
      </w:pPr>
    </w:p>
    <w:p w14:paraId="110A2631">
      <w:pPr>
        <w:pStyle w:val="3"/>
        <w:rPr>
          <w:rFonts w:cs="宋体"/>
          <w:b/>
          <w:color w:val="auto"/>
          <w:kern w:val="0"/>
          <w:sz w:val="31"/>
          <w:szCs w:val="31"/>
          <w:lang w:bidi="ar"/>
        </w:rPr>
      </w:pPr>
    </w:p>
    <w:p w14:paraId="55B8DD10">
      <w:pPr>
        <w:pStyle w:val="8"/>
        <w:spacing w:before="156" w:after="156"/>
        <w:rPr>
          <w:rFonts w:eastAsia="宋体" w:cs="宋体"/>
          <w:b/>
          <w:color w:val="auto"/>
          <w:kern w:val="0"/>
          <w:sz w:val="31"/>
          <w:szCs w:val="31"/>
          <w:lang w:bidi="ar"/>
        </w:rPr>
      </w:pPr>
    </w:p>
    <w:p w14:paraId="61391FC5">
      <w:pPr>
        <w:rPr>
          <w:color w:val="auto"/>
        </w:rPr>
      </w:pPr>
    </w:p>
    <w:p w14:paraId="1CFA277C">
      <w:pPr>
        <w:widowControl/>
        <w:jc w:val="left"/>
        <w:rPr>
          <w:rFonts w:cs="宋体"/>
          <w:b/>
          <w:color w:val="auto"/>
          <w:kern w:val="0"/>
          <w:sz w:val="31"/>
          <w:szCs w:val="31"/>
          <w:lang w:bidi="ar"/>
        </w:rPr>
      </w:pPr>
    </w:p>
    <w:p w14:paraId="26DB07D7">
      <w:pPr>
        <w:widowControl/>
        <w:jc w:val="center"/>
        <w:rPr>
          <w:rFonts w:cs="宋体"/>
          <w:b/>
          <w:color w:val="auto"/>
          <w:kern w:val="0"/>
          <w:sz w:val="31"/>
          <w:szCs w:val="31"/>
          <w:lang w:bidi="ar"/>
        </w:rPr>
      </w:pPr>
      <w:r>
        <w:rPr>
          <w:rFonts w:hint="eastAsia" w:cs="宋体"/>
          <w:b/>
          <w:color w:val="auto"/>
          <w:kern w:val="0"/>
          <w:sz w:val="31"/>
          <w:szCs w:val="31"/>
          <w:lang w:val="en-US" w:eastAsia="zh-CN" w:bidi="ar"/>
        </w:rPr>
        <w:t>投资人</w:t>
      </w:r>
      <w:r>
        <w:rPr>
          <w:rFonts w:hint="eastAsia" w:cs="宋体"/>
          <w:b/>
          <w:color w:val="auto"/>
          <w:kern w:val="0"/>
          <w:sz w:val="31"/>
          <w:szCs w:val="31"/>
          <w:lang w:bidi="ar"/>
        </w:rPr>
        <w:t>名称（盖章）：XXXX</w:t>
      </w:r>
    </w:p>
    <w:p w14:paraId="3DD3F96C">
      <w:pPr>
        <w:widowControl/>
        <w:jc w:val="center"/>
        <w:rPr>
          <w:rFonts w:cs="宋体"/>
          <w:b/>
          <w:color w:val="auto"/>
          <w:kern w:val="0"/>
          <w:sz w:val="31"/>
          <w:szCs w:val="31"/>
          <w:lang w:bidi="ar"/>
        </w:rPr>
      </w:pPr>
      <w:r>
        <w:rPr>
          <w:rFonts w:hint="eastAsia" w:cs="宋体"/>
          <w:b/>
          <w:color w:val="auto"/>
          <w:kern w:val="0"/>
          <w:sz w:val="31"/>
          <w:szCs w:val="31"/>
          <w:lang w:bidi="ar"/>
        </w:rPr>
        <w:t>日期：XXXX年XX月XX日</w:t>
      </w:r>
    </w:p>
    <w:p w14:paraId="436C2C45">
      <w:pPr>
        <w:rPr>
          <w:rFonts w:ascii="仿宋_GB2312" w:hAnsi="仿宋_GB2312" w:cs="仿宋_GB2312"/>
          <w:color w:val="auto"/>
          <w:sz w:val="24"/>
        </w:rPr>
      </w:pPr>
      <w:r>
        <w:rPr>
          <w:rFonts w:hint="eastAsia" w:ascii="宋体" w:hAnsi="宋体"/>
          <w:b/>
          <w:bCs/>
          <w:color w:val="auto"/>
          <w:sz w:val="28"/>
          <w:szCs w:val="28"/>
        </w:rPr>
        <w:br w:type="page"/>
      </w:r>
    </w:p>
    <w:p w14:paraId="0F7BDD08">
      <w:pPr>
        <w:jc w:val="center"/>
        <w:rPr>
          <w:rFonts w:hint="eastAsia" w:ascii="仿宋_GB2312" w:hAnsi="仿宋_GB2312" w:eastAsia="仿宋_GB2312" w:cs="仿宋_GB2312"/>
          <w:bCs/>
          <w:color w:val="auto"/>
          <w:sz w:val="44"/>
          <w:szCs w:val="44"/>
          <w:lang w:val="en-US" w:eastAsia="zh-CN"/>
        </w:rPr>
      </w:pPr>
      <w:r>
        <w:rPr>
          <w:rFonts w:hint="eastAsia" w:ascii="仿宋_GB2312" w:hAnsi="仿宋_GB2312" w:eastAsia="仿宋_GB2312" w:cs="仿宋_GB2312"/>
          <w:bCs/>
          <w:color w:val="auto"/>
          <w:sz w:val="44"/>
          <w:szCs w:val="44"/>
          <w:lang w:val="en-US" w:eastAsia="zh-CN"/>
        </w:rPr>
        <w:t>一、营业执照</w:t>
      </w:r>
    </w:p>
    <w:p w14:paraId="74F9B3B3">
      <w:pPr>
        <w:jc w:val="left"/>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br w:type="page"/>
      </w:r>
    </w:p>
    <w:p w14:paraId="7D8D222C">
      <w:pPr>
        <w:jc w:val="center"/>
        <w:rPr>
          <w:rFonts w:hint="eastAsia" w:ascii="仿宋_GB2312" w:hAnsi="仿宋_GB2312" w:eastAsia="仿宋_GB2312" w:cs="仿宋_GB2312"/>
          <w:bCs/>
          <w:color w:val="auto"/>
          <w:sz w:val="44"/>
          <w:szCs w:val="44"/>
          <w:lang w:val="en-US" w:eastAsia="zh-CN"/>
        </w:rPr>
      </w:pPr>
      <w:r>
        <w:rPr>
          <w:rFonts w:hint="eastAsia" w:ascii="仿宋_GB2312" w:hAnsi="仿宋_GB2312" w:eastAsia="仿宋_GB2312" w:cs="仿宋_GB2312"/>
          <w:bCs/>
          <w:color w:val="auto"/>
          <w:sz w:val="44"/>
          <w:szCs w:val="44"/>
          <w:lang w:val="en-US" w:eastAsia="zh-CN"/>
        </w:rPr>
        <w:t>二、法定代表人/负责人身份证复印件</w:t>
      </w:r>
    </w:p>
    <w:p w14:paraId="60020785">
      <w:pPr>
        <w:jc w:val="left"/>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br w:type="page"/>
      </w:r>
    </w:p>
    <w:p w14:paraId="08E1E3A9">
      <w:pPr>
        <w:jc w:val="center"/>
        <w:rPr>
          <w:rFonts w:hint="eastAsia" w:ascii="仿宋_GB2312" w:hAnsi="仿宋_GB2312" w:eastAsia="仿宋_GB2312" w:cs="仿宋_GB2312"/>
          <w:bCs/>
          <w:color w:val="auto"/>
          <w:sz w:val="44"/>
          <w:szCs w:val="44"/>
        </w:rPr>
      </w:pPr>
      <w:r>
        <w:rPr>
          <w:rFonts w:hint="eastAsia" w:ascii="仿宋_GB2312" w:hAnsi="仿宋_GB2312" w:eastAsia="仿宋_GB2312" w:cs="仿宋_GB2312"/>
          <w:bCs/>
          <w:color w:val="auto"/>
          <w:sz w:val="44"/>
          <w:szCs w:val="44"/>
          <w:lang w:val="en-US" w:eastAsia="zh-CN"/>
        </w:rPr>
        <w:t>三、</w:t>
      </w:r>
      <w:r>
        <w:rPr>
          <w:rFonts w:hint="eastAsia" w:ascii="仿宋_GB2312" w:hAnsi="仿宋_GB2312" w:eastAsia="仿宋_GB2312" w:cs="仿宋_GB2312"/>
          <w:bCs/>
          <w:color w:val="auto"/>
          <w:sz w:val="44"/>
          <w:szCs w:val="44"/>
        </w:rPr>
        <w:t>报名函</w:t>
      </w:r>
    </w:p>
    <w:p w14:paraId="0112DE7E">
      <w:pPr>
        <w:widowControl/>
        <w:adjustRightInd w:val="0"/>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瓦屋山投资有限公司：</w:t>
      </w:r>
    </w:p>
    <w:p w14:paraId="496DA7A0">
      <w:pPr>
        <w:widowControl w:val="0"/>
        <w:tabs>
          <w:tab w:val="left" w:pos="1170"/>
        </w:tabs>
        <w:adjustRightInd w:val="0"/>
        <w:snapToGrid/>
        <w:spacing w:line="580" w:lineRule="exact"/>
        <w:ind w:firstLine="480" w:firstLineChars="200"/>
        <w:jc w:val="left"/>
        <w:rPr>
          <w:rFonts w:ascii="宋体" w:hAnsi="宋体" w:cs="宋体"/>
          <w:color w:val="auto"/>
          <w:sz w:val="24"/>
        </w:rPr>
      </w:pPr>
      <w:r>
        <w:rPr>
          <w:rFonts w:hint="eastAsia" w:ascii="宋体" w:hAnsi="宋体" w:cs="宋体"/>
          <w:color w:val="auto"/>
          <w:sz w:val="24"/>
        </w:rPr>
        <w:t>根据贵公司发布的“</w:t>
      </w:r>
      <w:r>
        <w:rPr>
          <w:rFonts w:hint="eastAsia" w:ascii="宋体" w:hAnsi="宋体" w:cs="宋体"/>
          <w:color w:val="auto"/>
          <w:sz w:val="24"/>
          <w:lang w:val="en-US" w:eastAsia="zh-CN"/>
        </w:rPr>
        <w:t>智能咖啡机项目</w:t>
      </w:r>
      <w:r>
        <w:rPr>
          <w:rFonts w:hint="eastAsia" w:ascii="宋体" w:hAnsi="宋体" w:cs="宋体"/>
          <w:color w:val="auto"/>
          <w:sz w:val="24"/>
        </w:rPr>
        <w:t>”的公告，我公司经研究，决定参与本次合作，并提交下述文件</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r>
        <w:rPr>
          <w:rFonts w:hint="eastAsia" w:ascii="宋体" w:hAnsi="宋体" w:cs="宋体"/>
          <w:color w:val="auto"/>
          <w:sz w:val="24"/>
          <w:lang w:val="en-US" w:eastAsia="zh-CN"/>
        </w:rPr>
        <w:t>正本一份、副本两份</w:t>
      </w:r>
      <w:r>
        <w:rPr>
          <w:rFonts w:hint="eastAsia" w:ascii="宋体" w:hAnsi="宋体" w:cs="宋体"/>
          <w:color w:val="auto"/>
          <w:sz w:val="24"/>
          <w:lang w:eastAsia="zh-CN"/>
        </w:rPr>
        <w:t>）</w:t>
      </w:r>
      <w:r>
        <w:rPr>
          <w:rFonts w:hint="eastAsia" w:ascii="宋体" w:hAnsi="宋体" w:cs="宋体"/>
          <w:color w:val="auto"/>
          <w:sz w:val="24"/>
        </w:rPr>
        <w:t>。</w:t>
      </w:r>
    </w:p>
    <w:p w14:paraId="63B0FD78">
      <w:pPr>
        <w:widowControl/>
        <w:adjustRightInd w:val="0"/>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1.营业执照复印件；</w:t>
      </w:r>
    </w:p>
    <w:p w14:paraId="1A2918A7">
      <w:pPr>
        <w:widowControl/>
        <w:adjustRightInd w:val="0"/>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法定代表人/负责人身份证复印件；</w:t>
      </w:r>
    </w:p>
    <w:p w14:paraId="35CFD46E">
      <w:pPr>
        <w:widowControl/>
        <w:adjustRightInd w:val="0"/>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3.报名函；</w:t>
      </w:r>
    </w:p>
    <w:p w14:paraId="6AD26924">
      <w:pPr>
        <w:widowControl/>
        <w:adjustRightInd w:val="0"/>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.报价单；</w:t>
      </w:r>
    </w:p>
    <w:p w14:paraId="46B57ED0">
      <w:pPr>
        <w:widowControl/>
        <w:adjustRightInd w:val="0"/>
        <w:snapToGrid w:val="0"/>
        <w:spacing w:line="500" w:lineRule="exact"/>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.授权委托书；</w:t>
      </w:r>
    </w:p>
    <w:p w14:paraId="5A0A809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根据此函，我单位承诺如下：</w:t>
      </w:r>
    </w:p>
    <w:p w14:paraId="6CCFDC1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1.我公司将按公告文件的规定履行合同责任和义务。</w:t>
      </w:r>
    </w:p>
    <w:p w14:paraId="49A04C0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2.我公司已详细审查全部公告文件，以及全部参考资料。我公司完全理解并同意放弃对这方面有不明及误解的权利。</w:t>
      </w:r>
    </w:p>
    <w:p w14:paraId="4EA82FC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3.我公司同意提供按照贵司可能要求的与公告有关的一切数据或资料。</w:t>
      </w:r>
    </w:p>
    <w:p w14:paraId="08B513C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4.一旦我公司中选,我公司愿意履行自己在响应文件中及合同中的全部承诺和责任。</w:t>
      </w:r>
    </w:p>
    <w:p w14:paraId="0E705C4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5.我公司同意所递交的响应文件在规定的递交之日起至30天有效期内有效，在此期间内我公司将受此约束。</w:t>
      </w:r>
    </w:p>
    <w:p w14:paraId="454DF72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（注意：报名函应装订入响应文件中用于评审小组审查）</w:t>
      </w:r>
    </w:p>
    <w:p w14:paraId="56EECD7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 xml:space="preserve">公司名称（公司需加盖公章）： </w:t>
      </w:r>
    </w:p>
    <w:p w14:paraId="4476F223">
      <w:pPr>
        <w:keepNext w:val="0"/>
        <w:keepLines w:val="0"/>
        <w:pageBreakBefore w:val="0"/>
        <w:kinsoku/>
        <w:wordWrap/>
        <w:overflowPunct/>
        <w:topLinePunct w:val="0"/>
        <w:autoSpaceDE/>
        <w:autoSpaceDN/>
        <w:bidi w:val="0"/>
        <w:spacing w:line="480" w:lineRule="exact"/>
        <w:ind w:firstLine="600" w:firstLineChars="250"/>
        <w:textAlignment w:val="auto"/>
        <w:rPr>
          <w:rFonts w:ascii="宋体" w:hAnsi="宋体" w:cs="宋体"/>
          <w:color w:val="auto"/>
          <w:sz w:val="24"/>
        </w:rPr>
      </w:pPr>
      <w:r>
        <w:rPr>
          <w:rFonts w:hint="eastAsia" w:ascii="宋体" w:hAnsi="宋体" w:cs="宋体"/>
          <w:color w:val="auto"/>
          <w:sz w:val="24"/>
        </w:rPr>
        <w:t>法定代表人或其代理人签字：</w:t>
      </w:r>
    </w:p>
    <w:p w14:paraId="2822F4BE">
      <w:pPr>
        <w:spacing w:line="500" w:lineRule="exact"/>
        <w:jc w:val="right"/>
        <w:rPr>
          <w:rFonts w:hint="eastAsia" w:ascii="黑体" w:hAnsi="黑体" w:eastAsia="黑体" w:cs="黑体"/>
          <w:color w:val="auto"/>
          <w:sz w:val="32"/>
          <w:szCs w:val="32"/>
        </w:rPr>
      </w:pPr>
      <w:r>
        <w:rPr>
          <w:rFonts w:hint="eastAsia" w:ascii="宋体" w:hAnsi="宋体" w:cs="宋体"/>
          <w:color w:val="auto"/>
          <w:sz w:val="24"/>
        </w:rPr>
        <w:t xml:space="preserve">年     月     日 </w:t>
      </w:r>
      <w:r>
        <w:rPr>
          <w:rFonts w:hint="eastAsia" w:ascii="仿宋_GB2312" w:hAnsi="仿宋_GB2312" w:cs="仿宋_GB2312"/>
          <w:color w:val="auto"/>
          <w:sz w:val="24"/>
        </w:rPr>
        <w:t xml:space="preserve"> </w:t>
      </w:r>
    </w:p>
    <w:p w14:paraId="597ECA7E">
      <w:pPr>
        <w:pStyle w:val="3"/>
        <w:jc w:val="both"/>
        <w:rPr>
          <w:rFonts w:hint="eastAsia"/>
          <w:color w:val="auto"/>
          <w:lang w:val="en-US" w:eastAsia="zh-CN"/>
        </w:rPr>
      </w:pPr>
    </w:p>
    <w:p w14:paraId="0A16FF55">
      <w:pPr>
        <w:rPr>
          <w:rFonts w:hint="eastAsia"/>
          <w:color w:val="auto"/>
          <w:lang w:val="en-US" w:eastAsia="zh-CN"/>
        </w:rPr>
      </w:pPr>
    </w:p>
    <w:p w14:paraId="66F3670D">
      <w:pPr>
        <w:rPr>
          <w:rFonts w:hint="eastAsia"/>
          <w:color w:val="auto"/>
          <w:lang w:val="en-US" w:eastAsia="zh-CN"/>
        </w:rPr>
      </w:pPr>
    </w:p>
    <w:p w14:paraId="0ECDF125">
      <w:pPr>
        <w:rPr>
          <w:rFonts w:hint="eastAsia"/>
          <w:color w:val="auto"/>
          <w:lang w:val="en-US" w:eastAsia="zh-CN"/>
        </w:rPr>
      </w:pPr>
    </w:p>
    <w:p w14:paraId="0CEA070C">
      <w:pPr>
        <w:jc w:val="left"/>
        <w:rPr>
          <w:rFonts w:hint="eastAsia" w:ascii="仿宋_GB2312" w:hAnsi="仿宋_GB2312" w:eastAsia="仿宋_GB2312" w:cs="仿宋_GB2312"/>
          <w:bCs/>
          <w:color w:val="auto"/>
          <w:sz w:val="44"/>
          <w:szCs w:val="44"/>
          <w:lang w:val="en-US" w:eastAsia="zh-CN"/>
        </w:rPr>
      </w:pPr>
      <w:r>
        <w:rPr>
          <w:rFonts w:hint="eastAsia" w:ascii="仿宋_GB2312" w:hAnsi="仿宋_GB2312" w:eastAsia="仿宋_GB2312" w:cs="仿宋_GB2312"/>
          <w:bCs/>
          <w:color w:val="auto"/>
          <w:sz w:val="44"/>
          <w:szCs w:val="44"/>
          <w:lang w:val="en-US" w:eastAsia="zh-CN"/>
        </w:rPr>
        <w:br w:type="page"/>
      </w:r>
    </w:p>
    <w:p w14:paraId="22C97901">
      <w:pPr>
        <w:jc w:val="center"/>
        <w:rPr>
          <w:rFonts w:hint="eastAsia" w:ascii="仿宋_GB2312" w:hAnsi="仿宋_GB2312" w:eastAsia="仿宋_GB2312" w:cs="仿宋_GB2312"/>
          <w:bCs/>
          <w:color w:val="auto"/>
          <w:sz w:val="44"/>
          <w:szCs w:val="44"/>
        </w:rPr>
      </w:pPr>
      <w:r>
        <w:rPr>
          <w:rFonts w:hint="eastAsia" w:ascii="仿宋_GB2312" w:hAnsi="仿宋_GB2312" w:eastAsia="仿宋_GB2312" w:cs="仿宋_GB2312"/>
          <w:bCs/>
          <w:color w:val="auto"/>
          <w:sz w:val="44"/>
          <w:szCs w:val="44"/>
          <w:lang w:val="en-US" w:eastAsia="zh-CN"/>
        </w:rPr>
        <w:t>四、</w:t>
      </w:r>
      <w:r>
        <w:rPr>
          <w:rFonts w:hint="eastAsia" w:ascii="仿宋_GB2312" w:hAnsi="仿宋_GB2312" w:eastAsia="仿宋_GB2312" w:cs="仿宋_GB2312"/>
          <w:bCs/>
          <w:color w:val="auto"/>
          <w:sz w:val="44"/>
          <w:szCs w:val="44"/>
        </w:rPr>
        <w:t>报价单</w:t>
      </w:r>
    </w:p>
    <w:p w14:paraId="6F844F3C">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编号：                              日期：  年  月  日</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8"/>
        <w:gridCol w:w="5244"/>
      </w:tblGrid>
      <w:tr w14:paraId="77D9E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8" w:type="dxa"/>
            <w:noWrap w:val="0"/>
            <w:vAlign w:val="center"/>
          </w:tcPr>
          <w:p w14:paraId="29D442F3">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5244" w:type="dxa"/>
            <w:noWrap w:val="0"/>
            <w:vAlign w:val="top"/>
          </w:tcPr>
          <w:p w14:paraId="478AD87E">
            <w:pPr>
              <w:widowControl/>
              <w:adjustRightInd w:val="0"/>
              <w:snapToGrid w:val="0"/>
              <w:spacing w:line="700" w:lineRule="exact"/>
              <w:jc w:val="left"/>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32"/>
                <w:szCs w:val="32"/>
                <w:lang w:val="en-US" w:eastAsia="zh-CN"/>
              </w:rPr>
              <w:t>智能咖啡机项目</w:t>
            </w:r>
          </w:p>
        </w:tc>
      </w:tr>
      <w:tr w14:paraId="7AEF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8" w:type="dxa"/>
            <w:noWrap w:val="0"/>
            <w:vAlign w:val="top"/>
          </w:tcPr>
          <w:p w14:paraId="2382FB33">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公司名称</w:t>
            </w:r>
          </w:p>
        </w:tc>
        <w:tc>
          <w:tcPr>
            <w:tcW w:w="5244" w:type="dxa"/>
            <w:noWrap w:val="0"/>
            <w:vAlign w:val="top"/>
          </w:tcPr>
          <w:p w14:paraId="2DC094DA">
            <w:pPr>
              <w:rPr>
                <w:rFonts w:hint="eastAsia" w:ascii="仿宋_GB2312" w:hAnsi="仿宋_GB2312" w:eastAsia="仿宋_GB2312" w:cs="仿宋_GB2312"/>
                <w:color w:val="auto"/>
                <w:sz w:val="28"/>
                <w:szCs w:val="28"/>
              </w:rPr>
            </w:pPr>
          </w:p>
        </w:tc>
      </w:tr>
      <w:tr w14:paraId="36EB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trPr>
        <w:tc>
          <w:tcPr>
            <w:tcW w:w="3278" w:type="dxa"/>
            <w:noWrap w:val="0"/>
            <w:vAlign w:val="center"/>
          </w:tcPr>
          <w:p w14:paraId="0586A377">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项目分成比例</w:t>
            </w:r>
          </w:p>
          <w:p w14:paraId="25F4FE02">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（此分成比例报价为投资人所得分成比例）</w:t>
            </w:r>
          </w:p>
        </w:tc>
        <w:tc>
          <w:tcPr>
            <w:tcW w:w="5244" w:type="dxa"/>
            <w:noWrap w:val="0"/>
            <w:vAlign w:val="center"/>
          </w:tcPr>
          <w:p w14:paraId="4DE779BB">
            <w:pPr>
              <w:jc w:val="center"/>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分成比例</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（注：需填写报价）</w:t>
            </w:r>
          </w:p>
        </w:tc>
      </w:tr>
      <w:tr w14:paraId="23C5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8" w:type="dxa"/>
            <w:noWrap w:val="0"/>
            <w:vAlign w:val="top"/>
          </w:tcPr>
          <w:p w14:paraId="4499DED6">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授权代理人</w:t>
            </w:r>
          </w:p>
        </w:tc>
        <w:tc>
          <w:tcPr>
            <w:tcW w:w="5244" w:type="dxa"/>
            <w:noWrap w:val="0"/>
            <w:vAlign w:val="top"/>
          </w:tcPr>
          <w:p w14:paraId="509C37D3">
            <w:pPr>
              <w:rPr>
                <w:rFonts w:hint="eastAsia" w:ascii="仿宋_GB2312" w:hAnsi="仿宋_GB2312" w:eastAsia="仿宋_GB2312" w:cs="仿宋_GB2312"/>
                <w:color w:val="auto"/>
                <w:sz w:val="28"/>
                <w:szCs w:val="28"/>
              </w:rPr>
            </w:pPr>
          </w:p>
        </w:tc>
      </w:tr>
      <w:tr w14:paraId="18F3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8" w:type="dxa"/>
            <w:noWrap w:val="0"/>
            <w:vAlign w:val="top"/>
          </w:tcPr>
          <w:p w14:paraId="14908498">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5244" w:type="dxa"/>
            <w:noWrap w:val="0"/>
            <w:vAlign w:val="top"/>
          </w:tcPr>
          <w:p w14:paraId="42654EF3">
            <w:pPr>
              <w:rPr>
                <w:rFonts w:hint="eastAsia" w:ascii="仿宋_GB2312" w:hAnsi="仿宋_GB2312" w:eastAsia="仿宋_GB2312" w:cs="仿宋_GB2312"/>
                <w:color w:val="auto"/>
                <w:sz w:val="28"/>
                <w:szCs w:val="28"/>
              </w:rPr>
            </w:pPr>
          </w:p>
        </w:tc>
      </w:tr>
    </w:tbl>
    <w:p w14:paraId="52B9D5AF">
      <w:pPr>
        <w:rPr>
          <w:rFonts w:hint="eastAsia" w:ascii="仿宋_GB2312" w:hAnsi="仿宋_GB2312" w:eastAsia="仿宋_GB2312" w:cs="仿宋_GB2312"/>
          <w:color w:val="auto"/>
          <w:sz w:val="28"/>
          <w:szCs w:val="28"/>
        </w:rPr>
      </w:pPr>
    </w:p>
    <w:p w14:paraId="6EF3C7AF">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公司：               （加盖公章） </w:t>
      </w:r>
    </w:p>
    <w:p w14:paraId="0750436F">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日期：    年   月   日                   </w:t>
      </w:r>
    </w:p>
    <w:p w14:paraId="613C64B5">
      <w:pPr>
        <w:pStyle w:val="3"/>
        <w:rPr>
          <w:rFonts w:hint="eastAsia" w:ascii="仿宋_GB2312" w:hAnsi="仿宋_GB2312" w:eastAsia="仿宋_GB2312" w:cs="仿宋_GB2312"/>
          <w:color w:val="auto"/>
          <w:sz w:val="28"/>
          <w:szCs w:val="28"/>
        </w:rPr>
      </w:pPr>
    </w:p>
    <w:p w14:paraId="55B8BDD6">
      <w:pPr>
        <w:rPr>
          <w:rFonts w:hint="eastAsia" w:ascii="仿宋_GB2312" w:hAnsi="仿宋_GB2312" w:eastAsia="仿宋_GB2312" w:cs="仿宋_GB2312"/>
          <w:color w:val="auto"/>
          <w:sz w:val="28"/>
          <w:szCs w:val="28"/>
        </w:rPr>
      </w:pPr>
    </w:p>
    <w:p w14:paraId="7E427824">
      <w:pPr>
        <w:pStyle w:val="3"/>
        <w:rPr>
          <w:rFonts w:hint="eastAsia" w:ascii="仿宋_GB2312" w:hAnsi="仿宋_GB2312" w:eastAsia="仿宋_GB2312" w:cs="仿宋_GB2312"/>
          <w:color w:val="auto"/>
          <w:sz w:val="28"/>
          <w:szCs w:val="28"/>
        </w:rPr>
      </w:pPr>
    </w:p>
    <w:p w14:paraId="016DB558">
      <w:pPr>
        <w:rPr>
          <w:rFonts w:hint="eastAsia" w:ascii="仿宋_GB2312" w:hAnsi="仿宋_GB2312" w:eastAsia="仿宋_GB2312" w:cs="仿宋_GB2312"/>
          <w:color w:val="auto"/>
          <w:sz w:val="28"/>
          <w:szCs w:val="28"/>
        </w:rPr>
      </w:pPr>
    </w:p>
    <w:p w14:paraId="4E678289">
      <w:pPr>
        <w:rPr>
          <w:rFonts w:hint="eastAsia" w:ascii="仿宋_GB2312" w:hAnsi="仿宋_GB2312" w:eastAsia="仿宋_GB2312" w:cs="仿宋_GB2312"/>
          <w:color w:val="auto"/>
          <w:sz w:val="28"/>
          <w:szCs w:val="28"/>
        </w:rPr>
      </w:pPr>
    </w:p>
    <w:p w14:paraId="2506C6D9">
      <w:pPr>
        <w:rPr>
          <w:rFonts w:hint="eastAsia" w:ascii="仿宋_GB2312" w:hAnsi="仿宋_GB2312" w:eastAsia="仿宋_GB2312" w:cs="仿宋_GB2312"/>
          <w:color w:val="auto"/>
          <w:sz w:val="28"/>
          <w:szCs w:val="28"/>
        </w:rPr>
      </w:pPr>
    </w:p>
    <w:p w14:paraId="503C029E">
      <w:pPr>
        <w:pStyle w:val="3"/>
        <w:rPr>
          <w:rFonts w:hint="eastAsia" w:ascii="仿宋_GB2312" w:hAnsi="仿宋_GB2312" w:eastAsia="仿宋_GB2312" w:cs="仿宋_GB2312"/>
          <w:color w:val="auto"/>
          <w:sz w:val="28"/>
          <w:szCs w:val="28"/>
        </w:rPr>
      </w:pPr>
    </w:p>
    <w:p w14:paraId="05C12458">
      <w:pPr>
        <w:pStyle w:val="3"/>
        <w:jc w:val="both"/>
        <w:rPr>
          <w:rFonts w:hint="eastAsia"/>
          <w:color w:val="auto"/>
        </w:rPr>
      </w:pPr>
    </w:p>
    <w:p w14:paraId="59992E3D">
      <w:pPr>
        <w:widowControl/>
        <w:spacing w:line="360" w:lineRule="atLeast"/>
        <w:jc w:val="center"/>
        <w:rPr>
          <w:rFonts w:hint="eastAsia" w:ascii="仿宋_GB2312" w:hAnsi="仿宋_GB2312" w:eastAsia="仿宋_GB2312" w:cs="仿宋_GB2312"/>
          <w:color w:val="auto"/>
          <w:kern w:val="0"/>
          <w:sz w:val="44"/>
          <w:szCs w:val="44"/>
          <w:lang w:val="en-US" w:eastAsia="zh-CN"/>
        </w:rPr>
      </w:pPr>
    </w:p>
    <w:p w14:paraId="0F3776D4">
      <w:pPr>
        <w:widowControl/>
        <w:spacing w:line="360" w:lineRule="atLeast"/>
        <w:jc w:val="center"/>
        <w:rPr>
          <w:rFonts w:hint="eastAsia" w:ascii="仿宋_GB2312" w:hAnsi="仿宋_GB2312" w:eastAsia="仿宋_GB2312" w:cs="仿宋_GB2312"/>
          <w:color w:val="auto"/>
          <w:kern w:val="0"/>
          <w:sz w:val="44"/>
          <w:szCs w:val="44"/>
          <w:lang w:val="en-US" w:eastAsia="zh-CN"/>
        </w:rPr>
      </w:pPr>
    </w:p>
    <w:p w14:paraId="79CFBDCB">
      <w:pPr>
        <w:widowControl/>
        <w:spacing w:line="360" w:lineRule="atLeast"/>
        <w:jc w:val="center"/>
        <w:rPr>
          <w:rFonts w:hint="eastAsia" w:ascii="仿宋_GB2312" w:hAnsi="仿宋_GB2312" w:eastAsia="仿宋_GB2312" w:cs="仿宋_GB2312"/>
          <w:color w:val="auto"/>
          <w:kern w:val="0"/>
          <w:sz w:val="44"/>
          <w:szCs w:val="44"/>
        </w:rPr>
      </w:pPr>
      <w:r>
        <w:rPr>
          <w:rFonts w:hint="eastAsia" w:ascii="仿宋_GB2312" w:hAnsi="仿宋_GB2312" w:eastAsia="仿宋_GB2312" w:cs="仿宋_GB2312"/>
          <w:color w:val="auto"/>
          <w:kern w:val="0"/>
          <w:sz w:val="44"/>
          <w:szCs w:val="44"/>
          <w:lang w:val="en-US" w:eastAsia="zh-CN"/>
        </w:rPr>
        <w:t>五、</w:t>
      </w:r>
      <w:r>
        <w:rPr>
          <w:rFonts w:hint="eastAsia" w:ascii="仿宋_GB2312" w:hAnsi="仿宋_GB2312" w:eastAsia="仿宋_GB2312" w:cs="仿宋_GB2312"/>
          <w:color w:val="auto"/>
          <w:kern w:val="0"/>
          <w:sz w:val="44"/>
          <w:szCs w:val="44"/>
        </w:rPr>
        <w:t>授权委托书</w:t>
      </w:r>
    </w:p>
    <w:p w14:paraId="19127B1A">
      <w:pPr>
        <w:widowControl/>
        <w:spacing w:line="360" w:lineRule="atLeast"/>
        <w:ind w:left="600"/>
        <w:jc w:val="left"/>
        <w:rPr>
          <w:rFonts w:hint="eastAsia" w:ascii="仿宋_GB2312" w:hAnsi="仿宋_GB2312" w:eastAsia="仿宋_GB2312" w:cs="仿宋_GB2312"/>
          <w:color w:val="auto"/>
          <w:kern w:val="0"/>
          <w:sz w:val="24"/>
        </w:rPr>
      </w:pPr>
    </w:p>
    <w:p w14:paraId="24941FEB">
      <w:pPr>
        <w:spacing w:line="560" w:lineRule="exact"/>
        <w:ind w:right="651" w:rightChars="3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致：瓦屋山投资有限公司</w:t>
      </w:r>
    </w:p>
    <w:p w14:paraId="4C16CA1B">
      <w:pPr>
        <w:spacing w:line="560" w:lineRule="exact"/>
        <w:ind w:right="651" w:rightChars="310"/>
        <w:rPr>
          <w:rFonts w:hint="eastAsia" w:ascii="仿宋_GB2312" w:hAnsi="仿宋_GB2312" w:eastAsia="仿宋_GB2312" w:cs="仿宋_GB2312"/>
          <w:color w:val="auto"/>
          <w:sz w:val="32"/>
          <w:szCs w:val="32"/>
        </w:rPr>
      </w:pPr>
    </w:p>
    <w:p w14:paraId="2E87145A">
      <w:pPr>
        <w:spacing w:line="560" w:lineRule="exact"/>
        <w:ind w:right="651" w:rightChars="3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        为             公司授权代理人，以本公司的名义参加贵公司</w:t>
      </w:r>
      <w:r>
        <w:rPr>
          <w:rFonts w:hint="eastAsia" w:ascii="仿宋_GB2312" w:hAnsi="仿宋_GB2312" w:eastAsia="仿宋_GB2312" w:cs="仿宋_GB2312"/>
          <w:color w:val="auto"/>
          <w:sz w:val="32"/>
          <w:szCs w:val="32"/>
          <w:lang w:val="en-US" w:eastAsia="zh-CN"/>
        </w:rPr>
        <w:t>智能咖啡机项目</w:t>
      </w:r>
      <w:r>
        <w:rPr>
          <w:rFonts w:hint="eastAsia" w:ascii="仿宋_GB2312" w:hAnsi="仿宋_GB2312" w:eastAsia="仿宋_GB2312" w:cs="仿宋_GB2312"/>
          <w:color w:val="auto"/>
          <w:sz w:val="32"/>
          <w:szCs w:val="32"/>
        </w:rPr>
        <w:t>公开征集</w:t>
      </w:r>
      <w:r>
        <w:rPr>
          <w:rFonts w:hint="eastAsia" w:ascii="仿宋_GB2312" w:hAnsi="仿宋_GB2312" w:eastAsia="仿宋_GB2312" w:cs="仿宋_GB2312"/>
          <w:color w:val="auto"/>
          <w:sz w:val="32"/>
          <w:szCs w:val="32"/>
          <w:lang w:eastAsia="zh-CN"/>
        </w:rPr>
        <w:t>投资人</w:t>
      </w:r>
      <w:r>
        <w:rPr>
          <w:rFonts w:hint="eastAsia" w:ascii="仿宋_GB2312" w:hAnsi="仿宋_GB2312" w:eastAsia="仿宋_GB2312" w:cs="仿宋_GB2312"/>
          <w:color w:val="auto"/>
          <w:sz w:val="32"/>
          <w:szCs w:val="32"/>
        </w:rPr>
        <w:t>项目综合评审活动。授权代理人在综合评审活动过程中所签署的一切文件和处理与之有关的一切事务，           公司均予以承认并全部承担其产生的所有权利和义务。授权代理人无转委托权。</w:t>
      </w:r>
    </w:p>
    <w:p w14:paraId="5F4928EF">
      <w:pPr>
        <w:spacing w:line="560" w:lineRule="exact"/>
        <w:ind w:right="651" w:rightChars="3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特此授权。</w:t>
      </w:r>
    </w:p>
    <w:p w14:paraId="37761FB2">
      <w:pPr>
        <w:spacing w:line="560" w:lineRule="exact"/>
        <w:ind w:right="651" w:rightChars="310"/>
        <w:rPr>
          <w:rFonts w:hint="eastAsia" w:ascii="仿宋_GB2312" w:hAnsi="仿宋_GB2312" w:eastAsia="仿宋_GB2312" w:cs="仿宋_GB2312"/>
          <w:color w:val="auto"/>
          <w:szCs w:val="32"/>
        </w:rPr>
      </w:pPr>
    </w:p>
    <w:p w14:paraId="0FA7035A">
      <w:pPr>
        <w:spacing w:line="560" w:lineRule="exact"/>
        <w:ind w:right="651" w:rightChars="3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授权代理人：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身份证号码：</w:t>
      </w:r>
    </w:p>
    <w:p w14:paraId="53376D19">
      <w:pPr>
        <w:spacing w:line="560" w:lineRule="exact"/>
        <w:ind w:right="651" w:rightChars="3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年龄：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职务：</w:t>
      </w:r>
    </w:p>
    <w:p w14:paraId="4FC96666">
      <w:pPr>
        <w:spacing w:line="560" w:lineRule="exact"/>
        <w:ind w:right="651" w:rightChars="3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授权代表人（签字）： </w:t>
      </w:r>
    </w:p>
    <w:p w14:paraId="22521B72">
      <w:pPr>
        <w:spacing w:line="560" w:lineRule="exact"/>
        <w:ind w:right="651" w:rightChars="310"/>
        <w:rPr>
          <w:rFonts w:hint="eastAsia" w:ascii="仿宋_GB2312" w:hAnsi="仿宋_GB2312" w:eastAsia="仿宋_GB2312" w:cs="仿宋_GB2312"/>
          <w:color w:val="auto"/>
          <w:szCs w:val="32"/>
        </w:rPr>
      </w:pPr>
    </w:p>
    <w:p w14:paraId="55B25CCE">
      <w:pPr>
        <w:spacing w:line="560" w:lineRule="exact"/>
        <w:ind w:right="651" w:rightChars="310"/>
        <w:rPr>
          <w:rFonts w:hint="eastAsia" w:ascii="仿宋_GB2312" w:hAnsi="仿宋_GB2312" w:eastAsia="仿宋_GB2312" w:cs="仿宋_GB2312"/>
          <w:color w:val="auto"/>
          <w:szCs w:val="32"/>
        </w:rPr>
      </w:pPr>
    </w:p>
    <w:p w14:paraId="31A22215">
      <w:pPr>
        <w:spacing w:line="560" w:lineRule="exact"/>
        <w:ind w:right="651" w:rightChars="3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公司：（公司需加盖公章）</w:t>
      </w:r>
    </w:p>
    <w:p w14:paraId="04D7AF14">
      <w:pPr>
        <w:spacing w:line="560" w:lineRule="exact"/>
        <w:ind w:right="651" w:rightChars="3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33F22B82">
      <w:pPr>
        <w:spacing w:line="560" w:lineRule="exact"/>
        <w:ind w:right="651" w:rightChars="310"/>
        <w:rPr>
          <w:rFonts w:hint="eastAsia" w:ascii="仿宋_GB2312" w:hAnsi="仿宋_GB2312" w:eastAsia="仿宋_GB2312" w:cs="仿宋_GB2312"/>
          <w:color w:val="auto"/>
          <w:sz w:val="28"/>
          <w:szCs w:val="28"/>
        </w:rPr>
      </w:pPr>
    </w:p>
    <w:p w14:paraId="42E5BA3E">
      <w:pPr>
        <w:spacing w:line="560" w:lineRule="exact"/>
        <w:ind w:right="651" w:rightChars="31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附：授权代表人</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授权代理人身份证复印件并加盖单位公章</w:t>
      </w:r>
    </w:p>
    <w:p w14:paraId="5F0B25EF">
      <w:pPr>
        <w:jc w:val="both"/>
        <w:rPr>
          <w:rFonts w:hint="eastAsia" w:ascii="仿宋_GB2312" w:hAnsi="仿宋_GB2312" w:eastAsia="仿宋_GB2312" w:cs="仿宋_GB2312"/>
          <w:color w:val="auto"/>
        </w:rPr>
      </w:pPr>
    </w:p>
    <w:p w14:paraId="159E8322">
      <w:pPr>
        <w:pStyle w:val="3"/>
        <w:jc w:val="both"/>
        <w:rPr>
          <w:rFonts w:hint="default"/>
          <w:color w:val="auto"/>
          <w:lang w:val="en-US" w:eastAsia="zh-CN"/>
        </w:rPr>
      </w:pPr>
    </w:p>
    <w:p w14:paraId="088EE075">
      <w:pPr>
        <w:rPr>
          <w:rFonts w:hint="default"/>
          <w:color w:val="auto"/>
          <w:lang w:val="en-US" w:eastAsia="zh-CN"/>
        </w:rPr>
      </w:pPr>
    </w:p>
    <w:p w14:paraId="2F301F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TEyMTc0ZWU5ZWI2YmJmMDEyYjA4ZTc2ZjAzY2IifQ=="/>
  </w:docVars>
  <w:rsids>
    <w:rsidRoot w:val="00000000"/>
    <w:rsid w:val="04F211E4"/>
    <w:rsid w:val="08445E54"/>
    <w:rsid w:val="0B00604E"/>
    <w:rsid w:val="0F3B1AC9"/>
    <w:rsid w:val="16227BB0"/>
    <w:rsid w:val="1711641B"/>
    <w:rsid w:val="22795BB0"/>
    <w:rsid w:val="25365C8B"/>
    <w:rsid w:val="259076CB"/>
    <w:rsid w:val="27A26613"/>
    <w:rsid w:val="28882183"/>
    <w:rsid w:val="2DB24C88"/>
    <w:rsid w:val="2F080E66"/>
    <w:rsid w:val="34E756D0"/>
    <w:rsid w:val="361C5DEB"/>
    <w:rsid w:val="385C26A1"/>
    <w:rsid w:val="3D606A1B"/>
    <w:rsid w:val="3ECA6D2C"/>
    <w:rsid w:val="4826094D"/>
    <w:rsid w:val="50527605"/>
    <w:rsid w:val="518D73CE"/>
    <w:rsid w:val="52953BCD"/>
    <w:rsid w:val="56EE090E"/>
    <w:rsid w:val="590755C6"/>
    <w:rsid w:val="621D30AA"/>
    <w:rsid w:val="647C3E53"/>
    <w:rsid w:val="6D533B33"/>
    <w:rsid w:val="6D592EA5"/>
    <w:rsid w:val="6ED27E9A"/>
    <w:rsid w:val="728C34F5"/>
    <w:rsid w:val="72C40515"/>
    <w:rsid w:val="7D461BD3"/>
    <w:rsid w:val="7E5E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Body Text"/>
    <w:basedOn w:val="1"/>
    <w:next w:val="1"/>
    <w:qFormat/>
    <w:uiPriority w:val="0"/>
    <w:pPr>
      <w:spacing w:line="360" w:lineRule="auto"/>
      <w:jc w:val="center"/>
    </w:pPr>
    <w:rPr>
      <w:rFonts w:ascii="宋体" w:hAnsi="宋体"/>
      <w:szCs w:val="21"/>
    </w:rPr>
  </w:style>
  <w:style w:type="paragraph" w:customStyle="1" w:styleId="6">
    <w:name w:val="稻壳合同样式 1级"/>
    <w:basedOn w:val="1"/>
    <w:qFormat/>
    <w:uiPriority w:val="0"/>
    <w:pPr>
      <w:ind w:left="0" w:leftChars="0" w:firstLine="720" w:firstLineChars="200"/>
      <w:outlineLvl w:val="0"/>
    </w:pPr>
    <w:rPr>
      <w:rFonts w:hint="eastAsia"/>
    </w:rPr>
  </w:style>
  <w:style w:type="paragraph" w:customStyle="1" w:styleId="7">
    <w:name w:val="稻壳合同样式 3级"/>
    <w:basedOn w:val="1"/>
    <w:qFormat/>
    <w:uiPriority w:val="0"/>
    <w:pPr>
      <w:ind w:left="0" w:leftChars="0" w:firstLine="720" w:firstLineChars="200"/>
      <w:outlineLvl w:val="2"/>
    </w:pPr>
    <w:rPr>
      <w:rFonts w:hint="eastAsia"/>
    </w:rPr>
  </w:style>
  <w:style w:type="paragraph" w:customStyle="1" w:styleId="8">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4727</Words>
  <Characters>4830</Characters>
  <Lines>0</Lines>
  <Paragraphs>0</Paragraphs>
  <TotalTime>13</TotalTime>
  <ScaleCrop>false</ScaleCrop>
  <LinksUpToDate>false</LinksUpToDate>
  <CharactersWithSpaces>5017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2025-04-01T03:37:00Z</dcterms:created>
  <dc:creator>dell</dc:creator>
  <cp:lastModifiedBy>汤浩</cp:lastModifiedBy>
  <cp:lastPrinted>2026-02-02T03:39:00Z</cp:lastPrinted>
  <dcterms:modified xsi:type="dcterms:W3CDTF">2026-02-06T01:56:39Z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EB2F69D28B2547F5940795E1C8796F82_13</vt:lpwstr>
  </property>
  <property fmtid="{D5CDD505-2E9C-101B-9397-08002B2CF9AE}" pid="4" name="KSOTemplateDocerSaveRecord">
    <vt:lpwstr>eyJoZGlkIjoiMTgyY2Y5Y2UxZjkwY2NiYzg1MTM4ZmQzOTFhYWJhY2IiLCJ1c2VySWQiOiIxNTU4MDI3NjQ0In0=</vt:lpwstr>
  </property>
</Properties>
</file>