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0B8FF">
      <w:pPr>
        <w:pageBreakBefore w:val="0"/>
        <w:kinsoku/>
        <w:wordWrap/>
        <w:overflowPunct/>
        <w:topLinePunct w:val="0"/>
        <w:bidi w:val="0"/>
        <w:spacing w:line="580" w:lineRule="exact"/>
        <w:ind w:left="0" w:leftChars="0" w:firstLine="8834" w:firstLineChars="2000"/>
        <w:jc w:val="center"/>
        <w:textAlignment w:val="auto"/>
        <w:outlineLvl w:val="0"/>
        <w:rPr>
          <w:rFonts w:hint="eastAsia" w:ascii="仿宋_GB2312" w:hAnsi="仿宋_GB2312" w:eastAsia="仿宋_GB2312" w:cs="仿宋_GB2312"/>
          <w:b/>
          <w:bCs/>
          <w:color w:val="auto"/>
          <w:sz w:val="44"/>
          <w:szCs w:val="44"/>
          <w:highlight w:val="none"/>
        </w:rPr>
      </w:pPr>
      <w:r>
        <w:rPr>
          <w:rFonts w:hint="eastAsia" w:ascii="仿宋_GB2312" w:hAnsi="仿宋_GB2312" w:eastAsia="仿宋_GB2312" w:cs="仿宋_GB2312"/>
          <w:b/>
          <w:bCs/>
          <w:color w:val="auto"/>
          <w:sz w:val="44"/>
          <w:szCs w:val="44"/>
          <w:highlight w:val="none"/>
          <w:lang w:val="en-US" w:eastAsia="zh-CN"/>
        </w:rPr>
        <w:t xml:space="preserve">                          </w:t>
      </w:r>
      <w:r>
        <w:rPr>
          <w:rFonts w:hint="eastAsia" w:ascii="仿宋_GB2312" w:hAnsi="仿宋_GB2312" w:eastAsia="仿宋_GB2312" w:cs="仿宋_GB2312"/>
          <w:b/>
          <w:bCs/>
          <w:color w:val="auto"/>
          <w:sz w:val="44"/>
          <w:szCs w:val="44"/>
          <w:highlight w:val="none"/>
        </w:rPr>
        <w:t>瓦屋山投资有限公司</w:t>
      </w:r>
    </w:p>
    <w:p w14:paraId="18AC3628">
      <w:pPr>
        <w:pageBreakBefore w:val="0"/>
        <w:kinsoku/>
        <w:wordWrap/>
        <w:overflowPunct/>
        <w:topLinePunct w:val="0"/>
        <w:bidi w:val="0"/>
        <w:spacing w:line="580" w:lineRule="exact"/>
        <w:ind w:left="0" w:leftChars="0"/>
        <w:jc w:val="center"/>
        <w:textAlignment w:val="auto"/>
        <w:outlineLvl w:val="0"/>
        <w:rPr>
          <w:rFonts w:hint="eastAsia" w:ascii="仿宋_GB2312" w:hAnsi="仿宋_GB2312" w:eastAsia="仿宋_GB2312" w:cs="仿宋_GB2312"/>
          <w:b/>
          <w:bCs/>
          <w:color w:val="auto"/>
          <w:sz w:val="44"/>
          <w:szCs w:val="44"/>
          <w:highlight w:val="none"/>
        </w:rPr>
      </w:pPr>
      <w:r>
        <w:rPr>
          <w:rFonts w:hint="eastAsia" w:ascii="仿宋_GB2312" w:hAnsi="仿宋_GB2312" w:eastAsia="仿宋_GB2312" w:cs="仿宋_GB2312"/>
          <w:b/>
          <w:bCs/>
          <w:color w:val="auto"/>
          <w:sz w:val="44"/>
          <w:szCs w:val="44"/>
          <w:highlight w:val="none"/>
        </w:rPr>
        <w:t>竞争性谈判采购文件</w:t>
      </w:r>
    </w:p>
    <w:p w14:paraId="7438B487">
      <w:pPr>
        <w:pageBreakBefore w:val="0"/>
        <w:kinsoku/>
        <w:wordWrap/>
        <w:overflowPunct/>
        <w:topLinePunct w:val="0"/>
        <w:bidi w:val="0"/>
        <w:spacing w:line="580" w:lineRule="exact"/>
        <w:ind w:left="0" w:leftChars="0"/>
        <w:textAlignment w:val="auto"/>
        <w:outlineLvl w:val="0"/>
        <w:rPr>
          <w:rFonts w:hint="eastAsia" w:ascii="仿宋_GB2312" w:hAnsi="仿宋_GB2312" w:eastAsia="仿宋_GB2312" w:cs="仿宋_GB2312"/>
          <w:b w:val="0"/>
          <w:bCs w:val="0"/>
          <w:color w:val="auto"/>
          <w:sz w:val="36"/>
          <w:szCs w:val="36"/>
          <w:highlight w:val="none"/>
        </w:rPr>
      </w:pPr>
    </w:p>
    <w:p w14:paraId="03E33DEE">
      <w:pPr>
        <w:pageBreakBefore w:val="0"/>
        <w:kinsoku/>
        <w:wordWrap/>
        <w:overflowPunct/>
        <w:topLinePunct w:val="0"/>
        <w:bidi w:val="0"/>
        <w:spacing w:line="580" w:lineRule="exact"/>
        <w:ind w:left="0" w:leftChars="0"/>
        <w:jc w:val="center"/>
        <w:textAlignment w:val="auto"/>
        <w:outlineLvl w:val="0"/>
        <w:rPr>
          <w:rFonts w:hint="eastAsia" w:ascii="仿宋_GB2312" w:hAnsi="仿宋_GB2312" w:eastAsia="仿宋_GB2312" w:cs="仿宋_GB2312"/>
          <w:b w:val="0"/>
          <w:bCs w:val="0"/>
          <w:color w:val="auto"/>
          <w:sz w:val="32"/>
          <w:szCs w:val="32"/>
          <w:highlight w:val="none"/>
        </w:rPr>
      </w:pPr>
    </w:p>
    <w:p w14:paraId="57A4982A">
      <w:pPr>
        <w:pageBreakBefore w:val="0"/>
        <w:kinsoku/>
        <w:wordWrap/>
        <w:overflowPunct/>
        <w:topLinePunct w:val="0"/>
        <w:bidi w:val="0"/>
        <w:spacing w:line="580" w:lineRule="exact"/>
        <w:ind w:left="0" w:leftChars="0"/>
        <w:jc w:val="center"/>
        <w:textAlignment w:val="auto"/>
        <w:outlineLvl w:val="0"/>
        <w:rPr>
          <w:rFonts w:hint="eastAsia" w:ascii="仿宋_GB2312" w:hAnsi="仿宋_GB2312" w:eastAsia="仿宋_GB2312" w:cs="仿宋_GB2312"/>
          <w:b w:val="0"/>
          <w:bCs w:val="0"/>
          <w:color w:val="auto"/>
          <w:sz w:val="32"/>
          <w:szCs w:val="32"/>
          <w:highlight w:val="none"/>
        </w:rPr>
      </w:pPr>
    </w:p>
    <w:p w14:paraId="1BEA9B44">
      <w:pPr>
        <w:pageBreakBefore w:val="0"/>
        <w:kinsoku/>
        <w:wordWrap/>
        <w:overflowPunct/>
        <w:topLinePunct w:val="0"/>
        <w:bidi w:val="0"/>
        <w:spacing w:line="580" w:lineRule="exact"/>
        <w:ind w:left="0" w:leftChars="0" w:firstLine="1280" w:firstLineChars="400"/>
        <w:textAlignment w:val="auto"/>
        <w:outlineLvl w:val="0"/>
        <w:rPr>
          <w:rFonts w:hint="eastAsia" w:ascii="仿宋_GB2312" w:hAnsi="仿宋_GB2312" w:eastAsia="仿宋_GB2312" w:cs="仿宋_GB2312"/>
          <w:b w:val="0"/>
          <w:bCs w:val="0"/>
          <w:color w:val="auto"/>
          <w:sz w:val="32"/>
          <w:szCs w:val="32"/>
          <w:highlight w:val="none"/>
        </w:rPr>
      </w:pPr>
    </w:p>
    <w:p w14:paraId="654921AB">
      <w:pPr>
        <w:pageBreakBefore w:val="0"/>
        <w:kinsoku/>
        <w:wordWrap/>
        <w:overflowPunct/>
        <w:topLinePunct w:val="0"/>
        <w:bidi w:val="0"/>
        <w:spacing w:line="580" w:lineRule="exact"/>
        <w:ind w:left="0" w:leftChars="0" w:firstLine="1285" w:firstLineChars="400"/>
        <w:textAlignment w:val="auto"/>
        <w:outlineLvl w:val="0"/>
        <w:rPr>
          <w:rFonts w:hint="eastAsia" w:ascii="仿宋_GB2312" w:hAnsi="仿宋_GB2312" w:eastAsia="仿宋_GB2312" w:cs="仿宋_GB2312"/>
          <w:b/>
          <w:bCs/>
          <w:color w:val="auto"/>
          <w:sz w:val="32"/>
          <w:szCs w:val="32"/>
          <w:highlight w:val="none"/>
        </w:rPr>
      </w:pPr>
    </w:p>
    <w:p w14:paraId="207F03E9">
      <w:pPr>
        <w:pageBreakBefore w:val="0"/>
        <w:widowControl/>
        <w:kinsoku/>
        <w:wordWrap/>
        <w:overflowPunct/>
        <w:topLinePunct w:val="0"/>
        <w:bidi w:val="0"/>
        <w:spacing w:line="240" w:lineRule="auto"/>
        <w:ind w:left="0" w:leftChars="0" w:firstLine="1285" w:firstLineChars="400"/>
        <w:jc w:val="left"/>
        <w:textAlignment w:val="auto"/>
        <w:outlineLvl w:val="9"/>
        <w:rPr>
          <w:rFonts w:hint="default" w:ascii="仿宋_GB2312" w:hAnsi="仿宋_GB2312" w:eastAsia="仿宋_GB2312" w:cs="仿宋_GB2312"/>
          <w:b w:val="0"/>
          <w:bCs w:val="0"/>
          <w:color w:val="auto"/>
          <w:sz w:val="32"/>
          <w:szCs w:val="32"/>
          <w:highlight w:val="none"/>
          <w:u w:val="single"/>
        </w:rPr>
      </w:pPr>
      <w:r>
        <w:rPr>
          <w:rFonts w:hint="eastAsia" w:ascii="仿宋_GB2312" w:hAnsi="仿宋_GB2312" w:eastAsia="仿宋_GB2312" w:cs="仿宋_GB2312"/>
          <w:b/>
          <w:bCs/>
          <w:color w:val="auto"/>
          <w:sz w:val="32"/>
          <w:szCs w:val="32"/>
          <w:highlight w:val="none"/>
        </w:rPr>
        <w:t>编    号：</w:t>
      </w:r>
      <w:r>
        <w:rPr>
          <w:rFonts w:hint="eastAsia" w:ascii="仿宋_GB2312" w:hAnsi="仿宋_GB2312" w:eastAsia="仿宋_GB2312" w:cs="仿宋_GB2312"/>
          <w:b/>
          <w:bCs/>
          <w:color w:val="auto"/>
          <w:sz w:val="32"/>
          <w:szCs w:val="32"/>
          <w:highlight w:val="none"/>
          <w:u w:val="single"/>
          <w:lang w:val="en-US" w:eastAsia="zh-CN"/>
        </w:rPr>
        <w:t xml:space="preserve"> P20251201                     </w:t>
      </w:r>
      <w:r>
        <w:rPr>
          <w:rFonts w:hint="eastAsia" w:ascii="仿宋_GB2312" w:hAnsi="仿宋_GB2312" w:eastAsia="仿宋_GB2312" w:cs="仿宋_GB2312"/>
          <w:b/>
          <w:bCs/>
          <w:color w:val="auto"/>
          <w:sz w:val="32"/>
          <w:szCs w:val="32"/>
          <w:highlight w:val="none"/>
          <w:lang w:val="en-US" w:eastAsia="zh-CN"/>
        </w:rPr>
        <w:t xml:space="preserve">     </w:t>
      </w:r>
    </w:p>
    <w:p w14:paraId="6FADB088">
      <w:pPr>
        <w:ind w:left="0" w:leftChars="0" w:firstLine="1285" w:firstLineChars="400"/>
        <w:rPr>
          <w:rFonts w:hint="eastAsia" w:ascii="仿宋_GB2312" w:hAnsi="仿宋_GB2312" w:eastAsia="仿宋_GB2312" w:cs="仿宋_GB2312"/>
          <w:b w:val="0"/>
          <w:bCs w:val="0"/>
          <w:color w:val="auto"/>
          <w:sz w:val="32"/>
          <w:szCs w:val="32"/>
          <w:highlight w:val="none"/>
          <w:u w:val="single"/>
          <w:lang w:val="en-US"/>
        </w:rPr>
      </w:pPr>
      <w:r>
        <w:rPr>
          <w:rFonts w:hint="eastAsia" w:ascii="仿宋_GB2312" w:hAnsi="仿宋_GB2312" w:eastAsia="仿宋_GB2312" w:cs="仿宋_GB2312"/>
          <w:b/>
          <w:bCs/>
          <w:color w:val="auto"/>
          <w:sz w:val="32"/>
          <w:szCs w:val="32"/>
          <w:highlight w:val="none"/>
        </w:rPr>
        <w:t>采购项目：</w:t>
      </w:r>
      <w:r>
        <w:rPr>
          <w:rFonts w:hint="eastAsia" w:ascii="仿宋_GB2312" w:hAnsi="仿宋_GB2312" w:eastAsia="仿宋_GB2312" w:cs="仿宋_GB2312"/>
          <w:b w:val="0"/>
          <w:bCs w:val="0"/>
          <w:color w:val="auto"/>
          <w:kern w:val="0"/>
          <w:sz w:val="32"/>
          <w:szCs w:val="32"/>
          <w:highlight w:val="none"/>
          <w:u w:val="single"/>
          <w:lang w:val="en-US" w:eastAsia="zh-CN" w:bidi="ar"/>
        </w:rPr>
        <w:t>2025-2027年景区百货商超（方便面）框架协议采购</w:t>
      </w:r>
    </w:p>
    <w:p w14:paraId="3598F5FB">
      <w:pPr>
        <w:pStyle w:val="3"/>
        <w:pageBreakBefore w:val="0"/>
        <w:kinsoku/>
        <w:wordWrap/>
        <w:overflowPunct/>
        <w:topLinePunct w:val="0"/>
        <w:bidi w:val="0"/>
        <w:spacing w:before="0" w:after="0" w:line="580" w:lineRule="exact"/>
        <w:ind w:left="3193" w:leftChars="1368" w:hanging="320" w:hangingChars="100"/>
        <w:textAlignment w:val="auto"/>
        <w:rPr>
          <w:rFonts w:hint="eastAsia" w:ascii="仿宋_GB2312" w:hAnsi="仿宋_GB2312" w:eastAsia="仿宋_GB2312" w:cs="仿宋_GB2312"/>
          <w:b w:val="0"/>
          <w:bCs w:val="0"/>
          <w:color w:val="auto"/>
          <w:sz w:val="32"/>
          <w:szCs w:val="32"/>
          <w:highlight w:val="none"/>
        </w:rPr>
      </w:pPr>
    </w:p>
    <w:p w14:paraId="3AA140AF">
      <w:pPr>
        <w:pageBreakBefore w:val="0"/>
        <w:kinsoku/>
        <w:wordWrap/>
        <w:overflowPunct/>
        <w:topLinePunct w:val="0"/>
        <w:bidi w:val="0"/>
        <w:snapToGrid w:val="0"/>
        <w:spacing w:line="580" w:lineRule="exact"/>
        <w:ind w:left="0" w:leftChars="0"/>
        <w:textAlignment w:val="auto"/>
        <w:rPr>
          <w:rFonts w:hint="eastAsia" w:ascii="仿宋_GB2312" w:hAnsi="仿宋_GB2312" w:eastAsia="仿宋_GB2312" w:cs="仿宋_GB2312"/>
          <w:b w:val="0"/>
          <w:bCs w:val="0"/>
          <w:color w:val="auto"/>
          <w:sz w:val="32"/>
          <w:szCs w:val="32"/>
          <w:highlight w:val="none"/>
        </w:rPr>
      </w:pPr>
    </w:p>
    <w:p w14:paraId="45D66B76">
      <w:pPr>
        <w:pageBreakBefore w:val="0"/>
        <w:kinsoku/>
        <w:wordWrap/>
        <w:overflowPunct/>
        <w:topLinePunct w:val="0"/>
        <w:bidi w:val="0"/>
        <w:snapToGrid w:val="0"/>
        <w:spacing w:line="580" w:lineRule="exact"/>
        <w:ind w:left="0" w:leftChars="0"/>
        <w:textAlignment w:val="auto"/>
        <w:rPr>
          <w:rFonts w:hint="eastAsia" w:ascii="仿宋_GB2312" w:hAnsi="仿宋_GB2312" w:eastAsia="仿宋_GB2312" w:cs="仿宋_GB2312"/>
          <w:b w:val="0"/>
          <w:bCs w:val="0"/>
          <w:color w:val="auto"/>
          <w:sz w:val="32"/>
          <w:szCs w:val="32"/>
          <w:highlight w:val="none"/>
        </w:rPr>
      </w:pPr>
    </w:p>
    <w:p w14:paraId="79E25FE3">
      <w:pPr>
        <w:pageBreakBefore w:val="0"/>
        <w:kinsoku/>
        <w:wordWrap/>
        <w:overflowPunct/>
        <w:topLinePunct w:val="0"/>
        <w:bidi w:val="0"/>
        <w:snapToGrid w:val="0"/>
        <w:spacing w:line="580" w:lineRule="exact"/>
        <w:ind w:left="0" w:leftChars="0"/>
        <w:textAlignment w:val="auto"/>
        <w:rPr>
          <w:rFonts w:hint="eastAsia" w:ascii="仿宋_GB2312" w:hAnsi="仿宋_GB2312" w:eastAsia="仿宋_GB2312" w:cs="仿宋_GB2312"/>
          <w:b w:val="0"/>
          <w:bCs w:val="0"/>
          <w:color w:val="auto"/>
          <w:sz w:val="32"/>
          <w:szCs w:val="32"/>
          <w:highlight w:val="none"/>
        </w:rPr>
      </w:pPr>
    </w:p>
    <w:p w14:paraId="69DBDFB0">
      <w:pPr>
        <w:pageBreakBefore w:val="0"/>
        <w:kinsoku/>
        <w:wordWrap/>
        <w:overflowPunct/>
        <w:topLinePunct w:val="0"/>
        <w:bidi w:val="0"/>
        <w:snapToGrid w:val="0"/>
        <w:spacing w:line="580" w:lineRule="exact"/>
        <w:ind w:left="0" w:leftChars="0"/>
        <w:textAlignment w:val="auto"/>
        <w:rPr>
          <w:rFonts w:hint="eastAsia" w:ascii="仿宋_GB2312" w:hAnsi="仿宋_GB2312" w:eastAsia="仿宋_GB2312" w:cs="仿宋_GB2312"/>
          <w:b w:val="0"/>
          <w:bCs w:val="0"/>
          <w:color w:val="auto"/>
          <w:sz w:val="32"/>
          <w:szCs w:val="32"/>
          <w:highlight w:val="none"/>
        </w:rPr>
      </w:pPr>
    </w:p>
    <w:p w14:paraId="418CD5CD">
      <w:pPr>
        <w:pageBreakBefore w:val="0"/>
        <w:kinsoku/>
        <w:wordWrap/>
        <w:overflowPunct/>
        <w:topLinePunct w:val="0"/>
        <w:bidi w:val="0"/>
        <w:snapToGrid w:val="0"/>
        <w:spacing w:line="580" w:lineRule="exact"/>
        <w:ind w:left="0" w:leftChars="0" w:firstLine="2720" w:firstLineChars="850"/>
        <w:jc w:val="center"/>
        <w:textAlignment w:val="auto"/>
        <w:rPr>
          <w:rFonts w:hint="eastAsia" w:ascii="仿宋_GB2312" w:hAnsi="仿宋_GB2312" w:eastAsia="仿宋_GB2312" w:cs="仿宋_GB2312"/>
          <w:b w:val="0"/>
          <w:bCs w:val="0"/>
          <w:color w:val="auto"/>
          <w:sz w:val="32"/>
          <w:szCs w:val="32"/>
          <w:highlight w:val="none"/>
        </w:rPr>
      </w:pPr>
    </w:p>
    <w:p w14:paraId="3EB80EFA">
      <w:pPr>
        <w:pageBreakBefore w:val="0"/>
        <w:kinsoku/>
        <w:wordWrap/>
        <w:overflowPunct/>
        <w:topLinePunct w:val="0"/>
        <w:bidi w:val="0"/>
        <w:snapToGrid w:val="0"/>
        <w:spacing w:line="580" w:lineRule="exact"/>
        <w:ind w:left="0" w:leftChars="0"/>
        <w:jc w:val="center"/>
        <w:textAlignment w:val="auto"/>
        <w:rPr>
          <w:rFonts w:hint="eastAsia" w:ascii="仿宋_GB2312" w:hAnsi="仿宋_GB2312" w:eastAsia="仿宋_GB2312" w:cs="仿宋_GB2312"/>
          <w:b w:val="0"/>
          <w:bCs w:val="0"/>
          <w:color w:val="auto"/>
          <w:sz w:val="32"/>
          <w:szCs w:val="32"/>
          <w:highlight w:val="none"/>
          <w:lang w:val="en-US" w:eastAsia="zh-CN"/>
        </w:rPr>
      </w:pPr>
    </w:p>
    <w:p w14:paraId="5C04222A">
      <w:pPr>
        <w:snapToGrid w:val="0"/>
        <w:spacing w:line="440" w:lineRule="exact"/>
        <w:ind w:right="120" w:firstLine="2720" w:firstLineChars="850"/>
        <w:rPr>
          <w:rFonts w:ascii="仿宋_GB2312" w:eastAsia="仿宋_GB2312"/>
          <w:color w:val="auto"/>
          <w:sz w:val="32"/>
          <w:szCs w:val="32"/>
          <w:highlight w:val="none"/>
        </w:rPr>
      </w:pPr>
      <w:r>
        <w:rPr>
          <w:rFonts w:hint="eastAsia" w:ascii="仿宋_GB2312" w:eastAsia="仿宋_GB2312"/>
          <w:color w:val="auto"/>
          <w:sz w:val="32"/>
          <w:szCs w:val="32"/>
          <w:highlight w:val="none"/>
        </w:rPr>
        <w:t>瓦屋山投资有限公司</w:t>
      </w:r>
    </w:p>
    <w:p w14:paraId="4627D257">
      <w:pPr>
        <w:pageBreakBefore w:val="0"/>
        <w:kinsoku/>
        <w:wordWrap/>
        <w:overflowPunct/>
        <w:topLinePunct w:val="0"/>
        <w:bidi w:val="0"/>
        <w:snapToGrid w:val="0"/>
        <w:spacing w:line="580" w:lineRule="exact"/>
        <w:ind w:left="0" w:leftChars="0"/>
        <w:jc w:val="center"/>
        <w:textAlignment w:val="auto"/>
        <w:rPr>
          <w:rFonts w:hint="eastAsia" w:ascii="仿宋_GB2312" w:hAnsi="仿宋_GB2312" w:eastAsia="仿宋_GB2312" w:cs="仿宋_GB2312"/>
          <w:b w:val="0"/>
          <w:bCs w:val="0"/>
          <w:color w:val="auto"/>
          <w:sz w:val="44"/>
          <w:szCs w:val="44"/>
          <w:highlight w:val="none"/>
        </w:rPr>
      </w:pPr>
      <w:r>
        <w:rPr>
          <w:rFonts w:hint="eastAsia" w:ascii="仿宋_GB2312" w:hAnsi="仿宋_GB2312" w:eastAsia="仿宋_GB2312" w:cs="仿宋_GB2312"/>
          <w:b w:val="0"/>
          <w:bCs w:val="0"/>
          <w:color w:val="auto"/>
          <w:sz w:val="32"/>
          <w:szCs w:val="32"/>
          <w:highlight w:val="none"/>
          <w:lang w:val="en-US" w:eastAsia="zh-CN"/>
        </w:rPr>
        <w:t>2025</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lang w:val="en-US" w:eastAsia="zh-CN"/>
        </w:rPr>
        <w:t>12</w:t>
      </w:r>
      <w:r>
        <w:rPr>
          <w:rFonts w:hint="eastAsia" w:ascii="仿宋_GB2312" w:hAnsi="仿宋_GB2312" w:eastAsia="仿宋_GB2312" w:cs="仿宋_GB2312"/>
          <w:b w:val="0"/>
          <w:bCs w:val="0"/>
          <w:color w:val="auto"/>
          <w:sz w:val="32"/>
          <w:szCs w:val="32"/>
          <w:highlight w:val="none"/>
        </w:rPr>
        <w:t>月</w:t>
      </w:r>
    </w:p>
    <w:p w14:paraId="373BEF33">
      <w:pPr>
        <w:pageBreakBefore w:val="0"/>
        <w:kinsoku/>
        <w:wordWrap/>
        <w:overflowPunct/>
        <w:topLinePunct w:val="0"/>
        <w:bidi w:val="0"/>
        <w:spacing w:line="580" w:lineRule="exact"/>
        <w:ind w:left="0" w:leftChars="0"/>
        <w:textAlignment w:val="auto"/>
        <w:rPr>
          <w:rFonts w:hint="eastAsia" w:ascii="仿宋_GB2312" w:hAnsi="仿宋_GB2312" w:eastAsia="仿宋_GB2312" w:cs="仿宋_GB2312"/>
          <w:b w:val="0"/>
          <w:bCs w:val="0"/>
          <w:color w:val="auto"/>
          <w:sz w:val="44"/>
          <w:szCs w:val="44"/>
          <w:highlight w:val="none"/>
        </w:rPr>
      </w:pPr>
    </w:p>
    <w:p w14:paraId="25071C31">
      <w:pPr>
        <w:pageBreakBefore w:val="0"/>
        <w:kinsoku/>
        <w:wordWrap/>
        <w:overflowPunct/>
        <w:topLinePunct w:val="0"/>
        <w:bidi w:val="0"/>
        <w:spacing w:line="580" w:lineRule="exact"/>
        <w:ind w:left="0" w:leftChars="0" w:firstLine="0" w:firstLineChars="0"/>
        <w:textAlignment w:val="auto"/>
        <w:rPr>
          <w:rFonts w:hint="eastAsia" w:ascii="仿宋_GB2312" w:hAnsi="仿宋_GB2312" w:eastAsia="仿宋_GB2312" w:cs="仿宋_GB2312"/>
          <w:b w:val="0"/>
          <w:bCs w:val="0"/>
          <w:color w:val="auto"/>
          <w:sz w:val="44"/>
          <w:szCs w:val="44"/>
          <w:highlight w:val="none"/>
        </w:rPr>
      </w:pPr>
    </w:p>
    <w:p w14:paraId="26D21662">
      <w:pPr>
        <w:pageBreakBefore w:val="0"/>
        <w:kinsoku/>
        <w:wordWrap/>
        <w:overflowPunct/>
        <w:topLinePunct w:val="0"/>
        <w:bidi w:val="0"/>
        <w:spacing w:line="580" w:lineRule="exact"/>
        <w:ind w:left="0" w:leftChars="0" w:firstLine="0" w:firstLineChars="0"/>
        <w:textAlignment w:val="auto"/>
        <w:rPr>
          <w:rFonts w:hint="eastAsia" w:ascii="仿宋_GB2312" w:hAnsi="仿宋_GB2312" w:eastAsia="仿宋_GB2312" w:cs="仿宋_GB2312"/>
          <w:b w:val="0"/>
          <w:bCs w:val="0"/>
          <w:color w:val="auto"/>
          <w:sz w:val="44"/>
          <w:szCs w:val="44"/>
          <w:highlight w:val="none"/>
        </w:rPr>
      </w:pPr>
    </w:p>
    <w:p w14:paraId="79BB1944">
      <w:pPr>
        <w:pageBreakBefore w:val="0"/>
        <w:kinsoku/>
        <w:wordWrap/>
        <w:overflowPunct/>
        <w:topLinePunct w:val="0"/>
        <w:bidi w:val="0"/>
        <w:spacing w:line="580" w:lineRule="exact"/>
        <w:ind w:left="0" w:leftChars="0" w:firstLine="0" w:firstLineChars="0"/>
        <w:textAlignment w:val="auto"/>
        <w:rPr>
          <w:rFonts w:hint="eastAsia" w:ascii="仿宋_GB2312" w:hAnsi="仿宋_GB2312" w:eastAsia="仿宋_GB2312" w:cs="仿宋_GB2312"/>
          <w:b w:val="0"/>
          <w:bCs w:val="0"/>
          <w:color w:val="auto"/>
          <w:sz w:val="44"/>
          <w:szCs w:val="44"/>
          <w:highlight w:val="none"/>
        </w:rPr>
      </w:pPr>
    </w:p>
    <w:p w14:paraId="5B6C335C">
      <w:pPr>
        <w:pageBreakBefore w:val="0"/>
        <w:kinsoku/>
        <w:wordWrap/>
        <w:overflowPunct/>
        <w:topLinePunct w:val="0"/>
        <w:bidi w:val="0"/>
        <w:spacing w:line="580" w:lineRule="exact"/>
        <w:ind w:left="0" w:leftChars="0" w:firstLine="3092" w:firstLineChars="700"/>
        <w:textAlignment w:val="auto"/>
        <w:rPr>
          <w:rFonts w:hint="eastAsia" w:ascii="仿宋_GB2312" w:hAnsi="仿宋_GB2312" w:eastAsia="仿宋_GB2312" w:cs="仿宋_GB2312"/>
          <w:b/>
          <w:bCs/>
          <w:color w:val="auto"/>
          <w:sz w:val="44"/>
          <w:szCs w:val="44"/>
          <w:highlight w:val="none"/>
        </w:rPr>
      </w:pPr>
    </w:p>
    <w:p w14:paraId="22D42682">
      <w:pPr>
        <w:pageBreakBefore w:val="0"/>
        <w:kinsoku/>
        <w:wordWrap/>
        <w:overflowPunct/>
        <w:topLinePunct w:val="0"/>
        <w:bidi w:val="0"/>
        <w:spacing w:line="580" w:lineRule="exact"/>
        <w:ind w:left="0" w:leftChars="0" w:firstLine="3092" w:firstLineChars="700"/>
        <w:textAlignment w:val="auto"/>
        <w:rPr>
          <w:rFonts w:hint="eastAsia" w:ascii="仿宋_GB2312" w:hAnsi="仿宋_GB2312" w:eastAsia="仿宋_GB2312" w:cs="仿宋_GB2312"/>
          <w:b/>
          <w:bCs/>
          <w:color w:val="auto"/>
          <w:sz w:val="44"/>
          <w:szCs w:val="44"/>
          <w:highlight w:val="none"/>
        </w:rPr>
      </w:pPr>
      <w:r>
        <w:rPr>
          <w:rFonts w:hint="eastAsia" w:ascii="仿宋_GB2312" w:hAnsi="仿宋_GB2312" w:eastAsia="仿宋_GB2312" w:cs="仿宋_GB2312"/>
          <w:b/>
          <w:bCs/>
          <w:color w:val="auto"/>
          <w:sz w:val="44"/>
          <w:szCs w:val="44"/>
          <w:highlight w:val="none"/>
        </w:rPr>
        <w:t>总 目 录</w:t>
      </w:r>
    </w:p>
    <w:p w14:paraId="32E66DB8">
      <w:pPr>
        <w:pageBreakBefore w:val="0"/>
        <w:kinsoku/>
        <w:wordWrap/>
        <w:overflowPunct/>
        <w:topLinePunct w:val="0"/>
        <w:bidi w:val="0"/>
        <w:spacing w:line="580" w:lineRule="exact"/>
        <w:ind w:left="0" w:leftChars="0"/>
        <w:jc w:val="center"/>
        <w:textAlignment w:val="auto"/>
        <w:rPr>
          <w:rFonts w:hint="eastAsia" w:ascii="仿宋_GB2312" w:hAnsi="仿宋_GB2312" w:eastAsia="仿宋_GB2312" w:cs="仿宋_GB2312"/>
          <w:b w:val="0"/>
          <w:bCs w:val="0"/>
          <w:color w:val="auto"/>
          <w:sz w:val="32"/>
          <w:szCs w:val="32"/>
          <w:highlight w:val="none"/>
        </w:rPr>
      </w:pPr>
    </w:p>
    <w:p w14:paraId="3869E38C">
      <w:pPr>
        <w:pageBreakBefore w:val="0"/>
        <w:kinsoku/>
        <w:wordWrap/>
        <w:overflowPunct/>
        <w:topLinePunct w:val="0"/>
        <w:bidi w:val="0"/>
        <w:snapToGrid w:val="0"/>
        <w:spacing w:line="58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第一章 竞争性谈判邀请函</w:t>
      </w:r>
    </w:p>
    <w:p w14:paraId="076359DB">
      <w:pPr>
        <w:pageBreakBefore w:val="0"/>
        <w:kinsoku/>
        <w:wordWrap/>
        <w:overflowPunct/>
        <w:topLinePunct w:val="0"/>
        <w:bidi w:val="0"/>
        <w:snapToGrid w:val="0"/>
        <w:spacing w:line="58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第二章 竞争性谈判须知</w:t>
      </w:r>
    </w:p>
    <w:p w14:paraId="2B0F2944">
      <w:pPr>
        <w:pageBreakBefore w:val="0"/>
        <w:kinsoku/>
        <w:wordWrap/>
        <w:overflowPunct/>
        <w:topLinePunct w:val="0"/>
        <w:bidi w:val="0"/>
        <w:adjustRightInd w:val="0"/>
        <w:snapToGrid w:val="0"/>
        <w:spacing w:line="58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第三章 采购合同主要条款</w:t>
      </w:r>
    </w:p>
    <w:p w14:paraId="12EE2247">
      <w:pPr>
        <w:pageBreakBefore w:val="0"/>
        <w:kinsoku/>
        <w:wordWrap/>
        <w:overflowPunct/>
        <w:topLinePunct w:val="0"/>
        <w:bidi w:val="0"/>
        <w:adjustRightInd w:val="0"/>
        <w:snapToGrid w:val="0"/>
        <w:spacing w:line="58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第四章 谈判文件内容及格式要求</w:t>
      </w:r>
    </w:p>
    <w:p w14:paraId="6754906A">
      <w:pPr>
        <w:pageBreakBefore w:val="0"/>
        <w:kinsoku/>
        <w:wordWrap/>
        <w:overflowPunct/>
        <w:topLinePunct w:val="0"/>
        <w:bidi w:val="0"/>
        <w:adjustRightInd w:val="0"/>
        <w:snapToGrid w:val="0"/>
        <w:spacing w:line="580" w:lineRule="exact"/>
        <w:ind w:left="0" w:leftChars="0" w:right="0" w:firstLine="640" w:firstLineChars="200"/>
        <w:jc w:val="left"/>
        <w:textAlignment w:val="auto"/>
        <w:rPr>
          <w:rFonts w:hint="eastAsia" w:ascii="仿宋_GB2312" w:hAnsi="仿宋_GB2312" w:eastAsia="仿宋_GB2312" w:cs="仿宋_GB2312"/>
          <w:bCs w:val="0"/>
          <w:color w:val="auto"/>
          <w:sz w:val="32"/>
          <w:szCs w:val="32"/>
          <w:highlight w:val="none"/>
          <w:lang w:val="en-US" w:eastAsia="zh-CN"/>
        </w:rPr>
      </w:pPr>
      <w:r>
        <w:rPr>
          <w:rFonts w:hint="eastAsia" w:ascii="仿宋_GB2312" w:hAnsi="仿宋_GB2312" w:eastAsia="仿宋_GB2312" w:cs="仿宋_GB2312"/>
          <w:bCs w:val="0"/>
          <w:color w:val="auto"/>
          <w:sz w:val="32"/>
          <w:szCs w:val="32"/>
          <w:highlight w:val="none"/>
          <w:lang w:val="en-US" w:eastAsia="zh-CN"/>
        </w:rPr>
        <w:t xml:space="preserve">第五章 </w:t>
      </w:r>
      <w:r>
        <w:rPr>
          <w:rFonts w:hint="eastAsia" w:ascii="仿宋_GB2312" w:hAnsi="仿宋_GB2312" w:eastAsia="仿宋_GB2312" w:cs="仿宋_GB2312"/>
          <w:bCs w:val="0"/>
          <w:color w:val="auto"/>
          <w:sz w:val="32"/>
          <w:szCs w:val="32"/>
          <w:highlight w:val="none"/>
        </w:rPr>
        <w:t>项目</w:t>
      </w:r>
      <w:r>
        <w:rPr>
          <w:rFonts w:hint="eastAsia" w:ascii="仿宋_GB2312" w:hAnsi="仿宋_GB2312" w:eastAsia="仿宋_GB2312" w:cs="仿宋_GB2312"/>
          <w:bCs w:val="0"/>
          <w:color w:val="auto"/>
          <w:sz w:val="32"/>
          <w:szCs w:val="32"/>
          <w:highlight w:val="none"/>
          <w:lang w:val="en-US" w:eastAsia="zh-CN"/>
        </w:rPr>
        <w:t>清单</w:t>
      </w:r>
    </w:p>
    <w:p w14:paraId="39809766">
      <w:pPr>
        <w:pageBreakBefore w:val="0"/>
        <w:numPr>
          <w:ilvl w:val="-1"/>
          <w:numId w:val="0"/>
        </w:numPr>
        <w:kinsoku/>
        <w:wordWrap/>
        <w:overflowPunct/>
        <w:topLinePunct w:val="0"/>
        <w:bidi w:val="0"/>
        <w:snapToGrid w:val="0"/>
        <w:spacing w:line="580" w:lineRule="exact"/>
        <w:ind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第六章 技术标准和要求</w:t>
      </w:r>
    </w:p>
    <w:p w14:paraId="558D2DB1">
      <w:pPr>
        <w:pageBreakBefore w:val="0"/>
        <w:kinsoku/>
        <w:wordWrap/>
        <w:overflowPunct/>
        <w:topLinePunct w:val="0"/>
        <w:bidi w:val="0"/>
        <w:adjustRightInd w:val="0"/>
        <w:snapToGrid w:val="0"/>
        <w:spacing w:line="58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rPr>
      </w:pPr>
    </w:p>
    <w:p w14:paraId="1176E516">
      <w:pPr>
        <w:pageBreakBefore w:val="0"/>
        <w:kinsoku/>
        <w:wordWrap/>
        <w:overflowPunct/>
        <w:topLinePunct w:val="0"/>
        <w:bidi w:val="0"/>
        <w:snapToGrid w:val="0"/>
        <w:spacing w:line="58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rPr>
      </w:pPr>
    </w:p>
    <w:p w14:paraId="4A193C21">
      <w:pPr>
        <w:pageBreakBefore w:val="0"/>
        <w:kinsoku/>
        <w:wordWrap/>
        <w:overflowPunct/>
        <w:topLinePunct w:val="0"/>
        <w:bidi w:val="0"/>
        <w:snapToGrid w:val="0"/>
        <w:spacing w:line="580" w:lineRule="exact"/>
        <w:ind w:left="0" w:leftChars="0" w:firstLine="640" w:firstLineChars="200"/>
        <w:jc w:val="left"/>
        <w:textAlignment w:val="auto"/>
        <w:rPr>
          <w:rFonts w:hint="eastAsia" w:ascii="仿宋_GB2312" w:hAnsi="仿宋_GB2312" w:eastAsia="仿宋_GB2312" w:cs="仿宋_GB2312"/>
          <w:b w:val="0"/>
          <w:bCs w:val="0"/>
          <w:color w:val="auto"/>
          <w:sz w:val="32"/>
          <w:szCs w:val="32"/>
          <w:highlight w:val="none"/>
        </w:rPr>
      </w:pPr>
    </w:p>
    <w:p w14:paraId="5691BCE3">
      <w:pPr>
        <w:pStyle w:val="14"/>
        <w:pageBreakBefore w:val="0"/>
        <w:shd w:val="clear" w:color="auto" w:fill="FFFFFF"/>
        <w:tabs>
          <w:tab w:val="right" w:leader="dot" w:pos="9060"/>
        </w:tabs>
        <w:kinsoku/>
        <w:wordWrap/>
        <w:overflowPunct/>
        <w:topLinePunct w:val="0"/>
        <w:bidi w:val="0"/>
        <w:spacing w:line="580" w:lineRule="exact"/>
        <w:ind w:left="0" w:leftChars="0"/>
        <w:textAlignment w:val="auto"/>
        <w:rPr>
          <w:rFonts w:hint="eastAsia" w:ascii="仿宋_GB2312" w:hAnsi="仿宋_GB2312" w:eastAsia="仿宋_GB2312" w:cs="仿宋_GB2312"/>
          <w:b w:val="0"/>
          <w:bCs w:val="0"/>
          <w:color w:val="auto"/>
          <w:sz w:val="28"/>
          <w:szCs w:val="28"/>
          <w:highlight w:val="none"/>
        </w:rPr>
      </w:pPr>
    </w:p>
    <w:p w14:paraId="103058E5">
      <w:pPr>
        <w:pStyle w:val="25"/>
        <w:pageBreakBefore w:val="0"/>
        <w:kinsoku/>
        <w:wordWrap/>
        <w:overflowPunct/>
        <w:topLinePunct w:val="0"/>
        <w:bidi w:val="0"/>
        <w:spacing w:line="580" w:lineRule="exact"/>
        <w:ind w:left="0" w:leftChars="0" w:firstLine="1742" w:firstLineChars="396"/>
        <w:textAlignment w:val="auto"/>
        <w:rPr>
          <w:rFonts w:hint="eastAsia" w:ascii="仿宋_GB2312" w:hAnsi="仿宋_GB2312" w:eastAsia="仿宋_GB2312" w:cs="仿宋_GB2312"/>
          <w:b w:val="0"/>
          <w:bCs w:val="0"/>
          <w:color w:val="auto"/>
          <w:sz w:val="44"/>
          <w:szCs w:val="44"/>
          <w:highlight w:val="none"/>
        </w:rPr>
      </w:pPr>
    </w:p>
    <w:p w14:paraId="73EE2F15">
      <w:pPr>
        <w:pStyle w:val="25"/>
        <w:pageBreakBefore w:val="0"/>
        <w:kinsoku/>
        <w:wordWrap/>
        <w:overflowPunct/>
        <w:topLinePunct w:val="0"/>
        <w:bidi w:val="0"/>
        <w:spacing w:line="580" w:lineRule="exact"/>
        <w:ind w:left="0" w:leftChars="0" w:firstLine="1742" w:firstLineChars="396"/>
        <w:textAlignment w:val="auto"/>
        <w:rPr>
          <w:rFonts w:hint="eastAsia" w:ascii="仿宋_GB2312" w:hAnsi="仿宋_GB2312" w:eastAsia="仿宋_GB2312" w:cs="仿宋_GB2312"/>
          <w:b w:val="0"/>
          <w:bCs w:val="0"/>
          <w:color w:val="auto"/>
          <w:sz w:val="44"/>
          <w:szCs w:val="44"/>
          <w:highlight w:val="none"/>
        </w:rPr>
      </w:pPr>
    </w:p>
    <w:p w14:paraId="07E3D924">
      <w:pPr>
        <w:pStyle w:val="25"/>
        <w:pageBreakBefore w:val="0"/>
        <w:kinsoku/>
        <w:wordWrap/>
        <w:overflowPunct/>
        <w:topLinePunct w:val="0"/>
        <w:bidi w:val="0"/>
        <w:spacing w:line="580" w:lineRule="exact"/>
        <w:ind w:left="0" w:leftChars="0" w:firstLine="1742" w:firstLineChars="396"/>
        <w:textAlignment w:val="auto"/>
        <w:rPr>
          <w:rFonts w:hint="eastAsia" w:ascii="仿宋_GB2312" w:hAnsi="仿宋_GB2312" w:eastAsia="仿宋_GB2312" w:cs="仿宋_GB2312"/>
          <w:b w:val="0"/>
          <w:bCs w:val="0"/>
          <w:color w:val="auto"/>
          <w:sz w:val="44"/>
          <w:szCs w:val="44"/>
          <w:highlight w:val="none"/>
        </w:rPr>
      </w:pPr>
    </w:p>
    <w:p w14:paraId="1CDE37CC">
      <w:pPr>
        <w:pStyle w:val="25"/>
        <w:pageBreakBefore w:val="0"/>
        <w:kinsoku/>
        <w:wordWrap/>
        <w:overflowPunct/>
        <w:topLinePunct w:val="0"/>
        <w:bidi w:val="0"/>
        <w:spacing w:line="580" w:lineRule="exact"/>
        <w:ind w:left="0" w:leftChars="0" w:firstLine="1742" w:firstLineChars="396"/>
        <w:textAlignment w:val="auto"/>
        <w:rPr>
          <w:rFonts w:hint="eastAsia" w:ascii="仿宋_GB2312" w:hAnsi="仿宋_GB2312" w:eastAsia="仿宋_GB2312" w:cs="仿宋_GB2312"/>
          <w:b w:val="0"/>
          <w:bCs w:val="0"/>
          <w:color w:val="auto"/>
          <w:sz w:val="44"/>
          <w:szCs w:val="44"/>
          <w:highlight w:val="none"/>
        </w:rPr>
      </w:pPr>
    </w:p>
    <w:p w14:paraId="61EC132E">
      <w:pPr>
        <w:pStyle w:val="25"/>
        <w:pageBreakBefore w:val="0"/>
        <w:kinsoku/>
        <w:wordWrap/>
        <w:overflowPunct/>
        <w:topLinePunct w:val="0"/>
        <w:bidi w:val="0"/>
        <w:spacing w:line="580" w:lineRule="exact"/>
        <w:ind w:left="0" w:leftChars="0" w:firstLine="1742" w:firstLineChars="396"/>
        <w:textAlignment w:val="auto"/>
        <w:rPr>
          <w:rFonts w:hint="eastAsia" w:ascii="仿宋_GB2312" w:hAnsi="仿宋_GB2312" w:eastAsia="仿宋_GB2312" w:cs="仿宋_GB2312"/>
          <w:b w:val="0"/>
          <w:bCs w:val="0"/>
          <w:color w:val="auto"/>
          <w:sz w:val="44"/>
          <w:szCs w:val="44"/>
          <w:highlight w:val="none"/>
        </w:rPr>
      </w:pPr>
    </w:p>
    <w:p w14:paraId="0D4C7C11">
      <w:pPr>
        <w:pStyle w:val="25"/>
        <w:pageBreakBefore w:val="0"/>
        <w:kinsoku/>
        <w:wordWrap/>
        <w:overflowPunct/>
        <w:topLinePunct w:val="0"/>
        <w:bidi w:val="0"/>
        <w:spacing w:line="580" w:lineRule="exact"/>
        <w:ind w:left="0" w:leftChars="0" w:firstLine="1742" w:firstLineChars="396"/>
        <w:textAlignment w:val="auto"/>
        <w:rPr>
          <w:rFonts w:hint="eastAsia" w:ascii="仿宋_GB2312" w:hAnsi="仿宋_GB2312" w:eastAsia="仿宋_GB2312" w:cs="仿宋_GB2312"/>
          <w:b w:val="0"/>
          <w:bCs w:val="0"/>
          <w:color w:val="auto"/>
          <w:sz w:val="44"/>
          <w:szCs w:val="44"/>
          <w:highlight w:val="none"/>
        </w:rPr>
      </w:pPr>
    </w:p>
    <w:p w14:paraId="5936F850">
      <w:pPr>
        <w:pStyle w:val="25"/>
        <w:pageBreakBefore w:val="0"/>
        <w:kinsoku/>
        <w:wordWrap/>
        <w:overflowPunct/>
        <w:topLinePunct w:val="0"/>
        <w:bidi w:val="0"/>
        <w:spacing w:line="580" w:lineRule="exact"/>
        <w:ind w:left="0" w:leftChars="0" w:firstLine="1742" w:firstLineChars="396"/>
        <w:textAlignment w:val="auto"/>
        <w:rPr>
          <w:rFonts w:hint="eastAsia" w:ascii="仿宋_GB2312" w:hAnsi="仿宋_GB2312" w:eastAsia="仿宋_GB2312" w:cs="仿宋_GB2312"/>
          <w:b w:val="0"/>
          <w:bCs w:val="0"/>
          <w:color w:val="auto"/>
          <w:sz w:val="44"/>
          <w:szCs w:val="44"/>
          <w:highlight w:val="none"/>
        </w:rPr>
      </w:pPr>
    </w:p>
    <w:p w14:paraId="295F6A5D">
      <w:pPr>
        <w:pStyle w:val="25"/>
        <w:pageBreakBefore w:val="0"/>
        <w:kinsoku/>
        <w:wordWrap/>
        <w:overflowPunct/>
        <w:topLinePunct w:val="0"/>
        <w:bidi w:val="0"/>
        <w:spacing w:line="580" w:lineRule="exact"/>
        <w:ind w:left="0" w:leftChars="0" w:firstLine="1742" w:firstLineChars="396"/>
        <w:textAlignment w:val="auto"/>
        <w:rPr>
          <w:rFonts w:hint="eastAsia" w:ascii="仿宋_GB2312" w:hAnsi="仿宋_GB2312" w:eastAsia="仿宋_GB2312" w:cs="仿宋_GB2312"/>
          <w:b w:val="0"/>
          <w:bCs w:val="0"/>
          <w:color w:val="auto"/>
          <w:sz w:val="44"/>
          <w:szCs w:val="44"/>
          <w:highlight w:val="none"/>
        </w:rPr>
      </w:pPr>
    </w:p>
    <w:p w14:paraId="31E7A337">
      <w:pPr>
        <w:pStyle w:val="25"/>
        <w:pageBreakBefore w:val="0"/>
        <w:kinsoku/>
        <w:wordWrap/>
        <w:overflowPunct/>
        <w:topLinePunct w:val="0"/>
        <w:bidi w:val="0"/>
        <w:spacing w:line="580" w:lineRule="exact"/>
        <w:ind w:left="0" w:leftChars="0" w:firstLine="1742" w:firstLineChars="396"/>
        <w:textAlignment w:val="auto"/>
        <w:rPr>
          <w:rFonts w:hint="eastAsia" w:ascii="仿宋_GB2312" w:hAnsi="仿宋_GB2312" w:eastAsia="仿宋_GB2312" w:cs="仿宋_GB2312"/>
          <w:b w:val="0"/>
          <w:bCs w:val="0"/>
          <w:color w:val="auto"/>
          <w:sz w:val="44"/>
          <w:szCs w:val="44"/>
          <w:highlight w:val="none"/>
        </w:rPr>
      </w:pPr>
    </w:p>
    <w:p w14:paraId="5B94E329">
      <w:pPr>
        <w:pStyle w:val="25"/>
        <w:pageBreakBefore w:val="0"/>
        <w:kinsoku/>
        <w:wordWrap/>
        <w:overflowPunct/>
        <w:topLinePunct w:val="0"/>
        <w:bidi w:val="0"/>
        <w:spacing w:line="580" w:lineRule="exact"/>
        <w:ind w:left="0" w:leftChars="0" w:firstLine="1742" w:firstLineChars="396"/>
        <w:textAlignment w:val="auto"/>
        <w:rPr>
          <w:rFonts w:hint="eastAsia" w:ascii="仿宋_GB2312" w:hAnsi="仿宋_GB2312" w:eastAsia="仿宋_GB2312" w:cs="仿宋_GB2312"/>
          <w:b w:val="0"/>
          <w:bCs w:val="0"/>
          <w:color w:val="auto"/>
          <w:sz w:val="44"/>
          <w:szCs w:val="44"/>
          <w:highlight w:val="none"/>
        </w:rPr>
      </w:pPr>
    </w:p>
    <w:p w14:paraId="01D5D9A9">
      <w:pPr>
        <w:pStyle w:val="25"/>
        <w:pageBreakBefore w:val="0"/>
        <w:kinsoku/>
        <w:wordWrap/>
        <w:overflowPunct/>
        <w:topLinePunct w:val="0"/>
        <w:bidi w:val="0"/>
        <w:spacing w:line="580" w:lineRule="exact"/>
        <w:ind w:left="0" w:leftChars="0"/>
        <w:jc w:val="center"/>
        <w:textAlignment w:val="auto"/>
        <w:rPr>
          <w:rFonts w:hint="eastAsia" w:ascii="仿宋_GB2312" w:hAnsi="仿宋_GB2312" w:eastAsia="仿宋_GB2312" w:cs="仿宋_GB2312"/>
          <w:b/>
          <w:bCs/>
          <w:color w:val="auto"/>
          <w:sz w:val="44"/>
          <w:szCs w:val="44"/>
          <w:highlight w:val="none"/>
        </w:rPr>
      </w:pPr>
    </w:p>
    <w:p w14:paraId="2F8D4B4E">
      <w:pPr>
        <w:pStyle w:val="25"/>
        <w:pageBreakBefore w:val="0"/>
        <w:kinsoku/>
        <w:wordWrap/>
        <w:overflowPunct/>
        <w:topLinePunct w:val="0"/>
        <w:bidi w:val="0"/>
        <w:spacing w:line="580" w:lineRule="exact"/>
        <w:ind w:left="0" w:leftChars="0"/>
        <w:jc w:val="center"/>
        <w:textAlignment w:val="auto"/>
        <w:rPr>
          <w:rFonts w:hint="eastAsia" w:ascii="仿宋_GB2312" w:hAnsi="仿宋_GB2312" w:eastAsia="仿宋_GB2312" w:cs="仿宋_GB2312"/>
          <w:b/>
          <w:bCs/>
          <w:color w:val="auto"/>
          <w:sz w:val="44"/>
          <w:szCs w:val="44"/>
          <w:highlight w:val="none"/>
        </w:rPr>
      </w:pPr>
      <w:r>
        <w:rPr>
          <w:rFonts w:hint="eastAsia" w:ascii="仿宋_GB2312" w:hAnsi="仿宋_GB2312" w:eastAsia="仿宋_GB2312" w:cs="仿宋_GB2312"/>
          <w:b/>
          <w:bCs/>
          <w:color w:val="auto"/>
          <w:sz w:val="44"/>
          <w:szCs w:val="44"/>
          <w:highlight w:val="none"/>
        </w:rPr>
        <w:t>第一章 竞争性谈判邀请函</w:t>
      </w:r>
    </w:p>
    <w:p w14:paraId="69C4AA10">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rPr>
      </w:pPr>
    </w:p>
    <w:p w14:paraId="690EA138">
      <w:pPr>
        <w:pageBreakBefore w:val="0"/>
        <w:kinsoku/>
        <w:wordWrap/>
        <w:overflowPunct/>
        <w:topLinePunct w:val="0"/>
        <w:bidi w:val="0"/>
        <w:spacing w:line="58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瓦屋山投资有限公司就</w:t>
      </w:r>
      <w:r>
        <w:rPr>
          <w:rFonts w:hint="eastAsia" w:ascii="仿宋_GB2312" w:hAnsi="仿宋_GB2312" w:eastAsia="仿宋_GB2312" w:cs="仿宋_GB2312"/>
          <w:b w:val="0"/>
          <w:bCs w:val="0"/>
          <w:color w:val="auto"/>
          <w:kern w:val="0"/>
          <w:sz w:val="32"/>
          <w:szCs w:val="32"/>
          <w:highlight w:val="none"/>
          <w:u w:val="single"/>
          <w:lang w:val="en-US" w:eastAsia="zh-CN" w:bidi="ar"/>
        </w:rPr>
        <w:t>2025-2027年景区百货商超（方便面）框架协议采购</w:t>
      </w:r>
      <w:r>
        <w:rPr>
          <w:rFonts w:hint="eastAsia" w:ascii="仿宋_GB2312" w:hAnsi="仿宋_GB2312" w:eastAsia="仿宋_GB2312" w:cs="仿宋_GB2312"/>
          <w:b w:val="0"/>
          <w:bCs w:val="0"/>
          <w:color w:val="auto"/>
          <w:sz w:val="32"/>
          <w:szCs w:val="32"/>
          <w:highlight w:val="none"/>
        </w:rPr>
        <w:t>进行竞争性谈判。欢迎符合条件的</w:t>
      </w:r>
      <w:r>
        <w:rPr>
          <w:rFonts w:hint="eastAsia" w:ascii="仿宋_GB2312" w:hAnsi="仿宋_GB2312" w:eastAsia="仿宋_GB2312" w:cs="仿宋_GB2312"/>
          <w:b w:val="0"/>
          <w:bCs w:val="0"/>
          <w:color w:val="auto"/>
          <w:sz w:val="32"/>
          <w:szCs w:val="32"/>
          <w:highlight w:val="none"/>
          <w:lang w:eastAsia="zh-CN"/>
        </w:rPr>
        <w:t>竞争性谈判人</w:t>
      </w:r>
      <w:r>
        <w:rPr>
          <w:rFonts w:hint="eastAsia" w:ascii="仿宋_GB2312" w:hAnsi="仿宋_GB2312" w:eastAsia="仿宋_GB2312" w:cs="仿宋_GB2312"/>
          <w:b w:val="0"/>
          <w:bCs w:val="0"/>
          <w:color w:val="auto"/>
          <w:sz w:val="32"/>
          <w:szCs w:val="32"/>
          <w:highlight w:val="none"/>
        </w:rPr>
        <w:t>按照本邀请书的有关要求参加本次采购活动。</w:t>
      </w:r>
    </w:p>
    <w:p w14:paraId="5DE3DFB9">
      <w:pPr>
        <w:pageBreakBefore w:val="0"/>
        <w:kinsoku/>
        <w:wordWrap/>
        <w:overflowPunct/>
        <w:topLinePunct w:val="0"/>
        <w:bidi w:val="0"/>
        <w:spacing w:line="580" w:lineRule="exact"/>
        <w:ind w:left="0" w:leftChars="0" w:firstLine="66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一、采购项目基本情况</w:t>
      </w:r>
    </w:p>
    <w:p w14:paraId="73B3F418">
      <w:pPr>
        <w:pageBreakBefore w:val="0"/>
        <w:kinsoku/>
        <w:wordWrap/>
        <w:overflowPunct/>
        <w:topLinePunct w:val="0"/>
        <w:autoSpaceDE w:val="0"/>
        <w:autoSpaceDN w:val="0"/>
        <w:bidi w:val="0"/>
        <w:adjustRightInd w:val="0"/>
        <w:spacing w:line="58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1．采购项目名称：</w:t>
      </w:r>
      <w:r>
        <w:rPr>
          <w:rFonts w:hint="eastAsia" w:ascii="仿宋_GB2312" w:hAnsi="仿宋_GB2312" w:eastAsia="仿宋_GB2312" w:cs="仿宋_GB2312"/>
          <w:b w:val="0"/>
          <w:bCs w:val="0"/>
          <w:color w:val="auto"/>
          <w:kern w:val="0"/>
          <w:sz w:val="32"/>
          <w:szCs w:val="32"/>
          <w:highlight w:val="none"/>
          <w:u w:val="single"/>
          <w:lang w:val="en-US" w:eastAsia="zh-CN" w:bidi="ar"/>
        </w:rPr>
        <w:t>2025-2027年景区百货商超（方便面）框架协议采购</w:t>
      </w:r>
      <w:r>
        <w:rPr>
          <w:rFonts w:hint="eastAsia" w:ascii="仿宋_GB2312" w:hAnsi="仿宋_GB2312" w:eastAsia="仿宋_GB2312" w:cs="仿宋_GB2312"/>
          <w:b w:val="0"/>
          <w:bCs w:val="0"/>
          <w:color w:val="auto"/>
          <w:kern w:val="0"/>
          <w:sz w:val="32"/>
          <w:szCs w:val="32"/>
          <w:highlight w:val="none"/>
          <w:lang w:val="en-US" w:eastAsia="zh-CN" w:bidi="ar"/>
        </w:rPr>
        <w:t>；</w:t>
      </w:r>
    </w:p>
    <w:p w14:paraId="187DE2B7">
      <w:pPr>
        <w:pageBreakBefore w:val="0"/>
        <w:kinsoku/>
        <w:wordWrap/>
        <w:overflowPunct/>
        <w:topLinePunct w:val="0"/>
        <w:autoSpaceDE w:val="0"/>
        <w:autoSpaceDN w:val="0"/>
        <w:bidi w:val="0"/>
        <w:adjustRightInd w:val="0"/>
        <w:spacing w:line="580" w:lineRule="exact"/>
        <w:ind w:left="0" w:leftChars="0" w:firstLine="640" w:firstLineChars="200"/>
        <w:textAlignment w:val="auto"/>
        <w:rPr>
          <w:rFonts w:hint="eastAsia" w:ascii="仿宋_GB2312" w:hAnsi="仿宋_GB2312" w:eastAsia="仿宋_GB2312" w:cs="仿宋_GB2312"/>
          <w:b w:val="0"/>
          <w:bCs w:val="0"/>
          <w:color w:val="auto"/>
          <w:kern w:val="0"/>
          <w:sz w:val="32"/>
          <w:szCs w:val="32"/>
          <w:highlight w:val="none"/>
          <w:u w:val="single"/>
          <w:lang w:eastAsia="zh-CN" w:bidi="ar"/>
        </w:rPr>
      </w:pPr>
      <w:r>
        <w:rPr>
          <w:rFonts w:hint="eastAsia" w:ascii="仿宋_GB2312" w:hAnsi="仿宋_GB2312" w:eastAsia="仿宋_GB2312" w:cs="仿宋_GB2312"/>
          <w:b w:val="0"/>
          <w:bCs w:val="0"/>
          <w:color w:val="auto"/>
          <w:sz w:val="32"/>
          <w:szCs w:val="32"/>
          <w:highlight w:val="none"/>
        </w:rPr>
        <w:t>2．最高限价:</w:t>
      </w:r>
      <w:r>
        <w:rPr>
          <w:rFonts w:hint="eastAsia" w:ascii="仿宋_GB2312" w:hAnsi="仿宋_GB2312" w:eastAsia="仿宋_GB2312" w:cs="仿宋_GB2312"/>
          <w:b w:val="0"/>
          <w:bCs w:val="0"/>
          <w:color w:val="auto"/>
          <w:sz w:val="32"/>
          <w:szCs w:val="32"/>
          <w:highlight w:val="none"/>
          <w:u w:val="none"/>
        </w:rPr>
        <w:t xml:space="preserve"> </w:t>
      </w:r>
      <w:r>
        <w:rPr>
          <w:rFonts w:hint="eastAsia" w:ascii="仿宋_GB2312" w:hAnsi="仿宋_GB2312" w:eastAsia="仿宋_GB2312" w:cs="仿宋_GB2312"/>
          <w:color w:val="auto"/>
          <w:kern w:val="0"/>
          <w:sz w:val="32"/>
          <w:szCs w:val="32"/>
          <w:highlight w:val="none"/>
          <w:u w:val="single"/>
          <w:lang w:val="en-US" w:eastAsia="zh-CN" w:bidi="ar"/>
        </w:rPr>
        <w:t xml:space="preserve">分项限价详见第五章项目清单  </w:t>
      </w:r>
    </w:p>
    <w:p w14:paraId="36408A2D">
      <w:pPr>
        <w:pageBreakBefore w:val="0"/>
        <w:widowControl/>
        <w:numPr>
          <w:ilvl w:val="-1"/>
          <w:numId w:val="0"/>
        </w:numPr>
        <w:kinsoku/>
        <w:wordWrap/>
        <w:overflowPunct/>
        <w:topLinePunct w:val="0"/>
        <w:autoSpaceDE w:val="0"/>
        <w:autoSpaceDN w:val="0"/>
        <w:bidi w:val="0"/>
        <w:adjustRightInd w:val="0"/>
        <w:spacing w:line="580" w:lineRule="exact"/>
        <w:ind w:left="0" w:leftChars="0" w:firstLine="640" w:firstLineChars="200"/>
        <w:jc w:val="left"/>
        <w:textAlignment w:val="auto"/>
        <w:rPr>
          <w:rFonts w:hint="default" w:ascii="仿宋_GB2312" w:hAnsi="仿宋_GB2312" w:eastAsia="仿宋_GB2312" w:cs="仿宋_GB2312"/>
          <w:b w:val="0"/>
          <w:bCs w:val="0"/>
          <w:color w:val="auto"/>
          <w:kern w:val="0"/>
          <w:sz w:val="32"/>
          <w:szCs w:val="32"/>
          <w:highlight w:val="none"/>
          <w:u w:val="none"/>
          <w:lang w:val="en-US" w:eastAsia="zh-CN" w:bidi="ar"/>
        </w:rPr>
      </w:pPr>
      <w:r>
        <w:rPr>
          <w:rFonts w:hint="eastAsia" w:ascii="仿宋_GB2312" w:hAnsi="仿宋_GB2312" w:eastAsia="仿宋_GB2312" w:cs="仿宋_GB2312"/>
          <w:b w:val="0"/>
          <w:bCs w:val="0"/>
          <w:color w:val="auto"/>
          <w:sz w:val="32"/>
          <w:szCs w:val="32"/>
          <w:highlight w:val="none"/>
        </w:rPr>
        <w:t>3．</w:t>
      </w:r>
      <w:r>
        <w:rPr>
          <w:rFonts w:hint="eastAsia" w:ascii="仿宋_GB2312" w:hAnsi="仿宋_GB2312" w:eastAsia="仿宋_GB2312" w:cs="仿宋_GB2312"/>
          <w:b w:val="0"/>
          <w:bCs w:val="0"/>
          <w:color w:val="auto"/>
          <w:sz w:val="32"/>
          <w:szCs w:val="32"/>
          <w:highlight w:val="none"/>
          <w:lang w:val="en-US" w:eastAsia="zh-CN"/>
        </w:rPr>
        <w:t>采购项目编号：</w:t>
      </w:r>
      <w:r>
        <w:rPr>
          <w:rFonts w:hint="eastAsia" w:ascii="仿宋_GB2312" w:hAnsi="仿宋_GB2312" w:eastAsia="仿宋_GB2312" w:cs="仿宋_GB2312"/>
          <w:b/>
          <w:bCs/>
          <w:color w:val="auto"/>
          <w:sz w:val="32"/>
          <w:szCs w:val="32"/>
          <w:highlight w:val="none"/>
          <w:u w:val="single"/>
          <w:lang w:val="en-US" w:eastAsia="zh-CN"/>
        </w:rPr>
        <w:t>P20251201</w:t>
      </w:r>
      <w:r>
        <w:rPr>
          <w:rFonts w:hint="eastAsia" w:ascii="仿宋_GB2312" w:hAnsi="仿宋_GB2312" w:eastAsia="仿宋_GB2312" w:cs="仿宋_GB2312"/>
          <w:b w:val="0"/>
          <w:bCs w:val="0"/>
          <w:color w:val="auto"/>
          <w:sz w:val="32"/>
          <w:szCs w:val="32"/>
          <w:highlight w:val="none"/>
          <w:lang w:val="en-US" w:eastAsia="zh-CN"/>
        </w:rPr>
        <w:t xml:space="preserve"> </w:t>
      </w:r>
    </w:p>
    <w:p w14:paraId="4A7C312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color w:val="auto"/>
          <w:sz w:val="32"/>
          <w:szCs w:val="32"/>
        </w:rPr>
      </w:pPr>
      <w:r>
        <w:rPr>
          <w:rFonts w:hint="eastAsia" w:ascii="仿宋_GB2312" w:hAnsi="仿宋_GB2312" w:eastAsia="仿宋_GB2312" w:cs="仿宋_GB2312"/>
          <w:b w:val="0"/>
          <w:bCs w:val="0"/>
          <w:color w:val="auto"/>
          <w:kern w:val="0"/>
          <w:sz w:val="32"/>
          <w:szCs w:val="32"/>
          <w:highlight w:val="none"/>
          <w:u w:val="none"/>
          <w:lang w:val="en-US" w:eastAsia="zh-CN" w:bidi="ar"/>
        </w:rPr>
        <w:t>4.采购内容：按照甲方要求，供应方便面相关商品，运送至甲方指定地点。</w:t>
      </w:r>
    </w:p>
    <w:p w14:paraId="632C817F">
      <w:pPr>
        <w:pageBreakBefore w:val="0"/>
        <w:numPr>
          <w:ilvl w:val="0"/>
          <w:numId w:val="0"/>
        </w:numPr>
        <w:kinsoku/>
        <w:wordWrap/>
        <w:overflowPunct/>
        <w:topLinePunct w:val="0"/>
        <w:autoSpaceDE w:val="0"/>
        <w:autoSpaceDN w:val="0"/>
        <w:bidi w:val="0"/>
        <w:adjustRightInd w:val="0"/>
        <w:spacing w:line="580" w:lineRule="exact"/>
        <w:ind w:left="0" w:leftChars="0" w:firstLine="640" w:firstLineChars="2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二、</w:t>
      </w:r>
      <w:r>
        <w:rPr>
          <w:rFonts w:hint="eastAsia" w:ascii="黑体" w:hAnsi="黑体" w:eastAsia="黑体" w:cs="黑体"/>
          <w:b w:val="0"/>
          <w:bCs w:val="0"/>
          <w:color w:val="auto"/>
          <w:sz w:val="32"/>
          <w:szCs w:val="32"/>
          <w:highlight w:val="none"/>
          <w:lang w:eastAsia="zh-CN"/>
        </w:rPr>
        <w:t>竞争性谈判人</w:t>
      </w:r>
      <w:r>
        <w:rPr>
          <w:rFonts w:hint="eastAsia" w:ascii="黑体" w:hAnsi="黑体" w:eastAsia="黑体" w:cs="黑体"/>
          <w:b w:val="0"/>
          <w:bCs w:val="0"/>
          <w:color w:val="auto"/>
          <w:sz w:val="32"/>
          <w:szCs w:val="32"/>
          <w:highlight w:val="none"/>
        </w:rPr>
        <w:t>资格要求</w:t>
      </w:r>
    </w:p>
    <w:p w14:paraId="457D033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具有独立承担民事责任的能力</w:t>
      </w:r>
      <w:r>
        <w:rPr>
          <w:rFonts w:hint="eastAsia" w:ascii="Times New Roman" w:hAnsi="Times New Roman" w:eastAsia="仿宋_GB2312" w:cs="Times New Roman"/>
          <w:color w:val="auto"/>
          <w:sz w:val="32"/>
          <w:szCs w:val="32"/>
          <w:highlight w:val="none"/>
          <w:lang w:val="en-US" w:eastAsia="zh-CN"/>
        </w:rPr>
        <w:t>（提供营业执照）</w:t>
      </w:r>
    </w:p>
    <w:p w14:paraId="6DDA50E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具有良好的商业信誉和健全的财务会计制度；</w:t>
      </w:r>
      <w:r>
        <w:rPr>
          <w:rFonts w:hint="eastAsia" w:ascii="Times New Roman" w:hAnsi="Times New Roman" w:eastAsia="仿宋_GB2312" w:cs="Times New Roman"/>
          <w:color w:val="auto"/>
          <w:sz w:val="32"/>
          <w:szCs w:val="32"/>
          <w:highlight w:val="none"/>
          <w:lang w:val="en-US" w:eastAsia="zh-CN"/>
        </w:rPr>
        <w:t>（提供承诺）</w:t>
      </w:r>
    </w:p>
    <w:p w14:paraId="73750F6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3.具有履约所必须的基本财务实力、专业技术能力、服务渠道支持能力和行业经验，提供的产品、服务符合国家、行业标准及采购方要求；（提供承诺）</w:t>
      </w:r>
    </w:p>
    <w:p w14:paraId="7BBF16C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具有依法缴纳税收和社会保障资金的良好记录；</w:t>
      </w:r>
      <w:r>
        <w:rPr>
          <w:rFonts w:hint="eastAsia" w:ascii="Times New Roman" w:hAnsi="Times New Roman" w:eastAsia="仿宋_GB2312" w:cs="Times New Roman"/>
          <w:color w:val="auto"/>
          <w:sz w:val="32"/>
          <w:szCs w:val="32"/>
          <w:highlight w:val="none"/>
          <w:lang w:val="en-US" w:eastAsia="zh-CN"/>
        </w:rPr>
        <w:t>（提供承诺）</w:t>
      </w:r>
    </w:p>
    <w:p w14:paraId="5A49E6A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5.遵守国家法律法规，近三年经营活动中企业法人及其法定代表人未出现重大违规违法记录，没有出现违背社会责任的不良信息；（提供承诺）</w:t>
      </w:r>
    </w:p>
    <w:p w14:paraId="15BCB0E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法律、行政法规规定的其他条件。</w:t>
      </w:r>
    </w:p>
    <w:p w14:paraId="64D6525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7.投标供应商关联公司信息加盖单位公章；（以企查查平台截图信息为准）</w:t>
      </w:r>
    </w:p>
    <w:p w14:paraId="5BE5747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8.投标供应商负责人（股东、高管、监事）所属关联公司任职情况表加盖单位公章；（以企查查平台截图信息为准）</w:t>
      </w:r>
    </w:p>
    <w:p w14:paraId="4DF1A07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9.报名费付款凭证</w:t>
      </w:r>
      <w:r>
        <w:rPr>
          <w:rFonts w:hint="eastAsia" w:eastAsia="仿宋_GB2312" w:cs="Times New Roman"/>
          <w:color w:val="auto"/>
          <w:sz w:val="32"/>
          <w:szCs w:val="32"/>
          <w:highlight w:val="none"/>
          <w:lang w:val="en-US" w:eastAsia="zh-CN"/>
        </w:rPr>
        <w:t>；</w:t>
      </w:r>
    </w:p>
    <w:p w14:paraId="3DA8C66D">
      <w:pPr>
        <w:pageBreakBefore w:val="0"/>
        <w:kinsoku/>
        <w:wordWrap/>
        <w:overflowPunct/>
        <w:topLinePunct w:val="0"/>
        <w:bidi w:val="0"/>
        <w:spacing w:line="58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10.本次采购不接收联合体投标。</w:t>
      </w:r>
    </w:p>
    <w:p w14:paraId="2A666237">
      <w:pPr>
        <w:pageBreakBefore w:val="0"/>
        <w:kinsoku/>
        <w:wordWrap/>
        <w:overflowPunct/>
        <w:topLinePunct w:val="0"/>
        <w:bidi w:val="0"/>
        <w:spacing w:line="580" w:lineRule="exact"/>
        <w:ind w:left="0" w:leftChars="0" w:firstLine="66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三、</w:t>
      </w:r>
      <w:r>
        <w:rPr>
          <w:rFonts w:hint="eastAsia" w:ascii="黑体" w:hAnsi="黑体" w:eastAsia="黑体" w:cs="黑体"/>
          <w:b w:val="0"/>
          <w:bCs w:val="0"/>
          <w:color w:val="auto"/>
          <w:sz w:val="32"/>
          <w:szCs w:val="32"/>
          <w:highlight w:val="none"/>
          <w:lang w:eastAsia="zh-CN"/>
        </w:rPr>
        <w:t>竞争性谈判人</w:t>
      </w:r>
      <w:r>
        <w:rPr>
          <w:rFonts w:hint="eastAsia" w:ascii="黑体" w:hAnsi="黑体" w:eastAsia="黑体" w:cs="黑体"/>
          <w:b w:val="0"/>
          <w:bCs w:val="0"/>
          <w:color w:val="auto"/>
          <w:sz w:val="32"/>
          <w:szCs w:val="32"/>
          <w:highlight w:val="none"/>
        </w:rPr>
        <w:t>资格审查</w:t>
      </w:r>
    </w:p>
    <w:p w14:paraId="0EDF54D8">
      <w:pPr>
        <w:ind w:firstLine="660"/>
        <w:rPr>
          <w:rFonts w:hint="default" w:ascii="Times New Roman" w:hAnsi="Times New Roman" w:eastAsia="仿宋_GB2312" w:cs="Times New Roman"/>
          <w:color w:val="auto"/>
          <w:sz w:val="32"/>
          <w:szCs w:val="32"/>
          <w:highlight w:val="none"/>
          <w:lang w:val="zh-CN"/>
        </w:rPr>
      </w:pPr>
      <w:r>
        <w:rPr>
          <w:rFonts w:hint="eastAsia" w:eastAsia="仿宋_GB2312" w:cs="Times New Roman"/>
          <w:color w:val="auto"/>
          <w:sz w:val="32"/>
          <w:szCs w:val="32"/>
          <w:highlight w:val="none"/>
          <w:lang w:val="zh-CN"/>
        </w:rPr>
        <w:t>1.</w:t>
      </w:r>
      <w:r>
        <w:rPr>
          <w:rFonts w:hint="default" w:ascii="Times New Roman" w:hAnsi="Times New Roman" w:eastAsia="仿宋_GB2312" w:cs="Times New Roman"/>
          <w:color w:val="auto"/>
          <w:sz w:val="32"/>
          <w:szCs w:val="32"/>
          <w:highlight w:val="none"/>
        </w:rPr>
        <w:t>供应商的资格由评审委员会进行审查。参与本项目的供应商应携带企业资质</w:t>
      </w:r>
      <w:r>
        <w:rPr>
          <w:rFonts w:hint="default" w:ascii="Times New Roman" w:hAnsi="Times New Roman" w:eastAsia="仿宋_GB2312" w:cs="Times New Roman"/>
          <w:color w:val="auto"/>
          <w:sz w:val="32"/>
          <w:szCs w:val="32"/>
          <w:highlight w:val="none"/>
          <w:lang w:eastAsia="zh-CN"/>
        </w:rPr>
        <w:t>复印件盖章</w:t>
      </w:r>
      <w:r>
        <w:rPr>
          <w:rFonts w:hint="default" w:ascii="Times New Roman" w:hAnsi="Times New Roman" w:eastAsia="仿宋_GB2312" w:cs="Times New Roman"/>
          <w:color w:val="auto"/>
          <w:sz w:val="32"/>
          <w:szCs w:val="32"/>
          <w:highlight w:val="none"/>
        </w:rPr>
        <w:t>（营业执照副本</w:t>
      </w:r>
      <w:r>
        <w:rPr>
          <w:rFonts w:hint="default" w:ascii="Times New Roman" w:hAnsi="Times New Roman" w:eastAsia="仿宋_GB2312" w:cs="Times New Roman"/>
          <w:color w:val="auto"/>
          <w:sz w:val="32"/>
          <w:szCs w:val="32"/>
          <w:highlight w:val="none"/>
          <w:lang w:eastAsia="zh-CN"/>
        </w:rPr>
        <w:t>复印件盖章</w:t>
      </w:r>
      <w:r>
        <w:rPr>
          <w:rFonts w:hint="default" w:ascii="Times New Roman" w:hAnsi="Times New Roman" w:eastAsia="仿宋_GB2312" w:cs="Times New Roman"/>
          <w:color w:val="auto"/>
          <w:sz w:val="32"/>
          <w:szCs w:val="32"/>
          <w:highlight w:val="none"/>
        </w:rPr>
        <w:t>）在谈判时交评审委员会</w:t>
      </w:r>
      <w:r>
        <w:rPr>
          <w:rFonts w:hint="default" w:ascii="Times New Roman" w:hAnsi="Times New Roman" w:eastAsia="仿宋_GB2312" w:cs="Times New Roman"/>
          <w:color w:val="auto"/>
          <w:sz w:val="32"/>
          <w:szCs w:val="32"/>
          <w:highlight w:val="none"/>
          <w:lang w:eastAsia="zh-CN"/>
        </w:rPr>
        <w:t>待</w:t>
      </w:r>
      <w:r>
        <w:rPr>
          <w:rFonts w:hint="default" w:ascii="Times New Roman" w:hAnsi="Times New Roman" w:eastAsia="仿宋_GB2312" w:cs="Times New Roman"/>
          <w:color w:val="auto"/>
          <w:sz w:val="32"/>
          <w:szCs w:val="32"/>
          <w:highlight w:val="none"/>
        </w:rPr>
        <w:t>查。</w:t>
      </w:r>
    </w:p>
    <w:p w14:paraId="18FA5916">
      <w:pPr>
        <w:ind w:firstLine="660"/>
        <w:rPr>
          <w:rFonts w:hint="default" w:ascii="Times New Roman" w:hAnsi="Times New Roman" w:eastAsia="仿宋_GB2312" w:cs="Times New Roman"/>
          <w:color w:val="auto"/>
          <w:sz w:val="32"/>
          <w:szCs w:val="32"/>
          <w:highlight w:val="none"/>
          <w:lang w:val="zh-CN"/>
        </w:rPr>
      </w:pP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zh-CN"/>
        </w:rPr>
        <w:t>法定代表人资格证明</w:t>
      </w:r>
      <w:r>
        <w:rPr>
          <w:rFonts w:hint="eastAsia" w:eastAsia="仿宋_GB2312" w:cs="Times New Roman"/>
          <w:color w:val="auto"/>
          <w:sz w:val="32"/>
          <w:szCs w:val="32"/>
          <w:highlight w:val="none"/>
          <w:lang w:val="zh-CN"/>
        </w:rPr>
        <w:t>书及</w:t>
      </w:r>
      <w:r>
        <w:rPr>
          <w:rFonts w:hint="default" w:ascii="Times New Roman" w:hAnsi="Times New Roman" w:eastAsia="仿宋_GB2312" w:cs="Times New Roman"/>
          <w:color w:val="auto"/>
          <w:sz w:val="32"/>
          <w:szCs w:val="32"/>
          <w:highlight w:val="none"/>
          <w:lang w:val="en-US" w:eastAsia="zh-CN"/>
        </w:rPr>
        <w:t>法定代表人身份证复印件</w:t>
      </w:r>
      <w:r>
        <w:rPr>
          <w:rFonts w:hint="default" w:ascii="Times New Roman" w:hAnsi="Times New Roman" w:eastAsia="仿宋_GB2312" w:cs="Times New Roman"/>
          <w:color w:val="auto"/>
          <w:sz w:val="32"/>
          <w:szCs w:val="32"/>
          <w:highlight w:val="none"/>
          <w:lang w:val="zh-CN"/>
        </w:rPr>
        <w:t>或法定代表人授权委托书原件及被委托人身份证复印件；</w:t>
      </w:r>
    </w:p>
    <w:p w14:paraId="6FF0185F">
      <w:pPr>
        <w:pStyle w:val="2"/>
        <w:ind w:firstLine="64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3.投标供应商关联公司信息加盖单位公章；（以企查查平台截图信息为准）</w:t>
      </w:r>
    </w:p>
    <w:p w14:paraId="60E2FE44">
      <w:pPr>
        <w:ind w:firstLine="64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4.投标供应商负责人（股东、高管、监事）所属关联公司任职情况表加盖单位公章。（以企查查平台截图信息为准）</w:t>
      </w:r>
    </w:p>
    <w:p w14:paraId="5AAC746B">
      <w:pPr>
        <w:keepNext w:val="0"/>
        <w:keepLines w:val="0"/>
        <w:pageBreakBefore w:val="0"/>
        <w:widowControl w:val="0"/>
        <w:kinsoku/>
        <w:wordWrap/>
        <w:overflowPunct/>
        <w:topLinePunct w:val="0"/>
        <w:autoSpaceDE/>
        <w:autoSpaceDN/>
        <w:bidi w:val="0"/>
        <w:adjustRightInd/>
        <w:snapToGrid/>
        <w:spacing w:line="580" w:lineRule="exact"/>
        <w:ind w:firstLine="660"/>
        <w:textAlignment w:val="auto"/>
        <w:rPr>
          <w:rFonts w:hint="eastAsia" w:ascii="仿宋_GB2312" w:hAnsi="仿宋_GB2312" w:eastAsia="仿宋_GB2312" w:cs="仿宋_GB2312"/>
          <w:b w:val="0"/>
          <w:bCs w:val="0"/>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bCs/>
          <w:color w:val="auto"/>
          <w:kern w:val="2"/>
          <w:sz w:val="32"/>
          <w:szCs w:val="32"/>
          <w:highlight w:val="none"/>
          <w:lang w:val="en-US" w:eastAsia="zh-CN" w:bidi="ar-SA"/>
        </w:rPr>
        <w:t>.报名费付款凭证。</w:t>
      </w:r>
      <w:r>
        <w:rPr>
          <w:rFonts w:hint="eastAsia" w:ascii="仿宋_GB2312" w:hAnsi="仿宋_GB2312" w:eastAsia="仿宋_GB2312" w:cs="仿宋_GB2312"/>
          <w:b w:val="0"/>
          <w:bCs w:val="0"/>
          <w:color w:val="auto"/>
          <w:sz w:val="32"/>
          <w:szCs w:val="32"/>
          <w:highlight w:val="none"/>
        </w:rPr>
        <w:t xml:space="preserve"> </w:t>
      </w:r>
    </w:p>
    <w:p w14:paraId="5B64AF1E">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6.其他相关承诺、文件、资料等。</w:t>
      </w:r>
    </w:p>
    <w:p w14:paraId="219E44BB">
      <w:pPr>
        <w:pageBreakBefore w:val="0"/>
        <w:kinsoku/>
        <w:wordWrap/>
        <w:overflowPunct/>
        <w:topLinePunct w:val="0"/>
        <w:bidi w:val="0"/>
        <w:spacing w:line="580" w:lineRule="exact"/>
        <w:ind w:left="0" w:leftChars="0" w:firstLine="66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val="zh-CN"/>
        </w:rPr>
        <w:t>四、</w:t>
      </w:r>
      <w:r>
        <w:rPr>
          <w:rFonts w:hint="eastAsia" w:ascii="黑体" w:hAnsi="黑体" w:eastAsia="黑体" w:cs="黑体"/>
          <w:b w:val="0"/>
          <w:bCs w:val="0"/>
          <w:color w:val="auto"/>
          <w:sz w:val="32"/>
          <w:szCs w:val="32"/>
          <w:highlight w:val="none"/>
        </w:rPr>
        <w:t>谈判文件发售时间、地点及其他</w:t>
      </w:r>
    </w:p>
    <w:p w14:paraId="3EF0768D">
      <w:pPr>
        <w:pageBreakBefore w:val="0"/>
        <w:kinsoku/>
        <w:wordWrap/>
        <w:overflowPunct/>
        <w:topLinePunct w:val="0"/>
        <w:bidi w:val="0"/>
        <w:spacing w:line="580" w:lineRule="exact"/>
        <w:ind w:left="0" w:leftChars="0" w:firstLine="684" w:firstLineChars="214"/>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1．谈判文件发售时间：</w:t>
      </w: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12</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 xml:space="preserve"> 3 </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至</w:t>
      </w:r>
      <w:r>
        <w:rPr>
          <w:rFonts w:hint="eastAsia"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25</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12</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 xml:space="preserve"> 7</w:t>
      </w:r>
      <w:r>
        <w:rPr>
          <w:rFonts w:hint="eastAsia" w:ascii="仿宋_GB2312" w:eastAsia="仿宋_GB2312"/>
          <w:color w:val="auto"/>
          <w:sz w:val="32"/>
          <w:szCs w:val="32"/>
          <w:highlight w:val="none"/>
        </w:rPr>
        <w:t>日</w:t>
      </w:r>
      <w:r>
        <w:rPr>
          <w:rFonts w:hint="eastAsia" w:ascii="仿宋_GB2312" w:hAnsi="仿宋_GB2312" w:eastAsia="仿宋_GB2312" w:cs="仿宋_GB2312"/>
          <w:b w:val="0"/>
          <w:bCs w:val="0"/>
          <w:color w:val="auto"/>
          <w:sz w:val="32"/>
          <w:szCs w:val="32"/>
          <w:highlight w:val="none"/>
        </w:rPr>
        <w:t>；</w:t>
      </w:r>
    </w:p>
    <w:p w14:paraId="2898C1B6">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2．获取谈判文件方式：</w:t>
      </w:r>
      <w:r>
        <w:rPr>
          <w:rFonts w:hint="eastAsia" w:ascii="仿宋_GB2312" w:hAnsi="仿宋_GB2312" w:eastAsia="仿宋_GB2312" w:cs="仿宋_GB2312"/>
          <w:b w:val="0"/>
          <w:bCs w:val="0"/>
          <w:color w:val="auto"/>
          <w:sz w:val="32"/>
          <w:szCs w:val="32"/>
          <w:highlight w:val="none"/>
          <w:lang w:eastAsia="zh-CN"/>
        </w:rPr>
        <w:t>竞争性谈判人</w:t>
      </w:r>
      <w:r>
        <w:rPr>
          <w:rFonts w:hint="eastAsia" w:ascii="仿宋_GB2312" w:hAnsi="仿宋_GB2312" w:eastAsia="仿宋_GB2312" w:cs="仿宋_GB2312"/>
          <w:b w:val="0"/>
          <w:bCs w:val="0"/>
          <w:color w:val="auto"/>
          <w:sz w:val="32"/>
          <w:szCs w:val="32"/>
          <w:highlight w:val="none"/>
        </w:rPr>
        <w:t>请于：</w:t>
      </w: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12</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 xml:space="preserve">3 </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至</w:t>
      </w: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12月7</w:t>
      </w:r>
      <w:bookmarkStart w:id="3" w:name="_GoBack"/>
      <w:bookmarkEnd w:id="3"/>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在</w:t>
      </w:r>
      <w:r>
        <w:rPr>
          <w:rFonts w:hint="eastAsia" w:ascii="仿宋_GB2312" w:eastAsia="仿宋_GB2312"/>
          <w:color w:val="auto"/>
          <w:sz w:val="32"/>
          <w:szCs w:val="32"/>
          <w:highlight w:val="none"/>
        </w:rPr>
        <w:t>我公司</w:t>
      </w:r>
      <w:r>
        <w:rPr>
          <w:rFonts w:hint="eastAsia" w:ascii="仿宋_GB2312" w:eastAsia="仿宋_GB2312"/>
          <w:color w:val="auto"/>
          <w:sz w:val="32"/>
          <w:szCs w:val="32"/>
          <w:highlight w:val="none"/>
          <w:lang w:val="en-US" w:eastAsia="zh-CN"/>
        </w:rPr>
        <w:t>集采平台www.wwstz.com</w:t>
      </w:r>
      <w:r>
        <w:rPr>
          <w:rFonts w:hint="eastAsia" w:ascii="仿宋_GB2312" w:eastAsia="仿宋_GB2312"/>
          <w:color w:val="auto"/>
          <w:sz w:val="32"/>
          <w:szCs w:val="32"/>
          <w:highlight w:val="none"/>
        </w:rPr>
        <w:t>获取</w:t>
      </w:r>
      <w:r>
        <w:rPr>
          <w:rFonts w:hint="eastAsia" w:ascii="仿宋_GB2312" w:eastAsia="仿宋_GB2312"/>
          <w:color w:val="auto"/>
          <w:sz w:val="32"/>
          <w:szCs w:val="32"/>
          <w:highlight w:val="none"/>
          <w:lang w:val="zh-CN"/>
        </w:rPr>
        <w:t>谈判文件</w:t>
      </w:r>
      <w:r>
        <w:rPr>
          <w:rFonts w:hint="eastAsia" w:ascii="仿宋_GB2312" w:hAnsi="仿宋_GB2312" w:eastAsia="仿宋_GB2312" w:cs="仿宋_GB2312"/>
          <w:b w:val="0"/>
          <w:bCs w:val="0"/>
          <w:color w:val="auto"/>
          <w:sz w:val="32"/>
          <w:szCs w:val="32"/>
          <w:highlight w:val="none"/>
        </w:rPr>
        <w:t>。</w:t>
      </w:r>
    </w:p>
    <w:p w14:paraId="36932FA8">
      <w:pPr>
        <w:spacing w:line="580" w:lineRule="exact"/>
        <w:ind w:firstLine="660" w:firstLineChars="0"/>
        <w:rPr>
          <w:rFonts w:hint="default" w:ascii="Times New Roman" w:hAnsi="Times New Roman" w:eastAsia="仿宋_GB2312" w:cs="Times New Roman"/>
          <w:bCs w:val="0"/>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rPr>
        <w:t>3.谈判或磋商</w:t>
      </w:r>
      <w:r>
        <w:rPr>
          <w:rFonts w:hint="default" w:ascii="Times New Roman" w:hAnsi="Times New Roman" w:eastAsia="仿宋_GB2312" w:cs="Times New Roman"/>
          <w:color w:val="auto"/>
          <w:sz w:val="32"/>
          <w:szCs w:val="32"/>
          <w:highlight w:val="none"/>
          <w:lang w:val="en-US" w:eastAsia="zh-CN"/>
        </w:rPr>
        <w:t>报名费及</w:t>
      </w:r>
      <w:r>
        <w:rPr>
          <w:rFonts w:hint="default" w:ascii="Times New Roman" w:hAnsi="Times New Roman" w:eastAsia="仿宋_GB2312" w:cs="Times New Roman"/>
          <w:color w:val="auto"/>
          <w:sz w:val="32"/>
          <w:szCs w:val="32"/>
          <w:highlight w:val="none"/>
        </w:rPr>
        <w:t>交纳方式：</w:t>
      </w:r>
      <w:r>
        <w:rPr>
          <w:rFonts w:hint="default" w:ascii="Times New Roman" w:hAnsi="Times New Roman" w:eastAsia="仿宋_GB2312" w:cs="Times New Roman"/>
          <w:color w:val="auto"/>
          <w:sz w:val="32"/>
          <w:szCs w:val="32"/>
          <w:highlight w:val="none"/>
          <w:u w:val="none"/>
          <w:lang w:val="en-US" w:eastAsia="zh-CN"/>
        </w:rPr>
        <w:t>人民币300元，银行转账</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rPr>
        <w:t>供应商</w:t>
      </w:r>
      <w:r>
        <w:rPr>
          <w:rFonts w:hint="default" w:ascii="Times New Roman" w:hAnsi="Times New Roman" w:eastAsia="仿宋_GB2312" w:cs="Times New Roman"/>
          <w:color w:val="auto"/>
          <w:sz w:val="32"/>
          <w:szCs w:val="32"/>
          <w:highlight w:val="none"/>
          <w:lang w:val="en-US" w:eastAsia="zh-CN"/>
        </w:rPr>
        <w:t>需通过</w:t>
      </w:r>
      <w:r>
        <w:rPr>
          <w:rFonts w:hint="default" w:ascii="Times New Roman" w:hAnsi="Times New Roman" w:eastAsia="仿宋_GB2312" w:cs="Times New Roman"/>
          <w:color w:val="auto"/>
          <w:sz w:val="32"/>
          <w:szCs w:val="32"/>
          <w:highlight w:val="none"/>
        </w:rPr>
        <w:t>银行账户转账方式交纳费用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本公司账户信息如下，</w:t>
      </w:r>
      <w:r>
        <w:rPr>
          <w:rFonts w:hint="default" w:ascii="Times New Roman" w:hAnsi="Times New Roman" w:eastAsia="仿宋_GB2312" w:cs="Times New Roman"/>
          <w:color w:val="auto"/>
          <w:sz w:val="32"/>
          <w:szCs w:val="32"/>
          <w:highlight w:val="none"/>
        </w:rPr>
        <w:t>不接收个人转账</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任何情况下报名的供应商转账给本公司账户后，本公司</w:t>
      </w:r>
      <w:r>
        <w:rPr>
          <w:rFonts w:hint="default" w:ascii="Times New Roman" w:hAnsi="Times New Roman" w:eastAsia="仿宋_GB2312" w:cs="Times New Roman"/>
          <w:color w:val="auto"/>
          <w:sz w:val="32"/>
          <w:szCs w:val="32"/>
          <w:highlight w:val="none"/>
        </w:rPr>
        <w:t>不</w:t>
      </w:r>
      <w:r>
        <w:rPr>
          <w:rFonts w:hint="default" w:ascii="Times New Roman" w:hAnsi="Times New Roman" w:eastAsia="仿宋_GB2312" w:cs="Times New Roman"/>
          <w:color w:val="auto"/>
          <w:sz w:val="32"/>
          <w:szCs w:val="32"/>
          <w:highlight w:val="none"/>
          <w:lang w:val="en-US" w:eastAsia="zh-CN"/>
        </w:rPr>
        <w:t>接受</w:t>
      </w:r>
      <w:r>
        <w:rPr>
          <w:rFonts w:hint="default" w:ascii="Times New Roman" w:hAnsi="Times New Roman" w:eastAsia="仿宋_GB2312" w:cs="Times New Roman"/>
          <w:color w:val="auto"/>
          <w:sz w:val="32"/>
          <w:szCs w:val="32"/>
          <w:highlight w:val="none"/>
        </w:rPr>
        <w:t>退</w:t>
      </w:r>
      <w:r>
        <w:rPr>
          <w:rFonts w:hint="default" w:ascii="Times New Roman" w:hAnsi="Times New Roman" w:eastAsia="仿宋_GB2312" w:cs="Times New Roman"/>
          <w:color w:val="auto"/>
          <w:sz w:val="32"/>
          <w:szCs w:val="32"/>
          <w:highlight w:val="none"/>
          <w:lang w:val="en-US" w:eastAsia="zh-CN"/>
        </w:rPr>
        <w:t>款</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报名</w:t>
      </w:r>
      <w:r>
        <w:rPr>
          <w:rFonts w:hint="default" w:ascii="Times New Roman" w:hAnsi="Times New Roman" w:eastAsia="仿宋_GB2312" w:cs="Times New Roman"/>
          <w:color w:val="auto"/>
          <w:sz w:val="32"/>
          <w:szCs w:val="32"/>
          <w:highlight w:val="none"/>
        </w:rPr>
        <w:t>资格不</w:t>
      </w:r>
      <w:r>
        <w:rPr>
          <w:rFonts w:hint="default" w:ascii="Times New Roman" w:hAnsi="Times New Roman" w:eastAsia="仿宋_GB2312" w:cs="Times New Roman"/>
          <w:color w:val="auto"/>
          <w:sz w:val="32"/>
          <w:szCs w:val="32"/>
          <w:highlight w:val="none"/>
          <w:lang w:val="en-US" w:eastAsia="zh-CN"/>
        </w:rPr>
        <w:t>得</w:t>
      </w:r>
      <w:r>
        <w:rPr>
          <w:rFonts w:hint="default" w:ascii="Times New Roman" w:hAnsi="Times New Roman" w:eastAsia="仿宋_GB2312" w:cs="Times New Roman"/>
          <w:color w:val="auto"/>
          <w:sz w:val="32"/>
          <w:szCs w:val="32"/>
          <w:highlight w:val="none"/>
        </w:rPr>
        <w:t>转让</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供应商参与投标时需提供报名费付款凭证，将</w:t>
      </w:r>
      <w:r>
        <w:rPr>
          <w:rFonts w:hint="default" w:ascii="Times New Roman" w:hAnsi="Times New Roman" w:eastAsia="仿宋_GB2312" w:cs="Times New Roman"/>
          <w:color w:val="auto"/>
          <w:sz w:val="32"/>
          <w:szCs w:val="32"/>
          <w:highlight w:val="none"/>
        </w:rPr>
        <w:t>由评审委员会进行</w:t>
      </w:r>
      <w:r>
        <w:rPr>
          <w:rFonts w:hint="default" w:ascii="Times New Roman" w:hAnsi="Times New Roman" w:eastAsia="仿宋_GB2312" w:cs="Times New Roman"/>
          <w:color w:val="auto"/>
          <w:sz w:val="32"/>
          <w:szCs w:val="32"/>
          <w:highlight w:val="none"/>
          <w:lang w:val="en-US" w:eastAsia="zh-CN"/>
        </w:rPr>
        <w:t>资格</w:t>
      </w:r>
      <w:r>
        <w:rPr>
          <w:rFonts w:hint="default" w:ascii="Times New Roman" w:hAnsi="Times New Roman" w:eastAsia="仿宋_GB2312" w:cs="Times New Roman"/>
          <w:color w:val="auto"/>
          <w:sz w:val="32"/>
          <w:szCs w:val="32"/>
          <w:highlight w:val="none"/>
        </w:rPr>
        <w:t>审查</w:t>
      </w:r>
      <w:r>
        <w:rPr>
          <w:rFonts w:hint="default" w:ascii="Times New Roman" w:hAnsi="Times New Roman" w:eastAsia="仿宋_GB2312" w:cs="Times New Roman"/>
          <w:color w:val="auto"/>
          <w:sz w:val="32"/>
          <w:szCs w:val="32"/>
          <w:highlight w:val="none"/>
          <w:lang w:eastAsia="zh-CN"/>
        </w:rPr>
        <w:t>。</w:t>
      </w:r>
    </w:p>
    <w:p w14:paraId="05C7C746">
      <w:pPr>
        <w:spacing w:line="580" w:lineRule="exact"/>
        <w:ind w:firstLine="660"/>
        <w:rPr>
          <w:rFonts w:hint="default" w:ascii="Times New Roman" w:hAnsi="Times New Roman" w:eastAsia="仿宋_GB2312" w:cs="Times New Roman"/>
          <w:bCs w:val="0"/>
          <w:color w:val="auto"/>
          <w:kern w:val="2"/>
          <w:sz w:val="32"/>
          <w:szCs w:val="32"/>
          <w:highlight w:val="none"/>
          <w:lang w:val="en-US" w:eastAsia="zh-CN" w:bidi="ar-SA"/>
        </w:rPr>
      </w:pPr>
      <w:r>
        <w:rPr>
          <w:rFonts w:hint="default" w:ascii="Times New Roman" w:hAnsi="Times New Roman" w:eastAsia="仿宋_GB2312" w:cs="Times New Roman"/>
          <w:bCs w:val="0"/>
          <w:color w:val="auto"/>
          <w:kern w:val="2"/>
          <w:sz w:val="32"/>
          <w:szCs w:val="32"/>
          <w:highlight w:val="none"/>
          <w:lang w:val="en-US" w:eastAsia="zh-CN" w:bidi="ar-SA"/>
        </w:rPr>
        <w:t>单位名称:瓦屋山投资有限公司</w:t>
      </w:r>
    </w:p>
    <w:p w14:paraId="5478DE2E">
      <w:pPr>
        <w:spacing w:line="580" w:lineRule="exact"/>
        <w:ind w:firstLine="660"/>
        <w:rPr>
          <w:rFonts w:hint="default" w:ascii="Times New Roman" w:hAnsi="Times New Roman" w:eastAsia="仿宋_GB2312" w:cs="Times New Roman"/>
          <w:bCs w:val="0"/>
          <w:color w:val="auto"/>
          <w:kern w:val="2"/>
          <w:sz w:val="32"/>
          <w:szCs w:val="32"/>
          <w:highlight w:val="none"/>
          <w:lang w:val="en-US" w:eastAsia="zh-CN" w:bidi="ar-SA"/>
        </w:rPr>
      </w:pPr>
      <w:r>
        <w:rPr>
          <w:rFonts w:hint="default" w:ascii="Times New Roman" w:hAnsi="Times New Roman" w:eastAsia="仿宋_GB2312" w:cs="Times New Roman"/>
          <w:bCs w:val="0"/>
          <w:color w:val="auto"/>
          <w:kern w:val="2"/>
          <w:sz w:val="32"/>
          <w:szCs w:val="32"/>
          <w:highlight w:val="none"/>
          <w:lang w:val="en-US" w:eastAsia="zh-CN" w:bidi="ar-SA"/>
        </w:rPr>
        <w:t>开户银行:中国工商银行股份有限公司洪雅广场支行</w:t>
      </w:r>
    </w:p>
    <w:p w14:paraId="1F318A19">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rPr>
      </w:pPr>
      <w:r>
        <w:rPr>
          <w:rFonts w:hint="default" w:ascii="Times New Roman" w:hAnsi="Times New Roman" w:eastAsia="仿宋_GB2312" w:cs="Times New Roman"/>
          <w:bCs w:val="0"/>
          <w:color w:val="auto"/>
          <w:kern w:val="2"/>
          <w:sz w:val="32"/>
          <w:szCs w:val="32"/>
          <w:highlight w:val="none"/>
          <w:lang w:val="en-US" w:eastAsia="zh-CN" w:bidi="ar-SA"/>
        </w:rPr>
        <w:t>开户银行账号: 2313 4011 1910 0047 265</w:t>
      </w:r>
    </w:p>
    <w:p w14:paraId="0D26357F">
      <w:pPr>
        <w:pageBreakBefore w:val="0"/>
        <w:kinsoku/>
        <w:wordWrap/>
        <w:overflowPunct/>
        <w:topLinePunct w:val="0"/>
        <w:bidi w:val="0"/>
        <w:spacing w:line="580" w:lineRule="exact"/>
        <w:ind w:left="0" w:leftChars="0" w:firstLine="660"/>
        <w:textAlignment w:val="auto"/>
        <w:rPr>
          <w:rFonts w:hint="eastAsia" w:ascii="黑体" w:hAnsi="黑体" w:eastAsia="黑体" w:cs="黑体"/>
          <w:b w:val="0"/>
          <w:bCs w:val="0"/>
          <w:color w:val="auto"/>
          <w:sz w:val="32"/>
          <w:szCs w:val="32"/>
          <w:highlight w:val="none"/>
          <w:lang w:val="zh-CN"/>
        </w:rPr>
      </w:pPr>
      <w:r>
        <w:rPr>
          <w:rFonts w:hint="eastAsia" w:ascii="黑体" w:hAnsi="黑体" w:eastAsia="黑体" w:cs="黑体"/>
          <w:b w:val="0"/>
          <w:bCs w:val="0"/>
          <w:color w:val="auto"/>
          <w:sz w:val="32"/>
          <w:szCs w:val="32"/>
          <w:highlight w:val="none"/>
          <w:lang w:val="zh-CN"/>
        </w:rPr>
        <w:t>五、谈判截止及谈判时间与地点</w:t>
      </w:r>
    </w:p>
    <w:p w14:paraId="200B86FD">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竞争性谈判人请于</w:t>
      </w:r>
      <w:r>
        <w:rPr>
          <w:rFonts w:hint="eastAsia" w:ascii="仿宋_GB2312" w:hAnsi="仿宋_GB2312" w:eastAsia="仿宋_GB2312" w:cs="仿宋_GB2312"/>
          <w:b w:val="0"/>
          <w:bCs w:val="0"/>
          <w:color w:val="auto"/>
          <w:sz w:val="32"/>
          <w:szCs w:val="32"/>
          <w:highlight w:val="none"/>
        </w:rPr>
        <w:t>北京时间</w:t>
      </w:r>
      <w:r>
        <w:rPr>
          <w:rFonts w:hint="eastAsia" w:ascii="仿宋_GB2312" w:hAnsi="仿宋_GB2312" w:eastAsia="仿宋_GB2312" w:cs="仿宋_GB2312"/>
          <w:b w:val="0"/>
          <w:bCs w:val="0"/>
          <w:color w:val="auto"/>
          <w:sz w:val="32"/>
          <w:szCs w:val="32"/>
          <w:highlight w:val="none"/>
          <w:u w:val="single"/>
        </w:rPr>
        <w:t>202</w:t>
      </w:r>
      <w:r>
        <w:rPr>
          <w:rFonts w:hint="eastAsia" w:ascii="仿宋_GB2312" w:hAnsi="仿宋_GB2312" w:eastAsia="仿宋_GB2312" w:cs="仿宋_GB2312"/>
          <w:b w:val="0"/>
          <w:bCs w:val="0"/>
          <w:color w:val="auto"/>
          <w:sz w:val="32"/>
          <w:szCs w:val="32"/>
          <w:highlight w:val="none"/>
          <w:u w:val="single"/>
          <w:lang w:val="en-US" w:eastAsia="zh-CN"/>
        </w:rPr>
        <w:t>5</w:t>
      </w:r>
      <w:r>
        <w:rPr>
          <w:rFonts w:hint="eastAsia" w:ascii="仿宋_GB2312" w:hAnsi="仿宋_GB2312" w:eastAsia="仿宋_GB2312" w:cs="仿宋_GB2312"/>
          <w:b w:val="0"/>
          <w:bCs w:val="0"/>
          <w:color w:val="auto"/>
          <w:sz w:val="32"/>
          <w:szCs w:val="32"/>
          <w:highlight w:val="none"/>
          <w:u w:val="single"/>
        </w:rPr>
        <w:t>年</w:t>
      </w:r>
      <w:r>
        <w:rPr>
          <w:rFonts w:hint="eastAsia" w:ascii="仿宋_GB2312" w:hAnsi="仿宋_GB2312" w:eastAsia="仿宋_GB2312" w:cs="仿宋_GB2312"/>
          <w:b w:val="0"/>
          <w:bCs w:val="0"/>
          <w:color w:val="auto"/>
          <w:sz w:val="32"/>
          <w:szCs w:val="32"/>
          <w:highlight w:val="none"/>
          <w:u w:val="single"/>
          <w:lang w:val="en-US" w:eastAsia="zh-CN"/>
        </w:rPr>
        <w:t>12</w:t>
      </w:r>
      <w:r>
        <w:rPr>
          <w:rFonts w:hint="eastAsia" w:ascii="仿宋_GB2312" w:hAnsi="仿宋_GB2312" w:eastAsia="仿宋_GB2312" w:cs="仿宋_GB2312"/>
          <w:b w:val="0"/>
          <w:bCs w:val="0"/>
          <w:color w:val="auto"/>
          <w:sz w:val="32"/>
          <w:szCs w:val="32"/>
          <w:highlight w:val="none"/>
          <w:u w:val="single"/>
        </w:rPr>
        <w:t>月</w:t>
      </w:r>
      <w:r>
        <w:rPr>
          <w:rFonts w:hint="eastAsia" w:ascii="仿宋_GB2312" w:hAnsi="仿宋_GB2312" w:eastAsia="仿宋_GB2312" w:cs="仿宋_GB2312"/>
          <w:b w:val="0"/>
          <w:bCs w:val="0"/>
          <w:color w:val="auto"/>
          <w:sz w:val="32"/>
          <w:szCs w:val="32"/>
          <w:highlight w:val="none"/>
          <w:u w:val="single"/>
          <w:lang w:val="en-US" w:eastAsia="zh-CN"/>
        </w:rPr>
        <w:t xml:space="preserve">8  </w:t>
      </w:r>
      <w:r>
        <w:rPr>
          <w:rFonts w:hint="eastAsia" w:ascii="仿宋_GB2312" w:hAnsi="仿宋_GB2312" w:eastAsia="仿宋_GB2312" w:cs="仿宋_GB2312"/>
          <w:b w:val="0"/>
          <w:bCs w:val="0"/>
          <w:color w:val="auto"/>
          <w:sz w:val="32"/>
          <w:szCs w:val="32"/>
          <w:highlight w:val="none"/>
          <w:u w:val="single"/>
        </w:rPr>
        <w:t>日</w:t>
      </w:r>
      <w:r>
        <w:rPr>
          <w:rFonts w:hint="eastAsia" w:ascii="仿宋_GB2312" w:hAnsi="仿宋_GB2312" w:eastAsia="仿宋_GB2312" w:cs="仿宋_GB2312"/>
          <w:b w:val="0"/>
          <w:bCs w:val="0"/>
          <w:color w:val="auto"/>
          <w:sz w:val="32"/>
          <w:szCs w:val="32"/>
          <w:highlight w:val="none"/>
          <w:u w:val="single"/>
          <w:lang w:val="en-US" w:eastAsia="zh-CN"/>
        </w:rPr>
        <w:t>上</w:t>
      </w:r>
      <w:r>
        <w:rPr>
          <w:rFonts w:hint="eastAsia" w:ascii="仿宋_GB2312" w:hAnsi="仿宋_GB2312" w:eastAsia="仿宋_GB2312" w:cs="仿宋_GB2312"/>
          <w:b w:val="0"/>
          <w:bCs w:val="0"/>
          <w:color w:val="auto"/>
          <w:sz w:val="32"/>
          <w:szCs w:val="32"/>
          <w:highlight w:val="none"/>
          <w:u w:val="single"/>
        </w:rPr>
        <w:t>午1</w:t>
      </w:r>
      <w:r>
        <w:rPr>
          <w:rFonts w:hint="eastAsia" w:ascii="仿宋_GB2312" w:hAnsi="仿宋_GB2312" w:eastAsia="仿宋_GB2312" w:cs="仿宋_GB2312"/>
          <w:b w:val="0"/>
          <w:bCs w:val="0"/>
          <w:color w:val="auto"/>
          <w:sz w:val="32"/>
          <w:szCs w:val="32"/>
          <w:highlight w:val="none"/>
          <w:u w:val="single"/>
          <w:lang w:val="en-US" w:eastAsia="zh-CN"/>
        </w:rPr>
        <w:t>0</w:t>
      </w:r>
      <w:r>
        <w:rPr>
          <w:rFonts w:hint="eastAsia" w:ascii="仿宋_GB2312" w:hAnsi="仿宋_GB2312" w:eastAsia="仿宋_GB2312" w:cs="仿宋_GB2312"/>
          <w:b w:val="0"/>
          <w:bCs w:val="0"/>
          <w:color w:val="auto"/>
          <w:sz w:val="32"/>
          <w:szCs w:val="32"/>
          <w:highlight w:val="none"/>
          <w:u w:val="single"/>
        </w:rPr>
        <w:t>:00</w:t>
      </w:r>
      <w:r>
        <w:rPr>
          <w:rFonts w:hint="eastAsia" w:ascii="仿宋_GB2312" w:hAnsi="仿宋_GB2312" w:eastAsia="仿宋_GB2312" w:cs="仿宋_GB2312"/>
          <w:b w:val="0"/>
          <w:bCs w:val="0"/>
          <w:color w:val="auto"/>
          <w:sz w:val="32"/>
          <w:szCs w:val="32"/>
          <w:highlight w:val="none"/>
          <w:lang w:val="zh-CN"/>
        </w:rPr>
        <w:t>之前将密封好的纸质谈判响应文件递送至瓦屋山投资有限公司</w:t>
      </w:r>
      <w:r>
        <w:rPr>
          <w:rFonts w:hint="eastAsia" w:ascii="仿宋_GB2312" w:hAnsi="仿宋_GB2312" w:eastAsia="仿宋_GB2312" w:cs="仿宋_GB2312"/>
          <w:b w:val="0"/>
          <w:bCs w:val="0"/>
          <w:color w:val="auto"/>
          <w:sz w:val="32"/>
          <w:szCs w:val="32"/>
          <w:highlight w:val="none"/>
          <w:lang w:val="en-US" w:eastAsia="zh-CN"/>
        </w:rPr>
        <w:t>三楼307会议室</w:t>
      </w:r>
      <w:r>
        <w:rPr>
          <w:rFonts w:hint="eastAsia" w:ascii="仿宋_GB2312" w:hAnsi="仿宋_GB2312" w:eastAsia="仿宋_GB2312" w:cs="仿宋_GB2312"/>
          <w:b w:val="0"/>
          <w:bCs w:val="0"/>
          <w:color w:val="auto"/>
          <w:sz w:val="32"/>
          <w:szCs w:val="32"/>
          <w:highlight w:val="none"/>
          <w:lang w:val="zh-CN"/>
        </w:rPr>
        <w:t>，谈判响应截止时间即为谈判时间，在此时间之后送达的谈判响应文件恕不接受。</w:t>
      </w:r>
    </w:p>
    <w:p w14:paraId="19906324">
      <w:pPr>
        <w:pageBreakBefore w:val="0"/>
        <w:numPr>
          <w:ilvl w:val="-1"/>
          <w:numId w:val="0"/>
        </w:numPr>
        <w:kinsoku/>
        <w:wordWrap/>
        <w:overflowPunct/>
        <w:topLinePunct w:val="0"/>
        <w:bidi w:val="0"/>
        <w:spacing w:line="580" w:lineRule="exact"/>
        <w:ind w:left="0" w:leftChars="0" w:firstLine="660"/>
        <w:textAlignment w:val="auto"/>
        <w:rPr>
          <w:rFonts w:hint="eastAsia" w:ascii="黑体" w:hAnsi="黑体" w:eastAsia="黑体" w:cs="黑体"/>
          <w:b w:val="0"/>
          <w:bCs w:val="0"/>
          <w:color w:val="auto"/>
          <w:sz w:val="32"/>
          <w:szCs w:val="32"/>
          <w:highlight w:val="none"/>
          <w:lang w:val="zh-CN"/>
        </w:rPr>
      </w:pPr>
      <w:r>
        <w:rPr>
          <w:rFonts w:hint="eastAsia" w:ascii="黑体" w:hAnsi="黑体" w:eastAsia="黑体" w:cs="黑体"/>
          <w:b w:val="0"/>
          <w:bCs w:val="0"/>
          <w:color w:val="auto"/>
          <w:sz w:val="32"/>
          <w:szCs w:val="32"/>
          <w:highlight w:val="none"/>
          <w:lang w:val="en-US" w:eastAsia="zh-CN"/>
        </w:rPr>
        <w:t>六、</w:t>
      </w:r>
      <w:r>
        <w:rPr>
          <w:rFonts w:hint="eastAsia" w:ascii="黑体" w:hAnsi="黑体" w:eastAsia="黑体" w:cs="黑体"/>
          <w:b w:val="0"/>
          <w:bCs w:val="0"/>
          <w:color w:val="auto"/>
          <w:sz w:val="32"/>
          <w:szCs w:val="32"/>
          <w:highlight w:val="none"/>
          <w:lang w:val="zh-CN"/>
        </w:rPr>
        <w:t>成交结果公告</w:t>
      </w:r>
    </w:p>
    <w:p w14:paraId="04EAE233">
      <w:pPr>
        <w:pageBreakBefore w:val="0"/>
        <w:kinsoku/>
        <w:wordWrap/>
        <w:overflowPunct/>
        <w:topLinePunct w:val="0"/>
        <w:bidi w:val="0"/>
        <w:spacing w:line="580" w:lineRule="exact"/>
        <w:ind w:left="0" w:leftChars="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 xml:space="preserve">    </w:t>
      </w:r>
      <w:r>
        <w:rPr>
          <w:rFonts w:hint="default" w:ascii="Times New Roman" w:hAnsi="Times New Roman" w:eastAsia="仿宋_GB2312" w:cs="Times New Roman"/>
          <w:b w:val="0"/>
          <w:bCs w:val="0"/>
          <w:color w:val="auto"/>
          <w:sz w:val="32"/>
          <w:szCs w:val="32"/>
          <w:highlight w:val="none"/>
        </w:rPr>
        <w:t>成交结果将在瓦屋山投资有限公司集采平台</w:t>
      </w:r>
      <w:r>
        <w:rPr>
          <w:rFonts w:hint="default" w:ascii="Times New Roman" w:hAnsi="Times New Roman" w:eastAsia="仿宋_GB2312" w:cs="Times New Roman"/>
          <w:b w:val="0"/>
          <w:bCs w:val="0"/>
          <w:color w:val="auto"/>
          <w:sz w:val="32"/>
          <w:szCs w:val="32"/>
          <w:highlight w:val="none"/>
          <w:lang w:val="en-US" w:eastAsia="zh-CN"/>
        </w:rPr>
        <w:t>(www.wwstz.com)</w:t>
      </w:r>
      <w:r>
        <w:rPr>
          <w:rFonts w:hint="default" w:ascii="Times New Roman" w:hAnsi="Times New Roman" w:eastAsia="仿宋_GB2312" w:cs="Times New Roman"/>
          <w:b w:val="0"/>
          <w:bCs w:val="0"/>
          <w:color w:val="auto"/>
          <w:sz w:val="32"/>
          <w:szCs w:val="32"/>
          <w:highlight w:val="none"/>
        </w:rPr>
        <w:t>予以公告，公示期不少于1个工作日</w:t>
      </w:r>
      <w:r>
        <w:rPr>
          <w:rFonts w:hint="default" w:ascii="Times New Roman" w:hAnsi="Times New Roman" w:eastAsia="仿宋_GB2312" w:cs="Times New Roman"/>
          <w:b w:val="0"/>
          <w:bCs w:val="0"/>
          <w:color w:val="auto"/>
          <w:sz w:val="32"/>
          <w:szCs w:val="32"/>
          <w:highlight w:val="none"/>
          <w:lang w:eastAsia="zh-CN"/>
        </w:rPr>
        <w:t>，</w:t>
      </w:r>
      <w:r>
        <w:rPr>
          <w:rFonts w:hint="default" w:ascii="Times New Roman" w:hAnsi="Times New Roman" w:eastAsia="仿宋_GB2312" w:cs="Times New Roman"/>
          <w:b w:val="0"/>
          <w:bCs w:val="0"/>
          <w:color w:val="auto"/>
          <w:sz w:val="32"/>
          <w:szCs w:val="32"/>
          <w:highlight w:val="none"/>
        </w:rPr>
        <w:t>公示期满后发放成交告知函</w:t>
      </w:r>
      <w:r>
        <w:rPr>
          <w:rFonts w:hint="default" w:ascii="Times New Roman" w:hAnsi="Times New Roman" w:eastAsia="仿宋_GB2312" w:cs="Times New Roman"/>
          <w:b w:val="0"/>
          <w:bCs w:val="0"/>
          <w:color w:val="auto"/>
          <w:sz w:val="32"/>
          <w:szCs w:val="32"/>
          <w:highlight w:val="none"/>
          <w:lang w:eastAsia="zh-CN"/>
        </w:rPr>
        <w:t>。</w:t>
      </w:r>
    </w:p>
    <w:p w14:paraId="2D716AF5">
      <w:pPr>
        <w:pageBreakBefore w:val="0"/>
        <w:numPr>
          <w:ilvl w:val="0"/>
          <w:numId w:val="0"/>
        </w:numPr>
        <w:kinsoku/>
        <w:wordWrap/>
        <w:overflowPunct/>
        <w:topLinePunct w:val="0"/>
        <w:bidi w:val="0"/>
        <w:spacing w:line="580" w:lineRule="exact"/>
        <w:ind w:left="0" w:leftChars="0" w:firstLine="660"/>
        <w:textAlignment w:val="auto"/>
        <w:rPr>
          <w:rFonts w:hint="eastAsia" w:ascii="黑体" w:hAnsi="黑体" w:eastAsia="黑体" w:cs="黑体"/>
          <w:b w:val="0"/>
          <w:bCs w:val="0"/>
          <w:color w:val="auto"/>
          <w:sz w:val="32"/>
          <w:szCs w:val="32"/>
          <w:highlight w:val="none"/>
          <w:lang w:val="en-US"/>
        </w:rPr>
      </w:pPr>
      <w:r>
        <w:rPr>
          <w:rFonts w:hint="eastAsia" w:ascii="黑体" w:hAnsi="黑体" w:eastAsia="黑体" w:cs="黑体"/>
          <w:b w:val="0"/>
          <w:bCs w:val="0"/>
          <w:color w:val="auto"/>
          <w:sz w:val="32"/>
          <w:szCs w:val="32"/>
          <w:highlight w:val="none"/>
          <w:lang w:val="en-US"/>
        </w:rPr>
        <w:t>七、凡与本次采购项目有关的事宜请按下述地址联系</w:t>
      </w:r>
    </w:p>
    <w:p w14:paraId="3BA2B1C5">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u w:val="single"/>
        </w:rPr>
      </w:pPr>
      <w:r>
        <w:rPr>
          <w:rFonts w:hint="eastAsia" w:ascii="仿宋_GB2312" w:hAnsi="仿宋_GB2312" w:eastAsia="仿宋_GB2312" w:cs="仿宋_GB2312"/>
          <w:b w:val="0"/>
          <w:bCs w:val="0"/>
          <w:color w:val="auto"/>
          <w:sz w:val="32"/>
          <w:szCs w:val="32"/>
          <w:highlight w:val="none"/>
        </w:rPr>
        <w:t>联系地址:</w:t>
      </w:r>
      <w:r>
        <w:rPr>
          <w:rFonts w:hint="eastAsia" w:ascii="仿宋_GB2312" w:hAnsi="仿宋_GB2312" w:eastAsia="仿宋_GB2312" w:cs="仿宋_GB2312"/>
          <w:b w:val="0"/>
          <w:bCs w:val="0"/>
          <w:color w:val="auto"/>
          <w:sz w:val="32"/>
          <w:szCs w:val="32"/>
          <w:highlight w:val="none"/>
          <w:u w:val="single"/>
        </w:rPr>
        <w:t>眉山市洪雅县洪川镇</w:t>
      </w:r>
      <w:r>
        <w:rPr>
          <w:rFonts w:hint="eastAsia" w:ascii="仿宋_GB2312" w:hAnsi="仿宋_GB2312" w:eastAsia="仿宋_GB2312" w:cs="仿宋_GB2312"/>
          <w:b w:val="0"/>
          <w:bCs w:val="0"/>
          <w:color w:val="auto"/>
          <w:sz w:val="32"/>
          <w:szCs w:val="32"/>
          <w:highlight w:val="none"/>
          <w:u w:val="single"/>
          <w:lang w:eastAsia="zh-CN"/>
        </w:rPr>
        <w:t>东大街</w:t>
      </w:r>
      <w:r>
        <w:rPr>
          <w:rFonts w:hint="eastAsia" w:ascii="仿宋_GB2312" w:hAnsi="仿宋_GB2312" w:eastAsia="仿宋_GB2312" w:cs="仿宋_GB2312"/>
          <w:b w:val="0"/>
          <w:bCs w:val="0"/>
          <w:color w:val="auto"/>
          <w:sz w:val="32"/>
          <w:szCs w:val="32"/>
          <w:highlight w:val="none"/>
          <w:u w:val="single"/>
          <w:lang w:val="en-US" w:eastAsia="zh-CN"/>
        </w:rPr>
        <w:t>23</w:t>
      </w:r>
      <w:r>
        <w:rPr>
          <w:rFonts w:hint="eastAsia" w:ascii="仿宋_GB2312" w:hAnsi="仿宋_GB2312" w:eastAsia="仿宋_GB2312" w:cs="仿宋_GB2312"/>
          <w:b w:val="0"/>
          <w:bCs w:val="0"/>
          <w:color w:val="auto"/>
          <w:sz w:val="32"/>
          <w:szCs w:val="32"/>
          <w:highlight w:val="none"/>
          <w:u w:val="single"/>
        </w:rPr>
        <w:t>号</w:t>
      </w:r>
    </w:p>
    <w:p w14:paraId="6036C27E">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邮政编码：</w:t>
      </w:r>
      <w:r>
        <w:rPr>
          <w:rFonts w:hint="eastAsia" w:ascii="仿宋_GB2312" w:hAnsi="仿宋_GB2312" w:eastAsia="仿宋_GB2312" w:cs="仿宋_GB2312"/>
          <w:b w:val="0"/>
          <w:bCs w:val="0"/>
          <w:color w:val="auto"/>
          <w:sz w:val="32"/>
          <w:szCs w:val="32"/>
          <w:highlight w:val="none"/>
          <w:u w:val="single"/>
        </w:rPr>
        <w:t>620360</w:t>
      </w:r>
    </w:p>
    <w:p w14:paraId="56BFBCF2">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咨询电话：</w:t>
      </w:r>
      <w:r>
        <w:rPr>
          <w:rFonts w:hint="eastAsia" w:ascii="仿宋_GB2312" w:hAnsi="仿宋_GB2312" w:eastAsia="仿宋_GB2312" w:cs="仿宋_GB2312"/>
          <w:b w:val="0"/>
          <w:bCs w:val="0"/>
          <w:color w:val="auto"/>
          <w:sz w:val="32"/>
          <w:szCs w:val="32"/>
          <w:highlight w:val="none"/>
          <w:u w:val="single"/>
          <w:lang w:eastAsia="zh-CN"/>
        </w:rPr>
        <w:t>马先生</w:t>
      </w:r>
      <w:r>
        <w:rPr>
          <w:rFonts w:hint="eastAsia" w:ascii="仿宋_GB2312" w:hAnsi="仿宋_GB2312" w:eastAsia="仿宋_GB2312" w:cs="仿宋_GB2312"/>
          <w:b w:val="0"/>
          <w:bCs w:val="0"/>
          <w:color w:val="auto"/>
          <w:sz w:val="32"/>
          <w:szCs w:val="32"/>
          <w:highlight w:val="none"/>
          <w:u w:val="single"/>
          <w:lang w:val="en-US" w:eastAsia="zh-CN"/>
        </w:rPr>
        <w:t xml:space="preserve">  18398692474</w:t>
      </w:r>
      <w:r>
        <w:rPr>
          <w:rFonts w:hint="eastAsia" w:ascii="仿宋_GB2312" w:hAnsi="仿宋_GB2312" w:eastAsia="仿宋_GB2312" w:cs="仿宋_GB2312"/>
          <w:b w:val="0"/>
          <w:bCs w:val="0"/>
          <w:color w:val="auto"/>
          <w:sz w:val="32"/>
          <w:szCs w:val="32"/>
          <w:highlight w:val="none"/>
          <w:u w:val="single"/>
        </w:rPr>
        <w:t xml:space="preserve"> </w:t>
      </w:r>
      <w:r>
        <w:rPr>
          <w:rFonts w:hint="eastAsia" w:ascii="仿宋_GB2312" w:hAnsi="仿宋_GB2312" w:eastAsia="仿宋_GB2312" w:cs="仿宋_GB2312"/>
          <w:b w:val="0"/>
          <w:bCs w:val="0"/>
          <w:color w:val="auto"/>
          <w:sz w:val="32"/>
          <w:szCs w:val="32"/>
          <w:highlight w:val="none"/>
        </w:rPr>
        <w:t xml:space="preserve"> </w:t>
      </w:r>
    </w:p>
    <w:p w14:paraId="63B98550">
      <w:pPr>
        <w:pStyle w:val="25"/>
        <w:pageBreakBefore w:val="0"/>
        <w:kinsoku/>
        <w:wordWrap/>
        <w:overflowPunct/>
        <w:topLinePunct w:val="0"/>
        <w:bidi w:val="0"/>
        <w:snapToGrid w:val="0"/>
        <w:spacing w:line="580" w:lineRule="exact"/>
        <w:ind w:left="0" w:leftChars="0"/>
        <w:jc w:val="center"/>
        <w:textAlignment w:val="auto"/>
        <w:rPr>
          <w:rFonts w:hint="eastAsia" w:ascii="仿宋_GB2312" w:hAnsi="仿宋_GB2312" w:eastAsia="仿宋_GB2312" w:cs="仿宋_GB2312"/>
          <w:b w:val="0"/>
          <w:bCs w:val="0"/>
          <w:color w:val="auto"/>
          <w:sz w:val="32"/>
          <w:szCs w:val="32"/>
          <w:highlight w:val="none"/>
        </w:rPr>
      </w:pPr>
    </w:p>
    <w:p w14:paraId="2DF075CF">
      <w:pPr>
        <w:pStyle w:val="25"/>
        <w:pageBreakBefore w:val="0"/>
        <w:kinsoku/>
        <w:wordWrap/>
        <w:overflowPunct/>
        <w:topLinePunct w:val="0"/>
        <w:bidi w:val="0"/>
        <w:snapToGrid w:val="0"/>
        <w:spacing w:line="580" w:lineRule="exact"/>
        <w:ind w:left="0" w:leftChars="0"/>
        <w:jc w:val="center"/>
        <w:textAlignment w:val="auto"/>
        <w:rPr>
          <w:rFonts w:hint="eastAsia" w:ascii="仿宋_GB2312" w:hAnsi="仿宋_GB2312" w:eastAsia="仿宋_GB2312" w:cs="仿宋_GB2312"/>
          <w:b w:val="0"/>
          <w:bCs w:val="0"/>
          <w:color w:val="auto"/>
          <w:sz w:val="44"/>
          <w:szCs w:val="44"/>
          <w:highlight w:val="none"/>
        </w:rPr>
      </w:pPr>
    </w:p>
    <w:p w14:paraId="793C11AD">
      <w:pPr>
        <w:pStyle w:val="25"/>
        <w:pageBreakBefore w:val="0"/>
        <w:kinsoku/>
        <w:wordWrap/>
        <w:overflowPunct/>
        <w:topLinePunct w:val="0"/>
        <w:bidi w:val="0"/>
        <w:snapToGrid w:val="0"/>
        <w:spacing w:line="580" w:lineRule="exact"/>
        <w:ind w:left="0" w:leftChars="0"/>
        <w:jc w:val="both"/>
        <w:textAlignment w:val="auto"/>
        <w:rPr>
          <w:rFonts w:hint="eastAsia" w:ascii="仿宋_GB2312" w:hAnsi="仿宋_GB2312" w:eastAsia="仿宋_GB2312" w:cs="仿宋_GB2312"/>
          <w:b/>
          <w:bCs/>
          <w:color w:val="auto"/>
          <w:sz w:val="32"/>
          <w:szCs w:val="32"/>
          <w:highlight w:val="none"/>
          <w:lang w:val="zh-CN"/>
        </w:rPr>
      </w:pPr>
      <w:r>
        <w:rPr>
          <w:rFonts w:hint="eastAsia" w:ascii="仿宋_GB2312" w:hAnsi="仿宋_GB2312" w:eastAsia="仿宋_GB2312" w:cs="仿宋_GB2312"/>
          <w:b/>
          <w:bCs/>
          <w:color w:val="auto"/>
          <w:sz w:val="44"/>
          <w:szCs w:val="44"/>
          <w:highlight w:val="none"/>
          <w:lang w:val="en-US" w:eastAsia="zh-CN"/>
        </w:rPr>
        <w:t xml:space="preserve">         </w:t>
      </w:r>
      <w:r>
        <w:rPr>
          <w:rFonts w:hint="eastAsia" w:ascii="仿宋_GB2312" w:hAnsi="仿宋_GB2312" w:eastAsia="仿宋_GB2312" w:cs="仿宋_GB2312"/>
          <w:b/>
          <w:bCs/>
          <w:color w:val="auto"/>
          <w:sz w:val="44"/>
          <w:szCs w:val="44"/>
          <w:highlight w:val="none"/>
        </w:rPr>
        <w:t>第二章</w:t>
      </w:r>
      <w:r>
        <w:rPr>
          <w:rFonts w:hint="eastAsia" w:ascii="仿宋_GB2312" w:hAnsi="仿宋_GB2312" w:eastAsia="仿宋_GB2312" w:cs="仿宋_GB2312"/>
          <w:b/>
          <w:bCs/>
          <w:color w:val="auto"/>
          <w:sz w:val="44"/>
          <w:szCs w:val="44"/>
          <w:highlight w:val="none"/>
          <w:lang w:val="en-US" w:eastAsia="zh-CN"/>
        </w:rPr>
        <w:t xml:space="preserve"> </w:t>
      </w:r>
      <w:r>
        <w:rPr>
          <w:rFonts w:hint="eastAsia" w:ascii="仿宋_GB2312" w:hAnsi="仿宋_GB2312" w:eastAsia="仿宋_GB2312" w:cs="仿宋_GB2312"/>
          <w:b/>
          <w:bCs/>
          <w:color w:val="auto"/>
          <w:sz w:val="44"/>
          <w:szCs w:val="44"/>
          <w:highlight w:val="none"/>
        </w:rPr>
        <w:t>竞争性谈判须知</w:t>
      </w:r>
    </w:p>
    <w:p w14:paraId="3B18FA9E">
      <w:pPr>
        <w:pageBreakBefore w:val="0"/>
        <w:kinsoku/>
        <w:wordWrap/>
        <w:overflowPunct/>
        <w:topLinePunct w:val="0"/>
        <w:bidi w:val="0"/>
        <w:spacing w:line="580" w:lineRule="exact"/>
        <w:ind w:left="0" w:leftChars="0" w:firstLine="643" w:firstLineChars="200"/>
        <w:textAlignment w:val="auto"/>
        <w:rPr>
          <w:rFonts w:hint="eastAsia" w:ascii="仿宋_GB2312" w:hAnsi="仿宋_GB2312" w:eastAsia="仿宋_GB2312" w:cs="仿宋_GB2312"/>
          <w:b/>
          <w:bCs/>
          <w:color w:val="auto"/>
          <w:sz w:val="32"/>
          <w:szCs w:val="32"/>
          <w:highlight w:val="none"/>
          <w:lang w:val="zh-CN"/>
        </w:rPr>
      </w:pPr>
      <w:r>
        <w:rPr>
          <w:rFonts w:hint="eastAsia" w:ascii="仿宋_GB2312" w:hAnsi="仿宋_GB2312" w:eastAsia="仿宋_GB2312" w:cs="仿宋_GB2312"/>
          <w:b/>
          <w:bCs/>
          <w:color w:val="auto"/>
          <w:sz w:val="32"/>
          <w:szCs w:val="32"/>
          <w:highlight w:val="none"/>
          <w:lang w:val="zh-CN"/>
        </w:rPr>
        <w:t>一、适用范围</w:t>
      </w:r>
    </w:p>
    <w:p w14:paraId="69D926F2">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w w:val="100"/>
          <w:sz w:val="32"/>
          <w:szCs w:val="32"/>
          <w:highlight w:val="none"/>
          <w:lang w:val="zh-CN"/>
        </w:rPr>
      </w:pPr>
      <w:r>
        <w:rPr>
          <w:rFonts w:hint="eastAsia" w:ascii="仿宋_GB2312" w:hAnsi="仿宋_GB2312" w:eastAsia="仿宋_GB2312" w:cs="仿宋_GB2312"/>
          <w:b w:val="0"/>
          <w:bCs w:val="0"/>
          <w:color w:val="auto"/>
          <w:w w:val="100"/>
          <w:sz w:val="32"/>
          <w:szCs w:val="32"/>
          <w:highlight w:val="none"/>
          <w:lang w:val="zh-CN"/>
        </w:rPr>
        <w:t>本竞争性谈判文件适用于本次项目的采购谈判。</w:t>
      </w:r>
    </w:p>
    <w:p w14:paraId="64C22A3E">
      <w:pPr>
        <w:pageBreakBefore w:val="0"/>
        <w:kinsoku/>
        <w:wordWrap/>
        <w:overflowPunct/>
        <w:topLinePunct w:val="0"/>
        <w:bidi w:val="0"/>
        <w:spacing w:line="580" w:lineRule="exact"/>
        <w:ind w:left="0" w:leftChars="0" w:firstLine="643" w:firstLineChars="200"/>
        <w:textAlignment w:val="auto"/>
        <w:rPr>
          <w:rFonts w:hint="eastAsia" w:ascii="仿宋_GB2312" w:hAnsi="仿宋_GB2312" w:eastAsia="仿宋_GB2312" w:cs="仿宋_GB2312"/>
          <w:b/>
          <w:bCs/>
          <w:color w:val="auto"/>
          <w:sz w:val="32"/>
          <w:szCs w:val="32"/>
          <w:highlight w:val="none"/>
          <w:lang w:val="zh-CN"/>
        </w:rPr>
      </w:pPr>
      <w:r>
        <w:rPr>
          <w:rFonts w:hint="eastAsia" w:ascii="仿宋_GB2312" w:hAnsi="仿宋_GB2312" w:eastAsia="仿宋_GB2312" w:cs="仿宋_GB2312"/>
          <w:b/>
          <w:bCs/>
          <w:color w:val="auto"/>
          <w:sz w:val="32"/>
          <w:szCs w:val="32"/>
          <w:highlight w:val="none"/>
          <w:lang w:val="zh-CN"/>
        </w:rPr>
        <w:t>二、谈判文件的说明</w:t>
      </w:r>
    </w:p>
    <w:p w14:paraId="61BA6B88">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1．参加谈判的竞争性谈判人应仔细阅读谈判文件的所有内容,按照谈判文件的要求提供谈判响应文件,并保证所提供的全部资料的真实性和有效性,不按规定提交谈判响应文件或谈判响应文件有虚假的,将导致取消参加谈判成交资格,并承担相应的法律责任。</w:t>
      </w:r>
    </w:p>
    <w:p w14:paraId="41CB5A88">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2．参加谈判的竞争性谈判人对谈判文件如有疑问的,须在提交谈判响应文件截止时间二日前，以书面形式通知瓦屋山投资有限公司,瓦屋山投资有限公司以电话或书面形式给予答复。</w:t>
      </w:r>
    </w:p>
    <w:p w14:paraId="5A5B0360">
      <w:pPr>
        <w:pageBreakBefore w:val="0"/>
        <w:kinsoku/>
        <w:wordWrap/>
        <w:overflowPunct/>
        <w:topLinePunct w:val="0"/>
        <w:bidi w:val="0"/>
        <w:spacing w:line="580" w:lineRule="exact"/>
        <w:ind w:left="0" w:leftChars="0" w:firstLine="643" w:firstLineChars="200"/>
        <w:textAlignment w:val="auto"/>
        <w:rPr>
          <w:rFonts w:hint="eastAsia" w:ascii="仿宋_GB2312" w:hAnsi="仿宋_GB2312" w:eastAsia="仿宋_GB2312" w:cs="仿宋_GB2312"/>
          <w:b/>
          <w:bCs/>
          <w:color w:val="auto"/>
          <w:sz w:val="32"/>
          <w:szCs w:val="32"/>
          <w:highlight w:val="none"/>
          <w:lang w:val="zh-CN"/>
        </w:rPr>
      </w:pPr>
      <w:r>
        <w:rPr>
          <w:rFonts w:hint="eastAsia" w:ascii="仿宋_GB2312" w:hAnsi="仿宋_GB2312" w:eastAsia="仿宋_GB2312" w:cs="仿宋_GB2312"/>
          <w:b/>
          <w:bCs/>
          <w:color w:val="auto"/>
          <w:sz w:val="32"/>
          <w:szCs w:val="32"/>
          <w:highlight w:val="none"/>
          <w:lang w:val="zh-CN"/>
        </w:rPr>
        <w:t>三、谈判响应文件的制作及组成</w:t>
      </w:r>
    </w:p>
    <w:p w14:paraId="38A7A385">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参加谈判的竞争性谈判人应按照谈判文件的要求,准备谈判响应文件1式</w:t>
      </w: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lang w:val="zh-CN"/>
        </w:rPr>
        <w:t>份，其中正本1份、副本</w:t>
      </w: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lang w:val="zh-CN"/>
        </w:rPr>
        <w:t>份(封面上标注“正本”、“副本”字样，若正本与副本的内容不一致,以正本为准。谈判响应文件应用A4规格纸编制装订成册。谈判响应文件由以下两部分组成。</w:t>
      </w:r>
    </w:p>
    <w:p w14:paraId="6423B080">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（一）资格性材料。</w:t>
      </w:r>
    </w:p>
    <w:p w14:paraId="7B04D3C9">
      <w:pPr>
        <w:pStyle w:val="2"/>
        <w:pageBreakBefore w:val="0"/>
        <w:kinsoku/>
        <w:wordWrap/>
        <w:overflowPunct/>
        <w:topLinePunct w:val="0"/>
        <w:bidi w:val="0"/>
        <w:spacing w:line="580" w:lineRule="exact"/>
        <w:ind w:left="0" w:leftChars="0" w:firstLine="640"/>
        <w:textAlignment w:val="auto"/>
        <w:rPr>
          <w:rFonts w:hint="eastAsia" w:ascii="仿宋_GB2312" w:eastAsia="仿宋_GB2312" w:hAnsiTheme="minorHAnsi" w:cstheme="minorBidi"/>
          <w:b w:val="0"/>
          <w:bCs w:val="0"/>
          <w:color w:val="auto"/>
          <w:sz w:val="32"/>
          <w:szCs w:val="32"/>
          <w:highlight w:val="none"/>
          <w:shd w:val="clear" w:color="auto" w:fill="auto"/>
          <w:lang w:val="en-US"/>
        </w:rPr>
      </w:pPr>
      <w:r>
        <w:rPr>
          <w:rFonts w:hint="eastAsia" w:ascii="仿宋_GB2312" w:eastAsia="仿宋_GB2312" w:cstheme="minorBidi"/>
          <w:b w:val="0"/>
          <w:bCs w:val="0"/>
          <w:color w:val="auto"/>
          <w:sz w:val="32"/>
          <w:szCs w:val="32"/>
          <w:highlight w:val="none"/>
          <w:shd w:val="clear" w:color="auto" w:fill="auto"/>
          <w:lang w:val="en-US" w:eastAsia="zh-CN"/>
        </w:rPr>
        <w:t>1.</w:t>
      </w:r>
      <w:r>
        <w:rPr>
          <w:rFonts w:hint="eastAsia" w:ascii="仿宋_GB2312" w:eastAsia="仿宋_GB2312" w:hAnsiTheme="minorHAnsi" w:cstheme="minorBidi"/>
          <w:b w:val="0"/>
          <w:bCs w:val="0"/>
          <w:color w:val="auto"/>
          <w:sz w:val="32"/>
          <w:szCs w:val="32"/>
          <w:highlight w:val="none"/>
          <w:shd w:val="clear" w:color="auto" w:fill="auto"/>
          <w:lang w:val="en-US"/>
        </w:rPr>
        <w:t>营业执照副本、</w:t>
      </w:r>
      <w:r>
        <w:rPr>
          <w:rFonts w:hint="eastAsia" w:ascii="仿宋_GB2312" w:eastAsia="仿宋_GB2312" w:hAnsiTheme="minorHAnsi" w:cstheme="minorBidi"/>
          <w:b w:val="0"/>
          <w:bCs w:val="0"/>
          <w:color w:val="auto"/>
          <w:sz w:val="32"/>
          <w:szCs w:val="32"/>
          <w:highlight w:val="none"/>
          <w:shd w:val="clear" w:color="auto" w:fill="auto"/>
          <w:lang w:val="en-US" w:eastAsia="zh-CN"/>
        </w:rPr>
        <w:t>资质</w:t>
      </w:r>
      <w:r>
        <w:rPr>
          <w:rFonts w:hint="eastAsia" w:ascii="仿宋_GB2312" w:eastAsia="仿宋_GB2312" w:hAnsiTheme="minorHAnsi" w:cstheme="minorBidi"/>
          <w:b w:val="0"/>
          <w:bCs w:val="0"/>
          <w:color w:val="auto"/>
          <w:sz w:val="32"/>
          <w:szCs w:val="32"/>
          <w:highlight w:val="none"/>
          <w:shd w:val="clear" w:color="auto" w:fill="auto"/>
          <w:lang w:val="en-US"/>
        </w:rPr>
        <w:t>复印件加盖单位公章；</w:t>
      </w:r>
    </w:p>
    <w:p w14:paraId="55FCE40E">
      <w:pPr>
        <w:pStyle w:val="2"/>
        <w:pageBreakBefore w:val="0"/>
        <w:kinsoku/>
        <w:wordWrap/>
        <w:overflowPunct/>
        <w:topLinePunct w:val="0"/>
        <w:bidi w:val="0"/>
        <w:spacing w:line="580" w:lineRule="exact"/>
        <w:ind w:left="0" w:leftChars="0" w:firstLine="640"/>
        <w:textAlignment w:val="auto"/>
        <w:rPr>
          <w:rFonts w:hint="eastAsia" w:ascii="仿宋_GB2312" w:eastAsia="仿宋_GB2312" w:hAnsiTheme="minorHAnsi" w:cstheme="minorBidi"/>
          <w:b w:val="0"/>
          <w:bCs w:val="0"/>
          <w:color w:val="auto"/>
          <w:sz w:val="32"/>
          <w:szCs w:val="32"/>
          <w:highlight w:val="none"/>
          <w:shd w:val="clear" w:color="auto" w:fill="auto"/>
          <w:lang w:val="en-US"/>
        </w:rPr>
      </w:pPr>
      <w:r>
        <w:rPr>
          <w:rFonts w:hint="eastAsia" w:ascii="仿宋_GB2312" w:eastAsia="仿宋_GB2312" w:cstheme="minorBidi"/>
          <w:b w:val="0"/>
          <w:bCs w:val="0"/>
          <w:color w:val="auto"/>
          <w:sz w:val="32"/>
          <w:szCs w:val="32"/>
          <w:highlight w:val="none"/>
          <w:shd w:val="clear" w:color="auto" w:fill="auto"/>
          <w:lang w:val="en-US" w:eastAsia="zh-CN"/>
        </w:rPr>
        <w:t>1.</w:t>
      </w:r>
      <w:r>
        <w:rPr>
          <w:rFonts w:hint="eastAsia" w:ascii="仿宋_GB2312" w:eastAsia="仿宋_GB2312" w:hAnsiTheme="minorHAnsi" w:cstheme="minorBidi"/>
          <w:b w:val="0"/>
          <w:bCs w:val="0"/>
          <w:color w:val="auto"/>
          <w:sz w:val="32"/>
          <w:szCs w:val="32"/>
          <w:highlight w:val="none"/>
          <w:shd w:val="clear" w:color="auto" w:fill="auto"/>
          <w:lang w:val="en-US"/>
        </w:rPr>
        <w:t>法定代表人授权委托书原件及被委托人身份证复印件；</w:t>
      </w:r>
    </w:p>
    <w:p w14:paraId="3D8F7A21">
      <w:pPr>
        <w:pStyle w:val="2"/>
        <w:pageBreakBefore w:val="0"/>
        <w:kinsoku/>
        <w:wordWrap/>
        <w:overflowPunct/>
        <w:topLinePunct w:val="0"/>
        <w:bidi w:val="0"/>
        <w:spacing w:line="580" w:lineRule="exact"/>
        <w:ind w:left="0" w:leftChars="0" w:firstLine="640"/>
        <w:textAlignment w:val="auto"/>
        <w:rPr>
          <w:rFonts w:hint="eastAsia" w:ascii="仿宋_GB2312" w:eastAsia="仿宋_GB2312" w:hAnsiTheme="minorHAnsi" w:cstheme="minorBidi"/>
          <w:b w:val="0"/>
          <w:bCs w:val="0"/>
          <w:color w:val="auto"/>
          <w:sz w:val="32"/>
          <w:szCs w:val="32"/>
          <w:highlight w:val="none"/>
          <w:shd w:val="clear" w:color="auto" w:fill="auto"/>
          <w:lang w:val="en-US" w:eastAsia="zh-CN"/>
        </w:rPr>
      </w:pPr>
      <w:r>
        <w:rPr>
          <w:rFonts w:hint="eastAsia" w:ascii="仿宋_GB2312" w:eastAsia="仿宋_GB2312" w:cstheme="minorBidi"/>
          <w:b w:val="0"/>
          <w:bCs w:val="0"/>
          <w:color w:val="auto"/>
          <w:sz w:val="32"/>
          <w:szCs w:val="32"/>
          <w:highlight w:val="none"/>
          <w:shd w:val="clear" w:color="auto" w:fill="auto"/>
          <w:lang w:val="en-US" w:eastAsia="zh-CN"/>
        </w:rPr>
        <w:t>3.</w:t>
      </w:r>
      <w:r>
        <w:rPr>
          <w:rFonts w:hint="eastAsia" w:ascii="仿宋_GB2312" w:eastAsia="仿宋_GB2312" w:hAnsiTheme="minorHAnsi" w:cstheme="minorBidi"/>
          <w:b w:val="0"/>
          <w:bCs w:val="0"/>
          <w:color w:val="auto"/>
          <w:sz w:val="32"/>
          <w:szCs w:val="32"/>
          <w:highlight w:val="none"/>
          <w:shd w:val="clear" w:color="auto" w:fill="auto"/>
          <w:lang w:val="en-US" w:eastAsia="zh-CN"/>
        </w:rPr>
        <w:t>其它满足竞争性谈判人资格要求材料。</w:t>
      </w:r>
    </w:p>
    <w:p w14:paraId="403D3BC0">
      <w:pPr>
        <w:pStyle w:val="2"/>
        <w:ind w:firstLine="64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4.投标供应商关联公司信息加盖单位公章；（</w:t>
      </w:r>
      <w:r>
        <w:rPr>
          <w:rFonts w:hint="eastAsia" w:ascii="仿宋_GB2312" w:eastAsia="仿宋_GB2312"/>
          <w:color w:val="auto"/>
          <w:sz w:val="32"/>
          <w:szCs w:val="32"/>
          <w:highlight w:val="none"/>
          <w:shd w:val="clear" w:color="auto" w:fill="auto"/>
          <w:lang w:val="en-US" w:eastAsia="zh-CN"/>
        </w:rPr>
        <w:t>以企查查平台截图信息为准</w:t>
      </w:r>
      <w:r>
        <w:rPr>
          <w:rFonts w:hint="eastAsia" w:ascii="仿宋_GB2312" w:eastAsia="仿宋_GB2312"/>
          <w:color w:val="auto"/>
          <w:sz w:val="32"/>
          <w:szCs w:val="32"/>
          <w:highlight w:val="none"/>
          <w:lang w:val="en-US" w:eastAsia="zh-CN"/>
        </w:rPr>
        <w:t>）</w:t>
      </w:r>
    </w:p>
    <w:p w14:paraId="2C6EC7A5">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5.投标供应商负责人（股东、高管、监事）所属关联公司任职情况表加盖单位公章。（</w:t>
      </w:r>
      <w:r>
        <w:rPr>
          <w:rFonts w:hint="eastAsia" w:ascii="仿宋_GB2312" w:eastAsia="仿宋_GB2312"/>
          <w:color w:val="auto"/>
          <w:sz w:val="32"/>
          <w:szCs w:val="32"/>
          <w:highlight w:val="none"/>
          <w:shd w:val="clear" w:color="auto" w:fill="auto"/>
          <w:lang w:val="en-US" w:eastAsia="zh-CN"/>
        </w:rPr>
        <w:t>以企查查平台截图信息为准</w:t>
      </w:r>
      <w:r>
        <w:rPr>
          <w:rFonts w:hint="eastAsia" w:ascii="仿宋_GB2312" w:eastAsia="仿宋_GB2312"/>
          <w:color w:val="auto"/>
          <w:sz w:val="32"/>
          <w:szCs w:val="32"/>
          <w:highlight w:val="none"/>
          <w:lang w:val="en-US" w:eastAsia="zh-CN"/>
        </w:rPr>
        <w:t>）</w:t>
      </w:r>
    </w:p>
    <w:p w14:paraId="326719D7">
      <w:pPr>
        <w:pageBreakBefore w:val="0"/>
        <w:kinsoku/>
        <w:wordWrap/>
        <w:overflowPunct/>
        <w:topLinePunct w:val="0"/>
        <w:bidi w:val="0"/>
        <w:spacing w:line="580" w:lineRule="exact"/>
        <w:ind w:left="0" w:leftChars="0" w:firstLine="660"/>
        <w:textAlignment w:val="auto"/>
        <w:rPr>
          <w:rFonts w:hint="eastAsia" w:ascii="Times New Roman" w:hAnsi="Times New Roman" w:eastAsia="仿宋_GB2312" w:cs="Times New Roman"/>
          <w:bCs/>
          <w:color w:val="auto"/>
          <w:kern w:val="2"/>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rPr>
        <w:t>6.其他相关承诺、文件、资料等。（含报名费付款凭证）</w:t>
      </w:r>
    </w:p>
    <w:p w14:paraId="1143E5C8">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（二）符合性材料。</w:t>
      </w:r>
    </w:p>
    <w:p w14:paraId="6523283A">
      <w:pPr>
        <w:ind w:firstLine="660"/>
        <w:rPr>
          <w:rFonts w:ascii="仿宋_GB2312" w:eastAsia="仿宋_GB2312"/>
          <w:color w:val="auto"/>
          <w:sz w:val="32"/>
          <w:szCs w:val="32"/>
          <w:highlight w:val="none"/>
          <w:lang w:val="zh-CN"/>
        </w:rPr>
      </w:pPr>
      <w:r>
        <w:rPr>
          <w:rFonts w:hint="eastAsia" w:ascii="仿宋_GB2312" w:eastAsia="仿宋_GB2312"/>
          <w:color w:val="auto"/>
          <w:sz w:val="32"/>
          <w:szCs w:val="32"/>
          <w:highlight w:val="none"/>
          <w:lang w:val="en-US" w:eastAsia="zh-CN"/>
        </w:rPr>
        <w:t>1.响应</w:t>
      </w:r>
      <w:r>
        <w:rPr>
          <w:rFonts w:hint="eastAsia" w:ascii="仿宋_GB2312" w:eastAsia="仿宋_GB2312"/>
          <w:color w:val="auto"/>
          <w:sz w:val="32"/>
          <w:szCs w:val="32"/>
          <w:highlight w:val="none"/>
          <w:lang w:val="zh-CN"/>
        </w:rPr>
        <w:t>函；</w:t>
      </w:r>
    </w:p>
    <w:p w14:paraId="5BFBE1E0">
      <w:pPr>
        <w:ind w:firstLine="660"/>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lang w:val="zh-CN"/>
        </w:rPr>
        <w:t>项目报价表；</w:t>
      </w:r>
    </w:p>
    <w:p w14:paraId="400DB777">
      <w:pPr>
        <w:ind w:firstLine="660"/>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3.技术要求响应表（如有）；</w:t>
      </w:r>
    </w:p>
    <w:p w14:paraId="4F630963">
      <w:pPr>
        <w:ind w:firstLine="660"/>
        <w:rPr>
          <w:rFonts w:hint="eastAsia"/>
          <w:color w:val="auto"/>
          <w:highlight w:val="none"/>
          <w:lang w:val="zh-CN"/>
        </w:rPr>
      </w:pP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lang w:val="zh-CN"/>
        </w:rPr>
        <w:t>售后服务承诺；</w:t>
      </w:r>
    </w:p>
    <w:p w14:paraId="40165F27">
      <w:pPr>
        <w:pStyle w:val="12"/>
        <w:rPr>
          <w:rFonts w:hint="default"/>
          <w:color w:val="auto"/>
          <w:lang w:val="en-US" w:eastAsia="zh-CN"/>
        </w:rPr>
      </w:pPr>
      <w:r>
        <w:rPr>
          <w:rFonts w:hint="eastAsia" w:ascii="仿宋_GB2312" w:eastAsia="仿宋_GB2312"/>
          <w:color w:val="auto"/>
          <w:sz w:val="32"/>
          <w:szCs w:val="32"/>
          <w:highlight w:val="none"/>
          <w:lang w:val="en-US" w:eastAsia="zh-CN"/>
        </w:rPr>
        <w:t xml:space="preserve">    5.诚信承诺函</w:t>
      </w:r>
    </w:p>
    <w:p w14:paraId="32BB8C04">
      <w:pPr>
        <w:spacing w:line="580" w:lineRule="exact"/>
        <w:ind w:firstLine="660"/>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zh-CN" w:eastAsia="zh-CN"/>
        </w:rPr>
        <w:t>四、</w:t>
      </w:r>
      <w:r>
        <w:rPr>
          <w:rFonts w:hint="eastAsia" w:ascii="仿宋_GB2312" w:hAnsi="仿宋_GB2312" w:eastAsia="仿宋_GB2312" w:cs="仿宋_GB2312"/>
          <w:b/>
          <w:bCs/>
          <w:color w:val="auto"/>
          <w:sz w:val="32"/>
          <w:szCs w:val="32"/>
          <w:highlight w:val="none"/>
          <w:lang w:val="en-US" w:eastAsia="zh-CN"/>
        </w:rPr>
        <w:t>充分、公平竞争保障措施</w:t>
      </w:r>
    </w:p>
    <w:p w14:paraId="1A3D1A9E">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eastAsia="zh-CN"/>
        </w:rPr>
        <w:t>（一）</w:t>
      </w:r>
      <w:r>
        <w:rPr>
          <w:rFonts w:hint="eastAsia" w:ascii="仿宋_GB2312" w:hAnsi="仿宋_GB2312" w:eastAsia="仿宋_GB2312" w:cs="仿宋_GB2312"/>
          <w:color w:val="auto"/>
          <w:sz w:val="32"/>
          <w:szCs w:val="32"/>
          <w:highlight w:val="none"/>
          <w:lang w:val="zh-CN"/>
        </w:rPr>
        <w:t>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329B5D69">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lang w:val="zh-CN"/>
        </w:rPr>
        <w:t>）利害关系授权代表处理。两家以上的供应商不得在同一合同项下的采购项目中，委托同一个自然人、同一家庭的人员、同一单位的人员作为其授权代表，否则，其响应文件作为无效处理。</w:t>
      </w:r>
    </w:p>
    <w:p w14:paraId="12A15131">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lang w:val="zh-CN"/>
        </w:rPr>
        <w:t>）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审因素和标准、采购合同等实质性内容条款的，视同为采购项目提供规范编制。</w:t>
      </w:r>
    </w:p>
    <w:p w14:paraId="3EBE6476">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lang w:val="zh-CN"/>
        </w:rPr>
        <w:t>）回避。采购活动中，采购人员及相关人员与供应商有下列利害关系之一的，应当回避：</w:t>
      </w:r>
    </w:p>
    <w:p w14:paraId="596743BF">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zh-CN"/>
        </w:rPr>
        <w:t>参加采购活动前3年内与供应商存在劳动关系；</w:t>
      </w:r>
    </w:p>
    <w:p w14:paraId="0A17A4B8">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zh-CN"/>
        </w:rPr>
        <w:t>参加采购活动前3年内担任供应商的董事、监事；</w:t>
      </w:r>
    </w:p>
    <w:p w14:paraId="655C5462">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zh-CN"/>
        </w:rPr>
        <w:t>参加采购活动前3年内是供应商的控股股东或者实际控制人；</w:t>
      </w:r>
    </w:p>
    <w:p w14:paraId="2F55E507">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zh-CN"/>
        </w:rPr>
        <w:t>与供应商的法定代表人或者负责人有夫妻、直系血亲、三代以内旁系血亲或者近姻亲关系；</w:t>
      </w:r>
    </w:p>
    <w:p w14:paraId="65A23F36">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val="zh-CN"/>
        </w:rPr>
        <w:t>与供应商有其他可能影响采购活动公平、公正进行的关系。</w:t>
      </w:r>
    </w:p>
    <w:p w14:paraId="55F3DF04">
      <w:pPr>
        <w:spacing w:line="580" w:lineRule="exact"/>
        <w:ind w:left="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本项目采购活动中需要依法回避的采购人员是指采购人内部负责采购项目的具体经办工作人员和直接分管采购项目的负责人。本项目采购活动中需要依法回避的相关人员是指谈判小组成员。</w:t>
      </w:r>
    </w:p>
    <w:p w14:paraId="4B28914C">
      <w:pPr>
        <w:ind w:firstLine="640" w:firstLineChars="200"/>
        <w:rPr>
          <w:rFonts w:hint="default"/>
          <w:color w:val="auto"/>
          <w:highlight w:val="none"/>
          <w:lang w:val="en-US" w:eastAsia="zh-CN"/>
        </w:rPr>
      </w:pPr>
      <w:r>
        <w:rPr>
          <w:rFonts w:hint="eastAsia" w:ascii="仿宋_GB2312" w:hAnsi="仿宋_GB2312" w:eastAsia="仿宋_GB2312" w:cs="仿宋_GB2312"/>
          <w:color w:val="auto"/>
          <w:sz w:val="32"/>
          <w:szCs w:val="32"/>
          <w:highlight w:val="none"/>
          <w:lang w:val="zh-CN"/>
        </w:rPr>
        <w:t>供应商认为采购人员及相关人员与其他供应商有利害关系的，可以向采购</w:t>
      </w:r>
      <w:r>
        <w:rPr>
          <w:rFonts w:hint="eastAsia" w:ascii="仿宋_GB2312" w:hAnsi="仿宋_GB2312" w:eastAsia="仿宋_GB2312" w:cs="仿宋_GB2312"/>
          <w:color w:val="auto"/>
          <w:sz w:val="32"/>
          <w:szCs w:val="32"/>
          <w:highlight w:val="none"/>
          <w:lang w:val="en-US" w:eastAsia="zh-CN"/>
        </w:rPr>
        <w:t>人</w:t>
      </w:r>
      <w:r>
        <w:rPr>
          <w:rFonts w:hint="eastAsia" w:ascii="仿宋_GB2312" w:hAnsi="仿宋_GB2312" w:eastAsia="仿宋_GB2312" w:cs="仿宋_GB2312"/>
          <w:color w:val="auto"/>
          <w:sz w:val="32"/>
          <w:szCs w:val="32"/>
          <w:highlight w:val="none"/>
          <w:lang w:val="zh-CN"/>
        </w:rPr>
        <w:t>书面提出回避申请，并说明理由。采购</w:t>
      </w:r>
      <w:r>
        <w:rPr>
          <w:rFonts w:hint="eastAsia" w:ascii="仿宋_GB2312" w:hAnsi="仿宋_GB2312" w:eastAsia="仿宋_GB2312" w:cs="仿宋_GB2312"/>
          <w:color w:val="auto"/>
          <w:sz w:val="32"/>
          <w:szCs w:val="32"/>
          <w:highlight w:val="none"/>
          <w:lang w:val="en-US" w:eastAsia="zh-CN"/>
        </w:rPr>
        <w:t>人</w:t>
      </w:r>
      <w:r>
        <w:rPr>
          <w:rFonts w:hint="eastAsia" w:ascii="仿宋_GB2312" w:hAnsi="仿宋_GB2312" w:eastAsia="仿宋_GB2312" w:cs="仿宋_GB2312"/>
          <w:color w:val="auto"/>
          <w:sz w:val="32"/>
          <w:szCs w:val="32"/>
          <w:highlight w:val="none"/>
          <w:lang w:val="zh-CN"/>
        </w:rPr>
        <w:t>将及时询问被申请回避人员，有利害关系的被申请回避人员应当回避。</w:t>
      </w:r>
    </w:p>
    <w:p w14:paraId="4E4EB384">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lang w:val="zh-CN"/>
        </w:rPr>
      </w:pPr>
      <w:r>
        <w:rPr>
          <w:rFonts w:hint="eastAsia" w:eastAsia="黑体" w:cs="Times New Roman"/>
          <w:color w:val="auto"/>
          <w:sz w:val="32"/>
          <w:szCs w:val="32"/>
          <w:highlight w:val="none"/>
          <w:lang w:val="en-US" w:eastAsia="zh-CN"/>
        </w:rPr>
        <w:t>五</w:t>
      </w:r>
      <w:r>
        <w:rPr>
          <w:rFonts w:hint="default" w:ascii="Times New Roman" w:hAnsi="Times New Roman" w:eastAsia="黑体" w:cs="Times New Roman"/>
          <w:color w:val="auto"/>
          <w:sz w:val="32"/>
          <w:szCs w:val="32"/>
          <w:highlight w:val="none"/>
          <w:lang w:val="zh-CN"/>
        </w:rPr>
        <w:t>、谈判响应文件递交</w:t>
      </w:r>
    </w:p>
    <w:p w14:paraId="416AEE83">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（一）响应文件应于公告规定的截止时间之前密封递交至公告指定的地点。</w:t>
      </w:r>
    </w:p>
    <w:p w14:paraId="3E093715">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（二）响应文件须由法人代表或授权代表签署。</w:t>
      </w:r>
    </w:p>
    <w:p w14:paraId="611420C3">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lang w:val="zh-CN"/>
        </w:rPr>
      </w:pPr>
      <w:r>
        <w:rPr>
          <w:rFonts w:hint="eastAsia" w:eastAsia="黑体" w:cs="Times New Roman"/>
          <w:color w:val="auto"/>
          <w:sz w:val="32"/>
          <w:szCs w:val="32"/>
          <w:highlight w:val="none"/>
          <w:lang w:val="en-US" w:eastAsia="zh-CN"/>
        </w:rPr>
        <w:t>六</w:t>
      </w:r>
      <w:r>
        <w:rPr>
          <w:rFonts w:hint="default" w:ascii="Times New Roman" w:hAnsi="Times New Roman" w:eastAsia="黑体" w:cs="Times New Roman"/>
          <w:color w:val="auto"/>
          <w:sz w:val="32"/>
          <w:szCs w:val="32"/>
          <w:highlight w:val="none"/>
          <w:lang w:val="zh-CN"/>
        </w:rPr>
        <w:t>、谈判程序</w:t>
      </w:r>
    </w:p>
    <w:p w14:paraId="1D72ED48">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（一）递交响应文件：在递交谈判响应文件时间截止后，瓦屋山投资有限公司在规定的时间和地点组织评审委员会分别与供应商进行谈判；</w:t>
      </w:r>
    </w:p>
    <w:p w14:paraId="4CBDC13E">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（二）评审委员会组成：</w:t>
      </w:r>
      <w:r>
        <w:rPr>
          <w:rFonts w:hint="default" w:ascii="Times New Roman" w:hAnsi="Times New Roman" w:eastAsia="仿宋_GB2312" w:cs="Times New Roman"/>
          <w:color w:val="auto"/>
          <w:spacing w:val="0"/>
          <w:kern w:val="0"/>
          <w:sz w:val="32"/>
          <w:szCs w:val="32"/>
          <w:highlight w:val="none"/>
          <w:lang w:bidi="ar"/>
        </w:rPr>
        <w:t>评审委员人数为3人</w:t>
      </w:r>
      <w:r>
        <w:rPr>
          <w:rFonts w:hint="default" w:ascii="Times New Roman" w:hAnsi="Times New Roman" w:eastAsia="仿宋_GB2312" w:cs="Times New Roman"/>
          <w:color w:val="auto"/>
          <w:spacing w:val="0"/>
          <w:kern w:val="0"/>
          <w:sz w:val="32"/>
          <w:szCs w:val="32"/>
          <w:highlight w:val="none"/>
          <w:lang w:eastAsia="zh-CN" w:bidi="ar"/>
        </w:rPr>
        <w:t>（含）</w:t>
      </w:r>
      <w:r>
        <w:rPr>
          <w:rFonts w:hint="default" w:ascii="Times New Roman" w:hAnsi="Times New Roman" w:eastAsia="仿宋_GB2312" w:cs="Times New Roman"/>
          <w:color w:val="auto"/>
          <w:spacing w:val="0"/>
          <w:kern w:val="0"/>
          <w:sz w:val="32"/>
          <w:szCs w:val="32"/>
          <w:highlight w:val="none"/>
          <w:lang w:bidi="ar"/>
        </w:rPr>
        <w:t>以上单数，其中</w:t>
      </w:r>
      <w:r>
        <w:rPr>
          <w:rFonts w:hint="eastAsia" w:ascii="Times New Roman" w:hAnsi="Times New Roman" w:eastAsia="仿宋_GB2312" w:cs="Times New Roman"/>
          <w:color w:val="auto"/>
          <w:spacing w:val="0"/>
          <w:kern w:val="0"/>
          <w:sz w:val="32"/>
          <w:szCs w:val="32"/>
          <w:highlight w:val="none"/>
          <w:lang w:val="en-US" w:eastAsia="zh-CN" w:bidi="ar"/>
        </w:rPr>
        <w:t>外部</w:t>
      </w:r>
      <w:r>
        <w:rPr>
          <w:rFonts w:hint="default" w:ascii="Times New Roman" w:hAnsi="Times New Roman" w:eastAsia="仿宋_GB2312" w:cs="Times New Roman"/>
          <w:color w:val="auto"/>
          <w:spacing w:val="0"/>
          <w:kern w:val="0"/>
          <w:sz w:val="32"/>
          <w:szCs w:val="32"/>
          <w:highlight w:val="none"/>
          <w:lang w:bidi="ar"/>
        </w:rPr>
        <w:t>技术、经济等方面的评审专家不得少于成员总数的三分之二。</w:t>
      </w:r>
    </w:p>
    <w:p w14:paraId="4EC926B2">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（三）评审委员会审阅各供应商所递交的响应文件；</w:t>
      </w:r>
    </w:p>
    <w:p w14:paraId="2A291AE8">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（四）评审委员会所有成员集中与单一供应商分别进行谈判；</w:t>
      </w:r>
    </w:p>
    <w:p w14:paraId="73C1A961">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（五）谈判文件如有实质性变动的，评审委员会将以书面形式通知所有参加谈判的供应商；</w:t>
      </w:r>
    </w:p>
    <w:p w14:paraId="579CDB67">
      <w:pPr>
        <w:keepNext w:val="0"/>
        <w:keepLines w:val="0"/>
        <w:pageBreakBefore w:val="0"/>
        <w:widowControl/>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cs="Times New Roman"/>
          <w:color w:val="auto"/>
          <w:sz w:val="32"/>
          <w:szCs w:val="32"/>
          <w:highlight w:val="none"/>
        </w:rPr>
      </w:pPr>
      <w:r>
        <w:rPr>
          <w:rFonts w:hint="default" w:ascii="Times New Roman" w:hAnsi="Times New Roman" w:eastAsia="仿宋_GB2312" w:cs="Times New Roman"/>
          <w:color w:val="auto"/>
          <w:sz w:val="32"/>
          <w:szCs w:val="32"/>
          <w:highlight w:val="none"/>
          <w:lang w:val="zh-CN"/>
        </w:rPr>
        <w:t>（六）</w:t>
      </w:r>
      <w:r>
        <w:rPr>
          <w:rFonts w:hint="default" w:ascii="Times New Roman" w:hAnsi="Times New Roman" w:eastAsia="仿宋_GB2312" w:cs="Times New Roman"/>
          <w:color w:val="auto"/>
          <w:kern w:val="0"/>
          <w:sz w:val="32"/>
          <w:szCs w:val="32"/>
          <w:highlight w:val="none"/>
          <w:lang w:val="en-US" w:eastAsia="zh-CN" w:bidi="ar"/>
        </w:rPr>
        <w:t>本次谈判采用</w:t>
      </w:r>
      <w:r>
        <w:rPr>
          <w:rFonts w:hint="eastAsia" w:ascii="Times New Roman" w:hAnsi="Times New Roman" w:eastAsia="仿宋_GB2312" w:cs="Times New Roman"/>
          <w:color w:val="auto"/>
          <w:kern w:val="0"/>
          <w:sz w:val="32"/>
          <w:szCs w:val="32"/>
          <w:highlight w:val="none"/>
          <w:lang w:val="en-US" w:eastAsia="zh-CN" w:bidi="ar"/>
        </w:rPr>
        <w:t>二次</w:t>
      </w:r>
      <w:r>
        <w:rPr>
          <w:rFonts w:hint="default" w:ascii="Times New Roman" w:hAnsi="Times New Roman" w:eastAsia="仿宋_GB2312" w:cs="Times New Roman"/>
          <w:color w:val="auto"/>
          <w:kern w:val="0"/>
          <w:sz w:val="32"/>
          <w:szCs w:val="32"/>
          <w:highlight w:val="none"/>
          <w:lang w:val="en-US" w:eastAsia="zh-CN" w:bidi="ar"/>
        </w:rPr>
        <w:t>报价方式</w:t>
      </w:r>
      <w:r>
        <w:rPr>
          <w:rFonts w:hint="eastAsia" w:ascii="Times New Roman" w:hAnsi="Times New Roman" w:eastAsia="仿宋_GB2312" w:cs="Times New Roman"/>
          <w:color w:val="auto"/>
          <w:kern w:val="0"/>
          <w:sz w:val="32"/>
          <w:szCs w:val="32"/>
          <w:highlight w:val="none"/>
          <w:lang w:val="en-US" w:eastAsia="zh-CN" w:bidi="ar"/>
        </w:rPr>
        <w:t>，第二次报价即为最终报价</w:t>
      </w:r>
      <w:r>
        <w:rPr>
          <w:rFonts w:hint="default" w:ascii="Times New Roman" w:hAnsi="Times New Roman" w:eastAsia="仿宋_GB2312" w:cs="Times New Roman"/>
          <w:color w:val="auto"/>
          <w:kern w:val="0"/>
          <w:sz w:val="32"/>
          <w:szCs w:val="32"/>
          <w:highlight w:val="none"/>
          <w:lang w:val="en-US" w:eastAsia="zh-CN" w:bidi="ar"/>
        </w:rPr>
        <w:t>。各供应商的最终报价不能高于第一次报价；</w:t>
      </w:r>
    </w:p>
    <w:p w14:paraId="13A8C9A0">
      <w:pPr>
        <w:spacing w:line="580" w:lineRule="exact"/>
        <w:ind w:firstLine="660"/>
        <w:rPr>
          <w:rFonts w:hint="default" w:eastAsia="仿宋_GB2312"/>
          <w:color w:val="auto"/>
          <w:lang w:val="en-US" w:eastAsia="zh-CN"/>
        </w:rPr>
      </w:pPr>
      <w:r>
        <w:rPr>
          <w:rFonts w:hint="default" w:ascii="Times New Roman" w:hAnsi="Times New Roman" w:eastAsia="仿宋_GB2312" w:cs="Times New Roman"/>
          <w:color w:val="auto"/>
          <w:sz w:val="32"/>
          <w:szCs w:val="32"/>
          <w:highlight w:val="none"/>
          <w:lang w:val="zh-CN"/>
        </w:rPr>
        <w:t>（七）确定</w:t>
      </w:r>
      <w:r>
        <w:rPr>
          <w:rFonts w:hint="eastAsia" w:ascii="Times New Roman" w:hAnsi="Times New Roman" w:eastAsia="仿宋_GB2312" w:cs="Times New Roman"/>
          <w:color w:val="FF0000"/>
          <w:sz w:val="32"/>
          <w:szCs w:val="32"/>
          <w:highlight w:val="none"/>
          <w:lang w:val="en-US" w:eastAsia="zh-CN"/>
        </w:rPr>
        <w:t>多家</w:t>
      </w:r>
      <w:r>
        <w:rPr>
          <w:rFonts w:hint="default" w:ascii="Times New Roman" w:hAnsi="Times New Roman" w:eastAsia="仿宋_GB2312" w:cs="Times New Roman"/>
          <w:color w:val="auto"/>
          <w:sz w:val="32"/>
          <w:szCs w:val="32"/>
          <w:highlight w:val="none"/>
          <w:lang w:val="zh-CN"/>
        </w:rPr>
        <w:t>成交供应商。</w:t>
      </w:r>
      <w:r>
        <w:rPr>
          <w:rFonts w:hint="eastAsia" w:ascii="Times New Roman" w:hAnsi="Times New Roman" w:eastAsia="仿宋_GB2312" w:cs="Times New Roman"/>
          <w:color w:val="FF0000"/>
          <w:sz w:val="32"/>
          <w:szCs w:val="32"/>
          <w:highlight w:val="none"/>
          <w:lang w:val="zh-CN"/>
        </w:rPr>
        <w:t>（</w:t>
      </w:r>
      <w:r>
        <w:rPr>
          <w:rFonts w:hint="eastAsia" w:ascii="Times New Roman" w:hAnsi="Times New Roman" w:eastAsia="仿宋_GB2312" w:cs="Times New Roman"/>
          <w:color w:val="FF0000"/>
          <w:sz w:val="32"/>
          <w:szCs w:val="32"/>
          <w:highlight w:val="none"/>
          <w:lang w:val="en-US" w:eastAsia="zh-CN"/>
        </w:rPr>
        <w:t>中标供应商分别为报价清单内每项报价最低的供应商，成交价格以各供应商提供的最终报价清单每项最低价为成交价）</w:t>
      </w:r>
    </w:p>
    <w:p w14:paraId="718ED2BE">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lang w:val="zh-CN"/>
        </w:rPr>
      </w:pPr>
      <w:r>
        <w:rPr>
          <w:rFonts w:hint="eastAsia" w:eastAsia="黑体" w:cs="Times New Roman"/>
          <w:color w:val="auto"/>
          <w:sz w:val="32"/>
          <w:szCs w:val="32"/>
          <w:highlight w:val="none"/>
          <w:lang w:val="en-US" w:eastAsia="zh-CN"/>
        </w:rPr>
        <w:t>七</w:t>
      </w:r>
      <w:r>
        <w:rPr>
          <w:rFonts w:hint="default" w:ascii="Times New Roman" w:hAnsi="Times New Roman" w:eastAsia="黑体" w:cs="Times New Roman"/>
          <w:color w:val="auto"/>
          <w:sz w:val="32"/>
          <w:szCs w:val="32"/>
          <w:highlight w:val="none"/>
          <w:lang w:val="zh-CN"/>
        </w:rPr>
        <w:t>、成交原则</w:t>
      </w:r>
    </w:p>
    <w:p w14:paraId="513A6A3C">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lang w:val="zh-CN"/>
        </w:rPr>
        <w:t>谈判小组复核后，应当从质量和服务均能满足采购文件实质性响应要求的供应商中，按照最后报价由低到高顺序推荐</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lang w:val="zh-CN"/>
        </w:rPr>
        <w:t>3家成交候选供应商，</w:t>
      </w:r>
      <w:r>
        <w:rPr>
          <w:rFonts w:hint="eastAsia" w:ascii="仿宋_GB2312" w:hAnsi="Times New Roman" w:eastAsia="仿宋_GB2312" w:cs="Times New Roman"/>
          <w:color w:val="auto"/>
          <w:sz w:val="32"/>
          <w:szCs w:val="32"/>
          <w:highlight w:val="none"/>
          <w:lang w:val="zh-CN"/>
        </w:rPr>
        <w:t>并编写谈判报告</w:t>
      </w:r>
      <w:r>
        <w:rPr>
          <w:rFonts w:hint="eastAsia" w:ascii="仿宋_GB2312" w:eastAsia="仿宋_GB2312" w:cs="Times New Roman"/>
          <w:color w:val="auto"/>
          <w:sz w:val="32"/>
          <w:szCs w:val="32"/>
          <w:highlight w:val="none"/>
          <w:lang w:val="zh-CN"/>
        </w:rPr>
        <w:t>，</w:t>
      </w:r>
      <w:r>
        <w:rPr>
          <w:rFonts w:hint="eastAsia" w:ascii="仿宋_GB2312" w:eastAsia="仿宋_GB2312"/>
          <w:color w:val="auto"/>
          <w:sz w:val="32"/>
          <w:szCs w:val="32"/>
          <w:highlight w:val="none"/>
          <w:lang w:val="zh-CN"/>
        </w:rPr>
        <w:t>若供应商报价相同</w:t>
      </w:r>
      <w:r>
        <w:rPr>
          <w:rFonts w:hint="eastAsia" w:ascii="仿宋_GB2312" w:hAnsi="Times New Roman" w:eastAsia="仿宋_GB2312" w:cs="Times New Roman"/>
          <w:color w:val="auto"/>
          <w:sz w:val="32"/>
          <w:szCs w:val="32"/>
          <w:highlight w:val="none"/>
          <w:lang w:val="zh-CN"/>
        </w:rPr>
        <w:t>的，</w:t>
      </w:r>
      <w:r>
        <w:rPr>
          <w:rFonts w:hint="eastAsia" w:ascii="仿宋_GB2312" w:hAnsi="Times New Roman" w:eastAsia="仿宋_GB2312" w:cs="Times New Roman"/>
          <w:color w:val="auto"/>
          <w:sz w:val="32"/>
          <w:szCs w:val="32"/>
          <w:highlight w:val="none"/>
          <w:lang w:val="zh-CN" w:eastAsia="zh-CN"/>
        </w:rPr>
        <w:t>由谈判小组组织最后报价相同的供应商继续报价</w:t>
      </w:r>
      <w:r>
        <w:rPr>
          <w:rFonts w:hint="eastAsia" w:ascii="仿宋_GB2312" w:eastAsia="仿宋_GB2312" w:cs="Times New Roman"/>
          <w:color w:val="auto"/>
          <w:sz w:val="32"/>
          <w:szCs w:val="32"/>
          <w:highlight w:val="none"/>
          <w:lang w:val="zh-CN" w:eastAsia="zh-CN"/>
        </w:rPr>
        <w:t>。</w:t>
      </w:r>
    </w:p>
    <w:p w14:paraId="01DEE9FE">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lang w:val="zh-CN"/>
        </w:rPr>
        <w:t>采购人授权谈判小组直接按成交候选人推荐顺序确定成交供应商。</w:t>
      </w:r>
    </w:p>
    <w:p w14:paraId="45AF5412">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lang w:val="zh-CN"/>
        </w:rPr>
        <w:t>采购人在确定成交供应商过程中，发现成交供应商候选人有下列情形之一的，应当不予确定其为成交供应商：</w:t>
      </w:r>
    </w:p>
    <w:p w14:paraId="03FA55E3">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zh-CN"/>
        </w:rPr>
        <w:t>（1）发现成交供应商候选人存在禁止参加采购活动的违法行为的；</w:t>
      </w:r>
    </w:p>
    <w:p w14:paraId="4A3466F5">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zh-CN"/>
        </w:rPr>
        <w:t>（</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lang w:val="zh-CN"/>
        </w:rPr>
        <w:t>）成交供应商候选人因不可抗力，不能继续参加采购活动；</w:t>
      </w:r>
    </w:p>
    <w:p w14:paraId="791BF52E">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zh-CN"/>
        </w:rPr>
        <w:t>（</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lang w:val="zh-CN"/>
        </w:rPr>
        <w:t>）成交供应商候选人无偿赠与或者低于成本价竞争；</w:t>
      </w:r>
    </w:p>
    <w:p w14:paraId="24F9B3CD">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zh-CN"/>
        </w:rPr>
        <w:t>（</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lang w:val="zh-CN"/>
        </w:rPr>
        <w:t>）成交供应商候选人提供虚假材料；</w:t>
      </w:r>
    </w:p>
    <w:p w14:paraId="1911717A">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zh-CN"/>
        </w:rPr>
        <w:t>（</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lang w:val="zh-CN"/>
        </w:rPr>
        <w:t>）成交供应商候选人恶意串通。</w:t>
      </w:r>
    </w:p>
    <w:p w14:paraId="0186D076">
      <w:pPr>
        <w:spacing w:line="580" w:lineRule="exact"/>
        <w:ind w:firstLine="660"/>
        <w:rPr>
          <w:rFonts w:hint="eastAsia" w:ascii="仿宋_GB2312" w:eastAsia="仿宋_GB2312" w:hAnsiTheme="minorHAnsi"/>
          <w:color w:val="auto"/>
          <w:sz w:val="32"/>
          <w:szCs w:val="32"/>
          <w:highlight w:val="none"/>
          <w:lang w:val="zh-CN"/>
        </w:rPr>
      </w:pPr>
      <w:r>
        <w:rPr>
          <w:rFonts w:hint="eastAsia" w:ascii="仿宋_GB2312" w:eastAsia="仿宋_GB2312" w:hAnsiTheme="minorHAnsi"/>
          <w:color w:val="auto"/>
          <w:sz w:val="32"/>
          <w:szCs w:val="32"/>
          <w:highlight w:val="none"/>
          <w:lang w:val="zh-CN"/>
        </w:rPr>
        <w:t>（6）成交供应商书面自愿放弃成交，且无其他非法目的的；</w:t>
      </w:r>
    </w:p>
    <w:p w14:paraId="6153D72A">
      <w:pPr>
        <w:spacing w:line="580" w:lineRule="exact"/>
        <w:ind w:firstLine="660"/>
        <w:rPr>
          <w:rFonts w:hint="eastAsia"/>
          <w:color w:val="auto"/>
          <w:highlight w:val="none"/>
          <w:lang w:val="zh-CN"/>
        </w:rPr>
      </w:pPr>
      <w:r>
        <w:rPr>
          <w:rFonts w:hint="eastAsia" w:ascii="仿宋_GB2312" w:eastAsia="仿宋_GB2312" w:hAnsiTheme="minorHAnsi"/>
          <w:color w:val="auto"/>
          <w:sz w:val="32"/>
          <w:szCs w:val="32"/>
          <w:highlight w:val="none"/>
          <w:lang w:val="zh-CN"/>
        </w:rPr>
        <w:t>（7）其他不应确定成交供应商的情形。</w:t>
      </w:r>
    </w:p>
    <w:p w14:paraId="43FB6F51">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zh-CN"/>
        </w:rPr>
        <w:t>成交供应商有以上1-</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lang w:val="zh-CN"/>
        </w:rPr>
        <w:t>项情形之一的，采购人可以确定后一位成交供应商候选人为成交供应商，依次类推；或者重新组织采购活动。</w:t>
      </w:r>
    </w:p>
    <w:p w14:paraId="6C54D710">
      <w:pPr>
        <w:pageBreakBefore w:val="0"/>
        <w:kinsoku/>
        <w:wordWrap/>
        <w:overflowPunct/>
        <w:topLinePunct w:val="0"/>
        <w:bidi w:val="0"/>
        <w:spacing w:line="580" w:lineRule="exact"/>
        <w:ind w:left="0" w:leftChars="0" w:firstLine="660"/>
        <w:textAlignment w:val="auto"/>
        <w:rPr>
          <w:rFonts w:hint="eastAsia" w:ascii="仿宋_GB2312" w:eastAsia="仿宋_GB2312"/>
          <w:color w:val="auto"/>
          <w:sz w:val="32"/>
          <w:szCs w:val="32"/>
          <w:highlight w:val="none"/>
          <w:lang w:val="zh-CN"/>
        </w:rPr>
      </w:pPr>
      <w:r>
        <w:rPr>
          <w:rFonts w:hint="eastAsia" w:ascii="仿宋_GB2312" w:eastAsia="仿宋_GB2312"/>
          <w:color w:val="auto"/>
          <w:sz w:val="32"/>
          <w:szCs w:val="32"/>
          <w:highlight w:val="none"/>
          <w:lang w:val="zh-CN" w:eastAsia="zh-CN"/>
        </w:rPr>
        <w:t>4.</w:t>
      </w:r>
      <w:r>
        <w:rPr>
          <w:rFonts w:hint="eastAsia" w:ascii="仿宋_GB2312" w:eastAsia="仿宋_GB2312"/>
          <w:color w:val="auto"/>
          <w:sz w:val="32"/>
          <w:szCs w:val="32"/>
          <w:highlight w:val="none"/>
          <w:lang w:val="zh-CN"/>
        </w:rPr>
        <w:t>根据谈判小组确定的成交供应商，在瓦屋山投资有限公司自主招标采购平台上发布成交结果公告，</w:t>
      </w:r>
      <w:r>
        <w:rPr>
          <w:rFonts w:hint="eastAsia" w:ascii="仿宋_GB2312" w:eastAsia="仿宋_GB2312" w:hAnsiTheme="minorHAnsi"/>
          <w:color w:val="auto"/>
          <w:sz w:val="32"/>
          <w:szCs w:val="32"/>
          <w:highlight w:val="none"/>
          <w:lang w:val="zh-CN"/>
        </w:rPr>
        <w:t>（结果公告期为1个工作日）</w:t>
      </w:r>
      <w:r>
        <w:rPr>
          <w:rFonts w:hint="eastAsia" w:ascii="仿宋_GB2312" w:eastAsia="仿宋_GB2312"/>
          <w:color w:val="auto"/>
          <w:sz w:val="32"/>
          <w:szCs w:val="32"/>
          <w:highlight w:val="none"/>
          <w:lang w:val="zh-CN"/>
        </w:rPr>
        <w:t>并自发布成交结果公告3个工作日内向成交供应商发出成交通知书。</w:t>
      </w:r>
    </w:p>
    <w:p w14:paraId="2C8929C9">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eastAsia="仿宋_GB2312"/>
          <w:color w:val="auto"/>
          <w:sz w:val="32"/>
          <w:szCs w:val="32"/>
          <w:highlight w:val="none"/>
          <w:lang w:val="zh-CN" w:eastAsia="zh-CN"/>
        </w:rPr>
        <w:t>5.</w:t>
      </w:r>
      <w:r>
        <w:rPr>
          <w:rFonts w:hint="eastAsia" w:ascii="仿宋_GB2312" w:eastAsia="仿宋_GB2312" w:hAnsiTheme="minorHAnsi"/>
          <w:color w:val="auto"/>
          <w:sz w:val="32"/>
          <w:szCs w:val="32"/>
          <w:highlight w:val="none"/>
          <w:lang w:val="zh-CN"/>
        </w:rPr>
        <w:t>成</w:t>
      </w:r>
      <w:r>
        <w:rPr>
          <w:rFonts w:hint="eastAsia" w:ascii="仿宋_GB2312" w:eastAsia="仿宋_GB2312"/>
          <w:color w:val="auto"/>
          <w:sz w:val="32"/>
          <w:szCs w:val="32"/>
          <w:highlight w:val="none"/>
          <w:lang w:val="zh-CN" w:eastAsia="zh-CN"/>
        </w:rPr>
        <w:t>交</w:t>
      </w:r>
      <w:r>
        <w:rPr>
          <w:rFonts w:hint="eastAsia" w:ascii="仿宋_GB2312" w:eastAsia="仿宋_GB2312" w:hAnsiTheme="minorHAnsi"/>
          <w:color w:val="auto"/>
          <w:sz w:val="32"/>
          <w:szCs w:val="32"/>
          <w:highlight w:val="none"/>
          <w:lang w:val="zh-CN"/>
        </w:rPr>
        <w:t>供应商不能及时领取成交通知书，采购人应当通过邮寄、快递等方式将项目成交通知书送达成交供应商。</w:t>
      </w:r>
    </w:p>
    <w:p w14:paraId="09DCC8BC">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lang w:val="zh-CN"/>
        </w:rPr>
      </w:pPr>
      <w:r>
        <w:rPr>
          <w:rFonts w:hint="eastAsia" w:eastAsia="黑体" w:cs="Times New Roman"/>
          <w:color w:val="auto"/>
          <w:sz w:val="32"/>
          <w:szCs w:val="32"/>
          <w:highlight w:val="none"/>
          <w:lang w:val="en-US" w:eastAsia="zh-CN"/>
        </w:rPr>
        <w:t>八</w:t>
      </w:r>
      <w:r>
        <w:rPr>
          <w:rFonts w:hint="default" w:ascii="Times New Roman" w:hAnsi="Times New Roman" w:eastAsia="黑体" w:cs="Times New Roman"/>
          <w:color w:val="auto"/>
          <w:sz w:val="32"/>
          <w:szCs w:val="32"/>
          <w:highlight w:val="none"/>
          <w:lang w:val="zh-CN"/>
        </w:rPr>
        <w:t>、合同授予</w:t>
      </w:r>
    </w:p>
    <w:p w14:paraId="1D21011D">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（一）瓦屋山投资有限公司向成交竞争性谈判人发出成交通知书，成交通知书将是采购合同的组成部分。</w:t>
      </w:r>
    </w:p>
    <w:p w14:paraId="225C54E7">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（二）</w:t>
      </w:r>
      <w:r>
        <w:rPr>
          <w:rFonts w:hint="eastAsia" w:ascii="仿宋_GB2312" w:hAnsi="仿宋_GB2312" w:eastAsia="仿宋_GB2312" w:cs="仿宋_GB2312"/>
          <w:color w:val="auto"/>
          <w:sz w:val="32"/>
          <w:szCs w:val="32"/>
          <w:highlight w:val="none"/>
          <w:lang w:val="zh-CN"/>
        </w:rPr>
        <w:t>成交供应商应在成交通知书发出之日起十五个工作日内（</w:t>
      </w:r>
      <w:r>
        <w:rPr>
          <w:rFonts w:hint="eastAsia" w:ascii="仿宋_GB2312" w:hAnsi="仿宋_GB2312" w:eastAsia="仿宋_GB2312" w:cs="仿宋_GB2312"/>
          <w:color w:val="auto"/>
          <w:sz w:val="32"/>
          <w:szCs w:val="32"/>
          <w:highlight w:val="none"/>
          <w:lang w:val="en-US" w:eastAsia="zh-CN"/>
        </w:rPr>
        <w:t>根据实际情况调整</w:t>
      </w:r>
      <w:r>
        <w:rPr>
          <w:rFonts w:hint="eastAsia" w:ascii="仿宋_GB2312" w:hAnsi="仿宋_GB2312" w:eastAsia="仿宋_GB2312" w:cs="仿宋_GB2312"/>
          <w:color w:val="auto"/>
          <w:sz w:val="32"/>
          <w:szCs w:val="32"/>
          <w:highlight w:val="none"/>
          <w:lang w:val="zh-CN"/>
        </w:rPr>
        <w:t>）与采购人签订采购合同。由于成交供应商的原因逾期未与采购人签订采购合同的，将视为放弃成交，取消其成交资格并将按相关规定进行处理。</w:t>
      </w:r>
    </w:p>
    <w:p w14:paraId="5AD617D7">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zh-CN" w:eastAsia="zh-CN"/>
        </w:rPr>
        <w:t>三</w:t>
      </w: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en-US" w:eastAsia="zh-CN"/>
        </w:rPr>
        <w:t>谈判</w:t>
      </w:r>
      <w:r>
        <w:rPr>
          <w:rFonts w:hint="eastAsia" w:ascii="仿宋_GB2312" w:hAnsi="仿宋_GB2312" w:eastAsia="仿宋_GB2312" w:cs="仿宋_GB2312"/>
          <w:color w:val="auto"/>
          <w:sz w:val="32"/>
          <w:szCs w:val="32"/>
          <w:highlight w:val="none"/>
          <w:lang w:val="zh-CN"/>
        </w:rPr>
        <w:t>文件、成交供应商的响应文件及双方确认的澄清文件等，均为有法律约束力的合同组成部分。</w:t>
      </w:r>
    </w:p>
    <w:p w14:paraId="787CF545">
      <w:pPr>
        <w:spacing w:line="580" w:lineRule="exact"/>
        <w:ind w:left="0" w:leftChars="0" w:firstLine="66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zh-CN" w:eastAsia="zh-CN"/>
        </w:rPr>
        <w:t>四</w:t>
      </w:r>
      <w:r>
        <w:rPr>
          <w:rFonts w:hint="eastAsia" w:ascii="仿宋_GB2312" w:hAnsi="仿宋_GB2312" w:eastAsia="仿宋_GB2312" w:cs="仿宋_GB2312"/>
          <w:color w:val="auto"/>
          <w:sz w:val="32"/>
          <w:szCs w:val="32"/>
          <w:highlight w:val="none"/>
          <w:lang w:val="zh-CN"/>
        </w:rPr>
        <w:t>）采购人不得与成交供应商私下订立背离合同实质性内容的任何协议，所签订的合同不得对</w:t>
      </w:r>
      <w:r>
        <w:rPr>
          <w:rFonts w:hint="eastAsia" w:ascii="仿宋_GB2312" w:hAnsi="仿宋_GB2312" w:eastAsia="仿宋_GB2312" w:cs="仿宋_GB2312"/>
          <w:color w:val="auto"/>
          <w:sz w:val="32"/>
          <w:szCs w:val="32"/>
          <w:highlight w:val="none"/>
          <w:lang w:val="en-US" w:eastAsia="zh-CN"/>
        </w:rPr>
        <w:t>谈判</w:t>
      </w:r>
      <w:r>
        <w:rPr>
          <w:rFonts w:hint="eastAsia" w:ascii="仿宋_GB2312" w:hAnsi="仿宋_GB2312" w:eastAsia="仿宋_GB2312" w:cs="仿宋_GB2312"/>
          <w:color w:val="auto"/>
          <w:sz w:val="32"/>
          <w:szCs w:val="32"/>
          <w:highlight w:val="none"/>
          <w:lang w:val="zh-CN"/>
        </w:rPr>
        <w:t>文件和成交供应商响应文件确定的事项进行修改。</w:t>
      </w:r>
    </w:p>
    <w:p w14:paraId="4CE099CA">
      <w:pPr>
        <w:spacing w:line="580" w:lineRule="exact"/>
        <w:ind w:firstLine="660" w:firstLineChars="0"/>
        <w:jc w:val="left"/>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b w:val="0"/>
          <w:bCs w:val="0"/>
          <w:color w:val="auto"/>
          <w:sz w:val="32"/>
          <w:szCs w:val="32"/>
          <w:highlight w:val="none"/>
          <w:lang w:val="zh-CN" w:eastAsia="zh-CN"/>
        </w:rPr>
        <w:t>五</w:t>
      </w: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color w:val="auto"/>
          <w:sz w:val="32"/>
          <w:szCs w:val="32"/>
          <w:highlight w:val="none"/>
          <w:lang w:val="zh-CN"/>
        </w:rPr>
        <w:t>成交供应商因不可抗力原因不能履行采购合同或放弃成交的，采购人可以与排在成交供应商之后第一位的成交候选人签订采购合同，以此类推。</w:t>
      </w:r>
    </w:p>
    <w:p w14:paraId="2613185B">
      <w:pPr>
        <w:spacing w:line="580" w:lineRule="exact"/>
        <w:ind w:firstLine="660" w:firstLineChars="0"/>
        <w:jc w:val="left"/>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b w:val="0"/>
          <w:bCs w:val="0"/>
          <w:color w:val="auto"/>
          <w:sz w:val="32"/>
          <w:szCs w:val="32"/>
          <w:highlight w:val="none"/>
          <w:lang w:val="zh-CN" w:eastAsia="zh-CN"/>
        </w:rPr>
        <w:t>六</w:t>
      </w: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color w:val="auto"/>
          <w:sz w:val="32"/>
          <w:szCs w:val="32"/>
          <w:highlight w:val="none"/>
          <w:lang w:val="zh-CN"/>
        </w:rPr>
        <w:t>经采购人同意，中选人可以依法采取分包方式履行合同。分包履行合同的部分应当为</w:t>
      </w:r>
      <w:r>
        <w:rPr>
          <w:rFonts w:hint="eastAsia" w:ascii="仿宋_GB2312" w:hAnsi="仿宋_GB2312" w:eastAsia="仿宋_GB2312" w:cs="仿宋_GB2312"/>
          <w:color w:val="auto"/>
          <w:sz w:val="32"/>
          <w:szCs w:val="32"/>
          <w:highlight w:val="none"/>
          <w:lang w:val="zh-CN" w:eastAsia="zh-CN"/>
        </w:rPr>
        <w:t>谈判</w:t>
      </w:r>
      <w:r>
        <w:rPr>
          <w:rFonts w:hint="eastAsia" w:ascii="仿宋_GB2312" w:hAnsi="仿宋_GB2312" w:eastAsia="仿宋_GB2312" w:cs="仿宋_GB2312"/>
          <w:color w:val="auto"/>
          <w:sz w:val="32"/>
          <w:szCs w:val="32"/>
          <w:highlight w:val="none"/>
          <w:lang w:val="zh-CN"/>
        </w:rPr>
        <w:t>项目的非主体、非关键性工作，不属于中选人的主要合同义务。采购合同实行分包履行的，中选人就采购项目和分包项目向采购人负责，分包商就分包项目承担责任。</w:t>
      </w:r>
    </w:p>
    <w:p w14:paraId="1B9B9D2D">
      <w:pPr>
        <w:pageBreakBefore w:val="0"/>
        <w:kinsoku/>
        <w:wordWrap/>
        <w:overflowPunct/>
        <w:topLinePunct w:val="0"/>
        <w:bidi w:val="0"/>
        <w:spacing w:line="580" w:lineRule="exact"/>
        <w:ind w:left="0" w:leftChars="0" w:firstLine="660"/>
        <w:jc w:val="left"/>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b w:val="0"/>
          <w:bCs w:val="0"/>
          <w:color w:val="auto"/>
          <w:sz w:val="32"/>
          <w:szCs w:val="32"/>
          <w:highlight w:val="none"/>
          <w:lang w:val="zh-CN" w:eastAsia="zh-CN"/>
        </w:rPr>
        <w:t>七</w:t>
      </w: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color w:val="auto"/>
          <w:sz w:val="32"/>
          <w:szCs w:val="32"/>
          <w:highlight w:val="none"/>
          <w:lang w:val="zh-CN"/>
        </w:rPr>
        <w:t>中选人应保证在本项目中使用的任何产品和服务（包括部分使用），不会产生因第三方提出侵犯其专利权、商标权或其他知识产权而引起的法律和经济纠纷，如因专利权、商标权或其他知识产权而引起法律和经济纠纷，由中选人承担所有相关责任。采购人享有本项目实施过程中产生的知识成果及知识产权。</w:t>
      </w:r>
    </w:p>
    <w:p w14:paraId="54D6B98D">
      <w:pPr>
        <w:pStyle w:val="4"/>
        <w:ind w:left="0" w:leftChars="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eastAsia="zh-CN"/>
        </w:rPr>
        <w:t>（八）</w:t>
      </w:r>
      <w:r>
        <w:rPr>
          <w:rFonts w:hint="eastAsia" w:ascii="仿宋_GB2312" w:hAnsi="仿宋_GB2312" w:eastAsia="仿宋_GB2312" w:cs="仿宋_GB2312"/>
          <w:color w:val="auto"/>
          <w:sz w:val="32"/>
          <w:szCs w:val="32"/>
          <w:highlight w:val="none"/>
          <w:lang w:val="zh-CN"/>
        </w:rPr>
        <w:t>竞争性谈判文件、成交供应商提交的响应文件、谈判中的最后报价、成交供应商承诺书、成交通知书等均称为有法律约束力的合同组成内容。</w:t>
      </w:r>
    </w:p>
    <w:p w14:paraId="0D5E68B7">
      <w:pPr>
        <w:spacing w:line="360" w:lineRule="auto"/>
        <w:ind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zh-CN" w:eastAsia="zh-CN"/>
        </w:rPr>
        <w:t>九</w:t>
      </w:r>
      <w:r>
        <w:rPr>
          <w:rFonts w:hint="eastAsia" w:ascii="仿宋_GB2312" w:hAnsi="仿宋_GB2312" w:eastAsia="仿宋_GB2312" w:cs="仿宋_GB2312"/>
          <w:color w:val="auto"/>
          <w:sz w:val="32"/>
          <w:szCs w:val="32"/>
          <w:highlight w:val="none"/>
          <w:lang w:val="zh-CN"/>
        </w:rPr>
        <w:t>）补充合同</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zh-CN"/>
        </w:rPr>
        <w:t xml:space="preserve">采购合同履行过程中，采购人需要追加与合同标的相同的货物或者服务的，在不改变合同其他条款的前提下，可以与成交供应商协商签订补充合同。 </w:t>
      </w:r>
    </w:p>
    <w:p w14:paraId="081C8D21">
      <w:pPr>
        <w:pStyle w:val="4"/>
        <w:ind w:left="0" w:leftChars="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en-US" w:eastAsia="zh-CN"/>
        </w:rPr>
        <w:t>十</w:t>
      </w:r>
      <w:r>
        <w:rPr>
          <w:rFonts w:hint="eastAsia" w:ascii="仿宋_GB2312" w:hAnsi="仿宋_GB2312" w:eastAsia="仿宋_GB2312" w:cs="仿宋_GB2312"/>
          <w:color w:val="auto"/>
          <w:sz w:val="32"/>
          <w:szCs w:val="32"/>
          <w:highlight w:val="none"/>
          <w:lang w:val="zh-CN"/>
        </w:rPr>
        <w:t>）履行合同</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zh-CN"/>
        </w:rPr>
        <w:t>成交供应商与采购人签订合同后，合同双方应严格执行合同条款，履行合同规定的义务，保证合同的顺利完成。在合同履行过程中，如发生合同纠纷，合同双方应按照《民法典》的有关规定进行处理。</w:t>
      </w:r>
    </w:p>
    <w:p w14:paraId="26A219FC">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lang w:val="zh-CN"/>
        </w:rPr>
      </w:pPr>
      <w:r>
        <w:rPr>
          <w:rFonts w:hint="eastAsia" w:eastAsia="黑体" w:cs="Times New Roman"/>
          <w:color w:val="auto"/>
          <w:sz w:val="32"/>
          <w:szCs w:val="32"/>
          <w:highlight w:val="none"/>
          <w:lang w:val="en-US" w:eastAsia="zh-CN"/>
        </w:rPr>
        <w:t>九</w:t>
      </w:r>
      <w:r>
        <w:rPr>
          <w:rFonts w:hint="default" w:ascii="Times New Roman" w:hAnsi="Times New Roman" w:eastAsia="黑体" w:cs="Times New Roman"/>
          <w:color w:val="auto"/>
          <w:sz w:val="32"/>
          <w:szCs w:val="32"/>
          <w:highlight w:val="none"/>
          <w:lang w:val="zh-CN"/>
        </w:rPr>
        <w:t xml:space="preserve">、质疑和投诉 </w:t>
      </w:r>
    </w:p>
    <w:p w14:paraId="3E62FF11">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（一）供应商认为采购文件、采购过程、成交结果使自己的合法权益受到损害的，可以在知道或者应当</w:t>
      </w:r>
      <w:r>
        <w:rPr>
          <w:rFonts w:hint="eastAsia" w:ascii="Times New Roman" w:hAnsi="Times New Roman" w:eastAsia="仿宋_GB2312" w:cs="Times New Roman"/>
          <w:color w:val="auto"/>
          <w:sz w:val="32"/>
          <w:szCs w:val="32"/>
          <w:highlight w:val="none"/>
          <w:lang w:val="zh-CN"/>
        </w:rPr>
        <w:t>知道</w:t>
      </w:r>
      <w:r>
        <w:rPr>
          <w:rFonts w:hint="default" w:ascii="Times New Roman" w:hAnsi="Times New Roman" w:eastAsia="仿宋_GB2312" w:cs="Times New Roman"/>
          <w:color w:val="auto"/>
          <w:sz w:val="32"/>
          <w:szCs w:val="32"/>
          <w:highlight w:val="none"/>
          <w:lang w:val="zh-CN"/>
        </w:rPr>
        <w:t>其权益受到损害之日起七个工作日内以书面形式向瓦屋山投资有限公司提出质疑，但需提供相关证据，同时对质疑内容的真实性承担责任。</w:t>
      </w:r>
    </w:p>
    <w:p w14:paraId="0B613932">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（二）瓦屋山投资有限公司对符合质疑条件的应予以答复，供应商对质疑答复不满意的向洪雅县有关行政主管部门投诉。</w:t>
      </w:r>
    </w:p>
    <w:p w14:paraId="7B053F25">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（三）供应商未提供相关证据的，被质疑人将不予受理。</w:t>
      </w:r>
    </w:p>
    <w:p w14:paraId="0CC798DE">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（四）对虚假、恶意质疑和投诉的按相关规定予以处罚，并承担调查论证费用。</w:t>
      </w:r>
    </w:p>
    <w:p w14:paraId="7E3BD7D8">
      <w:pPr>
        <w:keepNext w:val="0"/>
        <w:keepLines w:val="0"/>
        <w:pageBreakBefore w:val="0"/>
        <w:kinsoku/>
        <w:wordWrap/>
        <w:overflowPunct/>
        <w:topLinePunct w:val="0"/>
        <w:autoSpaceDE/>
        <w:autoSpaceDN/>
        <w:bidi w:val="0"/>
        <w:adjustRightInd/>
        <w:snapToGrid/>
        <w:spacing w:line="580" w:lineRule="exact"/>
        <w:ind w:firstLine="660"/>
        <w:textAlignment w:val="auto"/>
        <w:rPr>
          <w:rFonts w:hint="default" w:ascii="Times New Roman" w:hAnsi="Times New Roman" w:eastAsia="黑体" w:cs="Times New Roman"/>
          <w:color w:val="auto"/>
          <w:sz w:val="32"/>
          <w:szCs w:val="32"/>
          <w:highlight w:val="none"/>
          <w:lang w:val="zh-CN"/>
        </w:rPr>
      </w:pPr>
      <w:r>
        <w:rPr>
          <w:rFonts w:hint="eastAsia" w:eastAsia="黑体" w:cs="Times New Roman"/>
          <w:color w:val="auto"/>
          <w:sz w:val="32"/>
          <w:szCs w:val="32"/>
          <w:highlight w:val="none"/>
          <w:lang w:val="en-US" w:eastAsia="zh-CN"/>
        </w:rPr>
        <w:t>十</w:t>
      </w:r>
      <w:r>
        <w:rPr>
          <w:rFonts w:hint="default" w:ascii="Times New Roman" w:hAnsi="Times New Roman" w:eastAsia="黑体" w:cs="Times New Roman"/>
          <w:color w:val="auto"/>
          <w:sz w:val="32"/>
          <w:szCs w:val="32"/>
          <w:highlight w:val="none"/>
          <w:lang w:val="zh-CN"/>
        </w:rPr>
        <w:t>、供应商谈判注意事项</w:t>
      </w:r>
    </w:p>
    <w:p w14:paraId="6BFECAEA">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（一）若竞争性谈判人的谈判响应文件没有通过资格性、符合性审查，竞争性谈判人将承担无效报价的风险。</w:t>
      </w:r>
    </w:p>
    <w:p w14:paraId="129EC63C">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（二）竞争性谈判人在参与谈判时，法定代表人或授权代表人应当随身携带身份证原件，评审委员会将验证其身份。</w:t>
      </w:r>
    </w:p>
    <w:p w14:paraId="154ECC4E">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（三）若竞争性谈判人有提供虚假响应文件、虚假证明文件的行为，</w:t>
      </w:r>
      <w:r>
        <w:rPr>
          <w:rFonts w:hint="eastAsia" w:ascii="仿宋_GB2312" w:hAnsi="仿宋_GB2312" w:eastAsia="仿宋_GB2312" w:cs="仿宋_GB2312"/>
          <w:b w:val="0"/>
          <w:bCs w:val="0"/>
          <w:color w:val="auto"/>
          <w:sz w:val="32"/>
          <w:szCs w:val="32"/>
          <w:highlight w:val="none"/>
          <w:lang w:val="en-US" w:eastAsia="zh-CN"/>
        </w:rPr>
        <w:t>一</w:t>
      </w:r>
      <w:r>
        <w:rPr>
          <w:rFonts w:hint="eastAsia" w:ascii="仿宋_GB2312" w:hAnsi="仿宋_GB2312" w:eastAsia="仿宋_GB2312" w:cs="仿宋_GB2312"/>
          <w:b w:val="0"/>
          <w:bCs w:val="0"/>
          <w:color w:val="auto"/>
          <w:sz w:val="32"/>
          <w:szCs w:val="32"/>
          <w:highlight w:val="none"/>
          <w:lang w:val="zh-CN"/>
        </w:rPr>
        <w:t>经查实，视情节轻重和影响程度，瓦屋山投资有限公司将停止其参加采购活动，并上报行政主管部门。</w:t>
      </w:r>
    </w:p>
    <w:p w14:paraId="2EE544F2">
      <w:pPr>
        <w:pageBreakBefore w:val="0"/>
        <w:kinsoku/>
        <w:wordWrap/>
        <w:overflowPunct/>
        <w:topLinePunct w:val="0"/>
        <w:bidi w:val="0"/>
        <w:spacing w:line="580" w:lineRule="exact"/>
        <w:ind w:left="0" w:leftChars="0" w:firstLine="640" w:firstLineChars="20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（四）本次谈判</w:t>
      </w:r>
      <w:r>
        <w:rPr>
          <w:rFonts w:hint="eastAsia" w:ascii="仿宋_GB2312" w:hAnsi="仿宋_GB2312" w:eastAsia="仿宋_GB2312" w:cs="仿宋_GB2312"/>
          <w:b w:val="0"/>
          <w:bCs w:val="0"/>
          <w:color w:val="auto"/>
          <w:sz w:val="32"/>
          <w:szCs w:val="32"/>
          <w:highlight w:val="none"/>
          <w:lang w:val="en-US" w:eastAsia="zh-CN"/>
        </w:rPr>
        <w:t>不</w:t>
      </w:r>
      <w:r>
        <w:rPr>
          <w:rFonts w:hint="eastAsia" w:ascii="仿宋_GB2312" w:hAnsi="仿宋_GB2312" w:eastAsia="仿宋_GB2312" w:cs="仿宋_GB2312"/>
          <w:b w:val="0"/>
          <w:bCs w:val="0"/>
          <w:color w:val="auto"/>
          <w:sz w:val="32"/>
          <w:szCs w:val="32"/>
          <w:highlight w:val="none"/>
          <w:lang w:val="zh-CN"/>
        </w:rPr>
        <w:t>接受联合体谈判。</w:t>
      </w:r>
    </w:p>
    <w:p w14:paraId="1A5625F2">
      <w:pPr>
        <w:pStyle w:val="4"/>
        <w:ind w:left="0" w:leftChars="0"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b w:val="0"/>
          <w:bCs w:val="0"/>
          <w:color w:val="auto"/>
          <w:sz w:val="32"/>
          <w:szCs w:val="32"/>
          <w:highlight w:val="none"/>
          <w:lang w:val="en-US" w:eastAsia="zh-CN"/>
        </w:rPr>
        <w:t>五</w:t>
      </w: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color w:val="auto"/>
          <w:sz w:val="32"/>
          <w:szCs w:val="32"/>
          <w:highlight w:val="none"/>
          <w:lang w:val="zh-CN"/>
        </w:rPr>
        <w:t>供应商参加本项目</w:t>
      </w:r>
      <w:r>
        <w:rPr>
          <w:rFonts w:hint="eastAsia" w:ascii="仿宋_GB2312" w:hAnsi="仿宋_GB2312" w:eastAsia="仿宋_GB2312" w:cs="仿宋_GB2312"/>
          <w:color w:val="auto"/>
          <w:sz w:val="32"/>
          <w:szCs w:val="32"/>
          <w:highlight w:val="none"/>
          <w:lang w:val="en-US" w:eastAsia="zh-CN"/>
        </w:rPr>
        <w:t>谈判</w:t>
      </w:r>
      <w:r>
        <w:rPr>
          <w:rFonts w:hint="eastAsia" w:ascii="仿宋_GB2312" w:hAnsi="仿宋_GB2312" w:eastAsia="仿宋_GB2312" w:cs="仿宋_GB2312"/>
          <w:color w:val="auto"/>
          <w:sz w:val="32"/>
          <w:szCs w:val="32"/>
          <w:highlight w:val="none"/>
          <w:lang w:val="zh-CN"/>
        </w:rPr>
        <w:t>不得有下列情形：</w:t>
      </w:r>
    </w:p>
    <w:p w14:paraId="4A85D33F">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zh-CN"/>
        </w:rPr>
        <w:t>提供虚假材料谋取成交；</w:t>
      </w:r>
    </w:p>
    <w:p w14:paraId="4643C6C1">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zh-CN"/>
        </w:rPr>
        <w:t>采取不正当手段诋毁、排挤其他供应商；</w:t>
      </w:r>
    </w:p>
    <w:p w14:paraId="68934AB4">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zh-CN"/>
        </w:rPr>
        <w:t>与采购人、采购代理机构或其他供应商恶意串通；</w:t>
      </w:r>
    </w:p>
    <w:p w14:paraId="49E602EC">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zh-CN"/>
        </w:rPr>
        <w:t>向采购人、采购代理机构、谈判小组成员行贿或者提供其他不正当利益；</w:t>
      </w:r>
    </w:p>
    <w:p w14:paraId="73FAFF56">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val="zh-CN"/>
        </w:rPr>
        <w:t>在谈判过程中与采购人、采购代理机构进行协商；</w:t>
      </w:r>
    </w:p>
    <w:p w14:paraId="235E039D">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val="zh-CN"/>
        </w:rPr>
        <w:t>成交后无正当理由拒不与采购人签订采购合同；</w:t>
      </w:r>
    </w:p>
    <w:p w14:paraId="12A22815">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val="zh-CN"/>
        </w:rPr>
        <w:t>未按照谈判文件确定的事项签订采购合同；</w:t>
      </w:r>
    </w:p>
    <w:p w14:paraId="6A313EE9">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lang w:val="zh-CN"/>
        </w:rPr>
        <w:t>将采购合同转包或者违规分包；</w:t>
      </w:r>
    </w:p>
    <w:p w14:paraId="0191A27B">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lang w:val="zh-CN"/>
        </w:rPr>
        <w:t>提供假冒伪劣产品；</w:t>
      </w:r>
    </w:p>
    <w:p w14:paraId="1AD1216F">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lang w:val="zh-CN"/>
        </w:rPr>
        <w:t>擅自变更、中止或者终止采购合同；</w:t>
      </w:r>
    </w:p>
    <w:p w14:paraId="329E2CFC">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lang w:val="zh-CN"/>
        </w:rPr>
        <w:t>拒绝有关部门的监督检查或者向监督检查部门提供虚假情况；</w:t>
      </w:r>
    </w:p>
    <w:p w14:paraId="5D002E24">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lang w:val="zh-CN"/>
        </w:rPr>
        <w:t>法律法规规定的其他情形。</w:t>
      </w:r>
    </w:p>
    <w:p w14:paraId="10CEBCFD">
      <w:pPr>
        <w:spacing w:line="580" w:lineRule="exact"/>
        <w:ind w:firstLine="660" w:firstLineChars="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供应商有上述情形的，按照规定追究法律责任，具备1-1</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zh-CN"/>
        </w:rPr>
        <w:t>条情形之一的，同时将取消被确认为成交供应商的资格或者认定成交无效。</w:t>
      </w:r>
    </w:p>
    <w:p w14:paraId="74918B5B">
      <w:pPr>
        <w:spacing w:line="580" w:lineRule="exact"/>
        <w:ind w:left="0" w:leftChars="0" w:firstLine="660"/>
        <w:rPr>
          <w:rFonts w:hint="eastAsia" w:eastAsia="黑体" w:cs="Times New Roman" w:asciiTheme="minorHAnsi" w:hAnsiTheme="minorHAnsi"/>
          <w:b w:val="0"/>
          <w:bCs w:val="0"/>
          <w:color w:val="auto"/>
          <w:sz w:val="32"/>
          <w:szCs w:val="32"/>
          <w:highlight w:val="none"/>
          <w:lang w:val="en-US" w:eastAsia="zh-CN"/>
        </w:rPr>
      </w:pPr>
      <w:r>
        <w:rPr>
          <w:rFonts w:hint="eastAsia" w:eastAsia="黑体" w:cs="Times New Roman" w:asciiTheme="minorHAnsi" w:hAnsiTheme="minorHAnsi"/>
          <w:b w:val="0"/>
          <w:bCs w:val="0"/>
          <w:color w:val="auto"/>
          <w:sz w:val="32"/>
          <w:szCs w:val="32"/>
          <w:highlight w:val="none"/>
          <w:lang w:val="en-US" w:eastAsia="zh-CN"/>
        </w:rPr>
        <w:t>十一、其他</w:t>
      </w:r>
    </w:p>
    <w:p w14:paraId="76A2CAD6">
      <w:pPr>
        <w:pageBreakBefore w:val="0"/>
        <w:kinsoku/>
        <w:wordWrap/>
        <w:overflowPunct/>
        <w:topLinePunct w:val="0"/>
        <w:bidi w:val="0"/>
        <w:spacing w:line="580" w:lineRule="exact"/>
        <w:ind w:left="0" w:leftChars="0" w:firstLine="660" w:firstLineChars="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w:t>
      </w: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lang w:val="zh-CN"/>
        </w:rPr>
        <w:t>）本</w:t>
      </w:r>
      <w:r>
        <w:rPr>
          <w:rFonts w:hint="eastAsia" w:ascii="仿宋_GB2312" w:hAnsi="仿宋_GB2312" w:eastAsia="仿宋_GB2312" w:cs="仿宋_GB2312"/>
          <w:color w:val="auto"/>
          <w:sz w:val="32"/>
          <w:szCs w:val="32"/>
          <w:highlight w:val="none"/>
          <w:lang w:val="zh-CN" w:eastAsia="zh-CN"/>
        </w:rPr>
        <w:t>谈判</w:t>
      </w:r>
      <w:r>
        <w:rPr>
          <w:rFonts w:hint="eastAsia" w:ascii="仿宋_GB2312" w:hAnsi="仿宋_GB2312" w:eastAsia="仿宋_GB2312" w:cs="仿宋_GB2312"/>
          <w:color w:val="auto"/>
          <w:sz w:val="32"/>
          <w:szCs w:val="32"/>
          <w:highlight w:val="none"/>
          <w:lang w:val="zh-CN"/>
        </w:rPr>
        <w:t>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w:t>
      </w:r>
      <w:r>
        <w:rPr>
          <w:rFonts w:hint="eastAsia" w:ascii="仿宋_GB2312" w:hAnsi="仿宋_GB2312" w:eastAsia="仿宋_GB2312" w:cs="仿宋_GB2312"/>
          <w:color w:val="auto"/>
          <w:sz w:val="32"/>
          <w:szCs w:val="32"/>
          <w:highlight w:val="none"/>
          <w:lang w:val="zh-CN" w:eastAsia="zh-CN"/>
        </w:rPr>
        <w:t>谈判</w:t>
      </w:r>
      <w:r>
        <w:rPr>
          <w:rFonts w:hint="eastAsia" w:ascii="仿宋_GB2312" w:hAnsi="仿宋_GB2312" w:eastAsia="仿宋_GB2312" w:cs="仿宋_GB2312"/>
          <w:color w:val="auto"/>
          <w:sz w:val="32"/>
          <w:szCs w:val="32"/>
          <w:highlight w:val="none"/>
          <w:lang w:val="zh-CN"/>
        </w:rPr>
        <w:t>文件不再做调整。</w:t>
      </w:r>
    </w:p>
    <w:p w14:paraId="28B5CB88">
      <w:pPr>
        <w:pageBreakBefore w:val="0"/>
        <w:kinsoku/>
        <w:wordWrap/>
        <w:overflowPunct/>
        <w:topLinePunct w:val="0"/>
        <w:bidi w:val="0"/>
        <w:spacing w:line="580" w:lineRule="exact"/>
        <w:ind w:left="0" w:leftChars="0" w:firstLine="660" w:firstLineChars="0"/>
        <w:textAlignment w:val="auto"/>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b w:val="0"/>
          <w:bCs w:val="0"/>
          <w:color w:val="auto"/>
          <w:sz w:val="32"/>
          <w:szCs w:val="32"/>
          <w:highlight w:val="none"/>
          <w:lang w:val="zh-CN" w:eastAsia="zh-CN"/>
        </w:rPr>
        <w:t>二</w:t>
      </w: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color w:val="auto"/>
          <w:sz w:val="32"/>
          <w:szCs w:val="32"/>
          <w:highlight w:val="none"/>
          <w:lang w:val="zh-CN"/>
        </w:rPr>
        <w:t>国家或行业主管部门对供应商和采购产品的技术标准、质量标准和资格资质条件等有强制性规定的，必须符合其要求。</w:t>
      </w:r>
    </w:p>
    <w:p w14:paraId="047A3816">
      <w:pPr>
        <w:ind w:firstLine="640" w:firstLineChars="200"/>
        <w:rPr>
          <w:rFonts w:hint="default"/>
          <w:color w:val="auto"/>
          <w:lang w:val="en-US" w:eastAsia="zh-CN"/>
        </w:rPr>
      </w:pP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b w:val="0"/>
          <w:bCs w:val="0"/>
          <w:color w:val="auto"/>
          <w:sz w:val="32"/>
          <w:szCs w:val="32"/>
          <w:highlight w:val="none"/>
          <w:lang w:val="zh-CN" w:eastAsia="zh-CN"/>
        </w:rPr>
        <w:t>三</w:t>
      </w: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color w:val="auto"/>
          <w:sz w:val="32"/>
          <w:szCs w:val="32"/>
          <w:highlight w:val="none"/>
          <w:lang w:val="zh-CN"/>
        </w:rPr>
        <w:t>本采购文件</w:t>
      </w:r>
      <w:r>
        <w:rPr>
          <w:rFonts w:hint="eastAsia" w:ascii="仿宋_GB2312" w:hAnsi="仿宋_GB2312" w:eastAsia="仿宋_GB2312" w:cs="仿宋_GB2312"/>
          <w:color w:val="auto"/>
          <w:sz w:val="32"/>
          <w:szCs w:val="32"/>
          <w:highlight w:val="none"/>
          <w:lang w:val="en-US" w:eastAsia="zh-CN"/>
        </w:rPr>
        <w:t>由采购人</w:t>
      </w:r>
      <w:r>
        <w:rPr>
          <w:rFonts w:hint="eastAsia" w:ascii="仿宋_GB2312" w:hAnsi="仿宋_GB2312" w:eastAsia="仿宋_GB2312" w:cs="仿宋_GB2312"/>
          <w:color w:val="auto"/>
          <w:sz w:val="32"/>
          <w:szCs w:val="32"/>
          <w:highlight w:val="none"/>
          <w:lang w:val="zh-CN"/>
        </w:rPr>
        <w:t>负责解释。</w:t>
      </w:r>
    </w:p>
    <w:p w14:paraId="7D905415">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p>
    <w:p w14:paraId="651DAE41">
      <w:pPr>
        <w:keepNext/>
        <w:keepLines/>
        <w:spacing w:line="360" w:lineRule="auto"/>
        <w:jc w:val="both"/>
        <w:outlineLvl w:val="0"/>
        <w:rPr>
          <w:rFonts w:hint="eastAsia" w:ascii="仿宋_GB2312" w:hAnsi="仿宋_GB2312" w:eastAsia="仿宋_GB2312" w:cs="仿宋_GB2312"/>
          <w:b/>
          <w:bCs/>
          <w:color w:val="auto"/>
          <w:sz w:val="44"/>
          <w:szCs w:val="44"/>
          <w:highlight w:val="none"/>
        </w:rPr>
      </w:pPr>
    </w:p>
    <w:p w14:paraId="2A867F58">
      <w:pPr>
        <w:keepNext/>
        <w:keepLines/>
        <w:spacing w:line="360" w:lineRule="auto"/>
        <w:jc w:val="center"/>
        <w:outlineLvl w:val="0"/>
        <w:rPr>
          <w:rFonts w:hint="eastAsia" w:ascii="仿宋_GB2312" w:hAnsi="仿宋_GB2312" w:eastAsia="仿宋_GB2312" w:cs="仿宋_GB2312"/>
          <w:b/>
          <w:bCs/>
          <w:color w:val="auto"/>
          <w:sz w:val="44"/>
          <w:szCs w:val="44"/>
          <w:highlight w:val="none"/>
          <w:lang w:eastAsia="zh-CN"/>
        </w:rPr>
      </w:pPr>
      <w:r>
        <w:rPr>
          <w:rFonts w:hint="eastAsia" w:ascii="仿宋_GB2312" w:hAnsi="仿宋_GB2312" w:eastAsia="仿宋_GB2312" w:cs="仿宋_GB2312"/>
          <w:b/>
          <w:bCs/>
          <w:color w:val="auto"/>
          <w:sz w:val="44"/>
          <w:szCs w:val="44"/>
          <w:highlight w:val="none"/>
        </w:rPr>
        <w:t>第三章</w:t>
      </w:r>
      <w:bookmarkStart w:id="0" w:name="_Toc323374397"/>
      <w:r>
        <w:rPr>
          <w:rFonts w:hint="eastAsia" w:ascii="仿宋_GB2312" w:hAnsi="仿宋_GB2312" w:eastAsia="仿宋_GB2312" w:cs="仿宋_GB2312"/>
          <w:b/>
          <w:bCs/>
          <w:color w:val="auto"/>
          <w:kern w:val="44"/>
          <w:sz w:val="44"/>
          <w:szCs w:val="44"/>
          <w:highlight w:val="none"/>
        </w:rPr>
        <w:t xml:space="preserve"> 合同</w:t>
      </w:r>
      <w:bookmarkEnd w:id="0"/>
      <w:r>
        <w:rPr>
          <w:rFonts w:hint="eastAsia" w:ascii="仿宋_GB2312" w:hAnsi="仿宋_GB2312" w:eastAsia="仿宋_GB2312" w:cs="仿宋_GB2312"/>
          <w:b/>
          <w:bCs/>
          <w:color w:val="auto"/>
          <w:kern w:val="44"/>
          <w:sz w:val="44"/>
          <w:szCs w:val="44"/>
          <w:highlight w:val="none"/>
          <w:lang w:val="en-US" w:eastAsia="zh-CN"/>
        </w:rPr>
        <w:t>草案</w:t>
      </w:r>
    </w:p>
    <w:p w14:paraId="20C13A97">
      <w:pPr>
        <w:pStyle w:val="15"/>
        <w:shd w:val="clear" w:color="auto" w:fill="FFFFFF"/>
        <w:spacing w:before="0" w:beforeAutospacing="0" w:after="0" w:afterAutospacing="0" w:line="360" w:lineRule="auto"/>
        <w:rPr>
          <w:rFonts w:hint="eastAsia" w:ascii="仿宋_GB2312" w:hAnsi="仿宋_GB2312" w:eastAsia="仿宋_GB2312" w:cs="仿宋_GB2312"/>
          <w:bCs/>
          <w:color w:val="auto"/>
          <w:sz w:val="32"/>
          <w:szCs w:val="32"/>
        </w:rPr>
      </w:pPr>
    </w:p>
    <w:p w14:paraId="5C71F7DC">
      <w:pPr>
        <w:pStyle w:val="15"/>
        <w:shd w:val="clear" w:color="auto" w:fill="FFFFFF"/>
        <w:spacing w:before="0" w:beforeAutospacing="0" w:after="0" w:afterAutospacing="0" w:line="360" w:lineRule="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甲方（需方）：瓦屋山投资有限公司</w:t>
      </w:r>
    </w:p>
    <w:p w14:paraId="0DCF0049">
      <w:pPr>
        <w:pStyle w:val="15"/>
        <w:shd w:val="clear" w:color="auto" w:fill="FFFFFF"/>
        <w:spacing w:before="0" w:beforeAutospacing="0" w:after="0" w:afterAutospacing="0" w:line="360" w:lineRule="auto"/>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rPr>
        <w:t>乙方（供方）：</w:t>
      </w:r>
    </w:p>
    <w:p w14:paraId="36818ED0">
      <w:pPr>
        <w:pStyle w:val="15"/>
        <w:shd w:val="clear" w:color="auto" w:fill="FFFFFF"/>
        <w:spacing w:before="0" w:beforeAutospacing="0" w:after="0" w:afterAutospacing="0" w:line="360" w:lineRule="auto"/>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甲乙双方本着平等自愿、长期合作，互惠共赢、友好协商的原则，根据《中华人民共和国</w:t>
      </w:r>
      <w:r>
        <w:rPr>
          <w:rFonts w:hint="eastAsia" w:ascii="仿宋_GB2312" w:hAnsi="仿宋_GB2312" w:eastAsia="仿宋_GB2312" w:cs="仿宋_GB2312"/>
          <w:color w:val="auto"/>
          <w:sz w:val="32"/>
          <w:szCs w:val="32"/>
          <w:lang w:val="en-US" w:eastAsia="zh-CN"/>
        </w:rPr>
        <w:t>民法典</w:t>
      </w:r>
      <w:r>
        <w:rPr>
          <w:rFonts w:hint="eastAsia" w:ascii="仿宋_GB2312" w:hAnsi="仿宋_GB2312" w:eastAsia="仿宋_GB2312" w:cs="仿宋_GB2312"/>
          <w:color w:val="auto"/>
          <w:sz w:val="32"/>
          <w:szCs w:val="32"/>
        </w:rPr>
        <w:t>》及相关法律法规的规定，乙方长期为甲方提供</w:t>
      </w:r>
      <w:r>
        <w:rPr>
          <w:rFonts w:hint="eastAsia" w:ascii="仿宋_GB2312" w:hAnsi="仿宋_GB2312" w:eastAsia="仿宋_GB2312" w:cs="仿宋_GB2312"/>
          <w:color w:val="auto"/>
          <w:sz w:val="32"/>
          <w:szCs w:val="32"/>
          <w:lang w:val="en-US" w:eastAsia="zh-CN"/>
        </w:rPr>
        <w:t>方便面相关商品</w:t>
      </w:r>
      <w:r>
        <w:rPr>
          <w:rFonts w:hint="eastAsia" w:ascii="仿宋_GB2312" w:hAnsi="仿宋_GB2312" w:eastAsia="仿宋_GB2312" w:cs="仿宋_GB2312"/>
          <w:color w:val="auto"/>
          <w:sz w:val="32"/>
          <w:szCs w:val="32"/>
        </w:rPr>
        <w:t>，达成如下协议：</w:t>
      </w:r>
    </w:p>
    <w:p w14:paraId="04DE9E0E">
      <w:pPr>
        <w:pStyle w:val="15"/>
        <w:shd w:val="clear" w:color="auto" w:fill="FFFFFF"/>
        <w:spacing w:before="0" w:beforeAutospacing="0" w:after="0" w:afterAutospacing="0" w:line="360" w:lineRule="auto"/>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货物清单</w:t>
      </w:r>
    </w:p>
    <w:tbl>
      <w:tblPr>
        <w:tblStyle w:val="19"/>
        <w:tblW w:w="10250" w:type="dxa"/>
        <w:tblInd w:w="-83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0"/>
        <w:gridCol w:w="2925"/>
        <w:gridCol w:w="762"/>
        <w:gridCol w:w="750"/>
        <w:gridCol w:w="1150"/>
        <w:gridCol w:w="1788"/>
        <w:gridCol w:w="2025"/>
      </w:tblGrid>
      <w:tr w14:paraId="5D4C9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6A262">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0A6B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名称</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7558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规格</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CE60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16D4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单价(元）</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45B4A">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限价(元）</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8834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备注</w:t>
            </w:r>
          </w:p>
        </w:tc>
      </w:tr>
      <w:tr w14:paraId="7DB9F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1ABB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A1AB">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lang w:val="en-US"/>
              </w:rPr>
            </w:pPr>
            <w:r>
              <w:rPr>
                <w:rFonts w:hint="eastAsia" w:ascii="宋体" w:hAnsi="宋体" w:eastAsia="宋体" w:cs="宋体"/>
                <w:i w:val="0"/>
                <w:iCs w:val="0"/>
                <w:color w:val="auto"/>
                <w:kern w:val="0"/>
                <w:sz w:val="22"/>
                <w:szCs w:val="22"/>
                <w:u w:val="none"/>
                <w:lang w:val="en-US" w:eastAsia="zh-CN" w:bidi="ar"/>
              </w:rPr>
              <w:t>统一桶装方便面98g-122g （经典桶）</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1D19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14E4">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D6D8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F1426">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lang w:val="en-US" w:eastAsia="zh-CN"/>
              </w:rPr>
            </w:pPr>
            <w:r>
              <w:rPr>
                <w:rFonts w:hint="eastAsia" w:ascii="仿宋_GB2312" w:hAnsi="宋体" w:eastAsia="仿宋_GB2312" w:cs="仿宋_GB2312"/>
                <w:i w:val="0"/>
                <w:iCs w:val="0"/>
                <w:color w:val="auto"/>
                <w:sz w:val="20"/>
                <w:szCs w:val="20"/>
                <w:u w:val="none"/>
                <w:lang w:val="en-US" w:eastAsia="zh-CN"/>
              </w:rPr>
              <w:t>47</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696B9">
            <w:pPr>
              <w:jc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不同口味重量不同，根据甲方需求提供</w:t>
            </w:r>
          </w:p>
        </w:tc>
      </w:tr>
      <w:tr w14:paraId="099E0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7D86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D3C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统一桶装方便面122g-155g （2块面饼超满足装）</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B855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3820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88E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D71C9">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lang w:val="en-US" w:eastAsia="zh-CN"/>
              </w:rPr>
            </w:pPr>
            <w:r>
              <w:rPr>
                <w:rFonts w:hint="eastAsia" w:ascii="仿宋_GB2312" w:hAnsi="宋体" w:eastAsia="仿宋_GB2312" w:cs="仿宋_GB2312"/>
                <w:i w:val="0"/>
                <w:iCs w:val="0"/>
                <w:color w:val="auto"/>
                <w:sz w:val="20"/>
                <w:szCs w:val="20"/>
                <w:u w:val="none"/>
                <w:lang w:val="en-US" w:eastAsia="zh-CN"/>
              </w:rPr>
              <w:t>54</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F5222">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不同口味重量不同，根据甲方需求提供</w:t>
            </w:r>
          </w:p>
        </w:tc>
      </w:tr>
      <w:tr w14:paraId="3FFD9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5507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CE19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康师傅桶装方便面106g-122g（经典桶）</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6FC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1*12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A69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250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8BC8F">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lang w:val="en-US" w:eastAsia="zh-CN"/>
              </w:rPr>
            </w:pPr>
            <w:r>
              <w:rPr>
                <w:rFonts w:hint="eastAsia" w:ascii="仿宋_GB2312" w:hAnsi="宋体" w:eastAsia="仿宋_GB2312" w:cs="仿宋_GB2312"/>
                <w:i w:val="0"/>
                <w:iCs w:val="0"/>
                <w:color w:val="auto"/>
                <w:sz w:val="20"/>
                <w:szCs w:val="20"/>
                <w:u w:val="none"/>
                <w:lang w:val="en-US" w:eastAsia="zh-CN"/>
              </w:rPr>
              <w:t>47</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A9845">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不同口味重量不同，根据甲方需求提供</w:t>
            </w:r>
          </w:p>
        </w:tc>
      </w:tr>
      <w:tr w14:paraId="63BE5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2100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A44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康师傅桶装方便面127g-159g（</w:t>
            </w:r>
            <w:bookmarkStart w:id="1" w:name="OLE_LINK1"/>
            <w:r>
              <w:rPr>
                <w:rFonts w:hint="eastAsia" w:ascii="宋体" w:hAnsi="宋体" w:eastAsia="宋体" w:cs="宋体"/>
                <w:i w:val="0"/>
                <w:iCs w:val="0"/>
                <w:color w:val="auto"/>
                <w:kern w:val="0"/>
                <w:sz w:val="22"/>
                <w:szCs w:val="22"/>
                <w:u w:val="none"/>
                <w:lang w:val="en-US" w:eastAsia="zh-CN" w:bidi="ar"/>
              </w:rPr>
              <w:t>一倍半加量桶</w:t>
            </w:r>
            <w:bookmarkEnd w:id="1"/>
            <w:r>
              <w:rPr>
                <w:rFonts w:hint="eastAsia" w:ascii="宋体" w:hAnsi="宋体" w:eastAsia="宋体" w:cs="宋体"/>
                <w:i w:val="0"/>
                <w:iCs w:val="0"/>
                <w:color w:val="auto"/>
                <w:kern w:val="0"/>
                <w:sz w:val="22"/>
                <w:szCs w:val="22"/>
                <w:u w:val="none"/>
                <w:lang w:val="en-US" w:eastAsia="zh-CN" w:bidi="ar"/>
              </w:rPr>
              <w:t>）</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FF9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1*12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8A25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9A06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81D5E">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lang w:val="en-US" w:eastAsia="zh-CN"/>
              </w:rPr>
            </w:pPr>
            <w:r>
              <w:rPr>
                <w:rFonts w:hint="eastAsia" w:ascii="仿宋_GB2312" w:hAnsi="宋体" w:eastAsia="仿宋_GB2312" w:cs="仿宋_GB2312"/>
                <w:i w:val="0"/>
                <w:iCs w:val="0"/>
                <w:color w:val="auto"/>
                <w:sz w:val="20"/>
                <w:szCs w:val="20"/>
                <w:u w:val="none"/>
                <w:lang w:val="en-US" w:eastAsia="zh-CN"/>
              </w:rPr>
              <w:t>49</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887DA">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不同口味重量不同，根据甲方需求提供</w:t>
            </w:r>
          </w:p>
        </w:tc>
      </w:tr>
      <w:tr w14:paraId="3F0DB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61907">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9FCD8">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白象桶装方便面100g-116g</w:t>
            </w:r>
          </w:p>
          <w:p w14:paraId="52069C4D">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（经典桶）</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E2E1F">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rPr>
              <w:t>1*12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D8B90">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38186">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CB4E9">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lang w:val="en-US" w:eastAsia="zh-CN"/>
              </w:rPr>
            </w:pPr>
            <w:r>
              <w:rPr>
                <w:rFonts w:hint="eastAsia" w:ascii="仿宋_GB2312" w:hAnsi="宋体" w:eastAsia="仿宋_GB2312" w:cs="仿宋_GB2312"/>
                <w:i w:val="0"/>
                <w:iCs w:val="0"/>
                <w:color w:val="auto"/>
                <w:sz w:val="20"/>
                <w:szCs w:val="20"/>
                <w:u w:val="none"/>
                <w:lang w:val="en-US" w:eastAsia="zh-CN"/>
              </w:rPr>
              <w:t>37</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0A2E3">
            <w:pPr>
              <w:jc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不同口味重量不同，根据甲方需求提供</w:t>
            </w:r>
          </w:p>
        </w:tc>
      </w:tr>
      <w:tr w14:paraId="73EC7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EEC4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18EA">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白象桶装方便面140g-168g</w:t>
            </w:r>
          </w:p>
          <w:p w14:paraId="07CFD641">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（面饼120g）</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BE3FF">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1*12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7560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767C">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CAAB2">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lang w:val="en-US" w:eastAsia="zh-CN"/>
              </w:rPr>
            </w:pPr>
            <w:r>
              <w:rPr>
                <w:rFonts w:hint="eastAsia" w:ascii="仿宋_GB2312" w:hAnsi="宋体" w:eastAsia="仿宋_GB2312" w:cs="仿宋_GB2312"/>
                <w:i w:val="0"/>
                <w:iCs w:val="0"/>
                <w:color w:val="auto"/>
                <w:sz w:val="20"/>
                <w:szCs w:val="20"/>
                <w:u w:val="none"/>
                <w:lang w:val="en-US" w:eastAsia="zh-CN"/>
              </w:rPr>
              <w:t>45</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9DE34">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不同口味重量不同，根据甲方需求提供</w:t>
            </w:r>
          </w:p>
        </w:tc>
      </w:tr>
      <w:tr w14:paraId="6E67C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6C72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7D1C9">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白象桶装方便面139g-163g</w:t>
            </w:r>
          </w:p>
          <w:p w14:paraId="616B8F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lang w:val="en-US" w:eastAsia="zh-CN"/>
              </w:rPr>
              <w:t>（超大桶）</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FFD0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lang w:val="en-US" w:eastAsia="zh-CN"/>
              </w:rPr>
              <w:t>1*12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38E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1192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CEC17">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lang w:val="en-US" w:eastAsia="zh-CN"/>
              </w:rPr>
            </w:pPr>
            <w:r>
              <w:rPr>
                <w:rFonts w:hint="eastAsia" w:ascii="仿宋_GB2312" w:hAnsi="宋体" w:eastAsia="仿宋_GB2312" w:cs="仿宋_GB2312"/>
                <w:i w:val="0"/>
                <w:iCs w:val="0"/>
                <w:color w:val="auto"/>
                <w:sz w:val="20"/>
                <w:szCs w:val="20"/>
                <w:u w:val="none"/>
                <w:lang w:val="en-US" w:eastAsia="zh-CN"/>
              </w:rPr>
              <w:t>48</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17568">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不同口味重量不同，根据甲方需求提供</w:t>
            </w:r>
          </w:p>
        </w:tc>
      </w:tr>
      <w:tr w14:paraId="18B7F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2856D">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F3670">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rPr>
              <w:t>汤达人杯面</w:t>
            </w:r>
            <w:r>
              <w:rPr>
                <w:rFonts w:hint="eastAsia" w:ascii="宋体" w:hAnsi="宋体" w:eastAsia="宋体" w:cs="宋体"/>
                <w:i w:val="0"/>
                <w:iCs w:val="0"/>
                <w:color w:val="auto"/>
                <w:sz w:val="22"/>
                <w:szCs w:val="22"/>
                <w:u w:val="none"/>
                <w:lang w:val="en-US" w:eastAsia="zh-CN"/>
              </w:rPr>
              <w:t>83g</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C0C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lang w:val="en-US" w:eastAsia="zh-CN"/>
              </w:rPr>
              <w:t>1*12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279D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51F05">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7F4FE">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lang w:val="en-US" w:eastAsia="zh-CN"/>
              </w:rPr>
            </w:pPr>
            <w:r>
              <w:rPr>
                <w:rFonts w:hint="eastAsia" w:ascii="仿宋_GB2312" w:hAnsi="宋体" w:eastAsia="仿宋_GB2312" w:cs="仿宋_GB2312"/>
                <w:i w:val="0"/>
                <w:iCs w:val="0"/>
                <w:color w:val="auto"/>
                <w:sz w:val="20"/>
                <w:szCs w:val="20"/>
                <w:u w:val="none"/>
                <w:lang w:val="en-US" w:eastAsia="zh-CN"/>
              </w:rPr>
              <w:t>53</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2169D">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不同口味重量不同，根据甲方需求提供</w:t>
            </w:r>
          </w:p>
        </w:tc>
      </w:tr>
      <w:tr w14:paraId="0DD59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25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CA717">
            <w:pPr>
              <w:jc w:val="both"/>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合计金额：      （大写：）      税率：  %</w:t>
            </w:r>
          </w:p>
        </w:tc>
      </w:tr>
      <w:tr w14:paraId="3DB00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25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63239">
            <w:pPr>
              <w:jc w:val="both"/>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注：此价格含税、运输至瓦屋山景区甲方指定地点、下货服务等与本项目相关的费用。</w:t>
            </w:r>
          </w:p>
        </w:tc>
      </w:tr>
    </w:tbl>
    <w:p w14:paraId="7B3D7D7A">
      <w:pPr>
        <w:pStyle w:val="15"/>
        <w:shd w:val="clear" w:color="auto" w:fill="FFFFFF"/>
        <w:spacing w:before="0" w:beforeAutospacing="0" w:after="0" w:afterAutospacing="0" w:line="360" w:lineRule="auto"/>
        <w:jc w:val="center"/>
        <w:rPr>
          <w:rFonts w:hint="eastAsia" w:ascii="仿宋_GB2312" w:hAnsi="仿宋_GB2312" w:eastAsia="仿宋_GB2312" w:cs="仿宋_GB2312"/>
          <w:color w:val="auto"/>
          <w:sz w:val="32"/>
          <w:szCs w:val="32"/>
          <w:lang w:val="en-US" w:eastAsia="zh-CN"/>
        </w:rPr>
      </w:pPr>
    </w:p>
    <w:p w14:paraId="3D13DEB3">
      <w:pPr>
        <w:pStyle w:val="15"/>
        <w:shd w:val="clear" w:color="auto" w:fill="FFFFFF"/>
        <w:spacing w:before="0" w:beforeAutospacing="0" w:after="0" w:afterAutospacing="0" w:line="360" w:lineRule="auto"/>
        <w:ind w:firstLine="640"/>
        <w:rPr>
          <w:rFonts w:hint="default" w:ascii="仿宋_GB2312" w:hAnsi="仿宋_GB2312" w:eastAsia="仿宋_GB2312" w:cs="仿宋_GB2312"/>
          <w:color w:val="auto"/>
          <w:sz w:val="32"/>
          <w:szCs w:val="32"/>
          <w:lang w:val="en-US" w:eastAsia="zh-CN"/>
        </w:rPr>
      </w:pPr>
    </w:p>
    <w:p w14:paraId="11827152">
      <w:pPr>
        <w:pStyle w:val="15"/>
        <w:shd w:val="clear" w:color="auto" w:fill="FFFFFF"/>
        <w:spacing w:before="0" w:beforeAutospacing="0" w:after="0" w:afterAutospacing="0" w:line="360" w:lineRule="auto"/>
        <w:rPr>
          <w:rFonts w:hint="eastAsia" w:ascii="黑体" w:hAnsi="黑体" w:eastAsia="黑体" w:cs="黑体"/>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b w:val="0"/>
          <w:bCs w:val="0"/>
          <w:color w:val="auto"/>
          <w:sz w:val="32"/>
          <w:szCs w:val="32"/>
        </w:rPr>
        <w:t xml:space="preserve"> </w:t>
      </w:r>
      <w:r>
        <w:rPr>
          <w:rFonts w:hint="eastAsia" w:ascii="黑体" w:hAnsi="黑体" w:eastAsia="黑体" w:cs="黑体"/>
          <w:b w:val="0"/>
          <w:bCs w:val="0"/>
          <w:color w:val="auto"/>
          <w:sz w:val="32"/>
          <w:szCs w:val="32"/>
        </w:rPr>
        <w:t xml:space="preserve"> 第一条、乙方供货承诺</w:t>
      </w:r>
    </w:p>
    <w:p w14:paraId="5068DFBA">
      <w:pPr>
        <w:pStyle w:val="15"/>
        <w:shd w:val="clear" w:color="auto" w:fill="FFFFFF"/>
        <w:spacing w:before="0" w:beforeAutospacing="0" w:after="0" w:afterAutospacing="0"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1、乙方保证所供货物质量合格、数量绝不短少，保证货物安全无毒、无污染、无霉变、无浸湿、非过期/即将过期等，并随时按甲方要求提供各种质量检测报告，如发生与之相关的投诉赔偿，由乙方承担全部责任。  </w:t>
      </w:r>
    </w:p>
    <w:p w14:paraId="366CEC2D">
      <w:pPr>
        <w:pStyle w:val="15"/>
        <w:shd w:val="clear" w:color="auto" w:fill="FFFFFF"/>
        <w:spacing w:before="0" w:beforeAutospacing="0" w:after="0" w:afterAutospacing="0" w:line="360" w:lineRule="auto"/>
        <w:ind w:firstLine="800" w:firstLineChars="2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i/>
          <w:color w:val="auto"/>
          <w:sz w:val="32"/>
          <w:szCs w:val="32"/>
        </w:rPr>
        <w:t>、</w:t>
      </w:r>
      <w:r>
        <w:rPr>
          <w:rFonts w:hint="eastAsia" w:ascii="仿宋_GB2312" w:hAnsi="仿宋_GB2312" w:eastAsia="仿宋_GB2312" w:cs="仿宋_GB2312"/>
          <w:color w:val="auto"/>
          <w:sz w:val="32"/>
          <w:szCs w:val="32"/>
        </w:rPr>
        <w:t xml:space="preserve">乙方保证货源充足，严格执行供应商应尽义务，做到供货及时、货物装箱整齐方便运输，不发生断货、拒供现象。  </w:t>
      </w:r>
    </w:p>
    <w:p w14:paraId="49D6D2A3">
      <w:pPr>
        <w:pStyle w:val="15"/>
        <w:shd w:val="clear" w:color="auto" w:fill="FFFFFF"/>
        <w:spacing w:before="0" w:beforeAutospacing="0" w:after="0" w:afterAutospacing="0" w:line="360" w:lineRule="auto"/>
        <w:ind w:firstLine="555"/>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3、提供货物中出现相关证照不全、品牌不符等任何质量问题及供错货物的，乙方保证无条件退货，并在甲方规定时间内更换合格的货物。 </w:t>
      </w:r>
    </w:p>
    <w:p w14:paraId="03471438">
      <w:pPr>
        <w:pStyle w:val="15"/>
        <w:shd w:val="clear" w:color="auto" w:fill="FFFFFF"/>
        <w:spacing w:before="0" w:beforeAutospacing="0" w:after="0" w:afterAutospacing="0" w:line="360" w:lineRule="auto"/>
        <w:ind w:firstLine="555"/>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4、乙方保证向甲方提供的货物在同地区、同时期、同行业、同品牌、同型号、同材质、同样供货条件的前提下价格最低</w:t>
      </w:r>
      <w:r>
        <w:rPr>
          <w:rFonts w:hint="eastAsia" w:ascii="仿宋_GB2312" w:hAnsi="仿宋_GB2312" w:eastAsia="仿宋_GB2312" w:cs="仿宋_GB2312"/>
          <w:color w:val="auto"/>
          <w:sz w:val="32"/>
          <w:szCs w:val="32"/>
          <w:lang w:eastAsia="zh-CN"/>
        </w:rPr>
        <w:t>。</w:t>
      </w:r>
    </w:p>
    <w:p w14:paraId="3EA3C002">
      <w:pPr>
        <w:pStyle w:val="15"/>
        <w:shd w:val="clear" w:color="auto" w:fill="FFFFFF"/>
        <w:spacing w:before="0" w:beforeAutospacing="0" w:after="0" w:afterAutospacing="0"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5、严格按照甲方要求供货、补货，</w:t>
      </w:r>
      <w:r>
        <w:rPr>
          <w:rFonts w:hint="eastAsia" w:ascii="仿宋_GB2312" w:hAnsi="仿宋_GB2312" w:eastAsia="仿宋_GB2312" w:cs="仿宋_GB2312"/>
          <w:color w:val="auto"/>
          <w:sz w:val="32"/>
          <w:szCs w:val="32"/>
          <w:lang w:val="en-US" w:eastAsia="zh-CN"/>
        </w:rPr>
        <w:t>乙方供货价在合同期间内不得高于合同定价</w:t>
      </w:r>
      <w:r>
        <w:rPr>
          <w:rFonts w:hint="eastAsia" w:ascii="仿宋_GB2312" w:hAnsi="仿宋_GB2312" w:eastAsia="仿宋_GB2312" w:cs="仿宋_GB2312"/>
          <w:color w:val="auto"/>
          <w:sz w:val="32"/>
          <w:szCs w:val="32"/>
        </w:rPr>
        <w:t>。甲方</w:t>
      </w:r>
      <w:r>
        <w:rPr>
          <w:rFonts w:hint="eastAsia" w:ascii="仿宋_GB2312" w:hAnsi="仿宋_GB2312" w:eastAsia="仿宋_GB2312" w:cs="仿宋_GB2312"/>
          <w:color w:val="auto"/>
          <w:sz w:val="32"/>
          <w:szCs w:val="32"/>
          <w:lang w:val="en-US" w:eastAsia="zh-CN"/>
        </w:rPr>
        <w:t>有权对乙方所供商品进行不定时的市场调研，如果</w:t>
      </w:r>
      <w:r>
        <w:rPr>
          <w:rFonts w:hint="eastAsia" w:ascii="仿宋_GB2312" w:hAnsi="仿宋_GB2312" w:eastAsia="仿宋_GB2312" w:cs="仿宋_GB2312"/>
          <w:color w:val="auto"/>
          <w:sz w:val="32"/>
          <w:szCs w:val="32"/>
        </w:rPr>
        <w:t>发现</w:t>
      </w:r>
      <w:r>
        <w:rPr>
          <w:rFonts w:hint="eastAsia" w:ascii="仿宋_GB2312" w:hAnsi="仿宋_GB2312" w:eastAsia="仿宋_GB2312" w:cs="仿宋_GB2312"/>
          <w:color w:val="auto"/>
          <w:sz w:val="32"/>
          <w:szCs w:val="32"/>
          <w:lang w:eastAsia="zh-CN"/>
        </w:rPr>
        <w:t>批发价</w:t>
      </w:r>
      <w:r>
        <w:rPr>
          <w:rFonts w:hint="eastAsia" w:ascii="仿宋_GB2312" w:hAnsi="仿宋_GB2312" w:eastAsia="仿宋_GB2312" w:cs="仿宋_GB2312"/>
          <w:color w:val="auto"/>
          <w:sz w:val="32"/>
          <w:szCs w:val="32"/>
        </w:rPr>
        <w:t>格降低</w:t>
      </w:r>
      <w:r>
        <w:rPr>
          <w:rFonts w:hint="eastAsia" w:ascii="仿宋_GB2312" w:hAnsi="仿宋_GB2312" w:eastAsia="仿宋_GB2312" w:cs="仿宋_GB2312"/>
          <w:color w:val="auto"/>
          <w:sz w:val="32"/>
          <w:szCs w:val="32"/>
          <w:lang w:val="en-US" w:eastAsia="zh-CN"/>
        </w:rPr>
        <w:t>超过10%（包含）</w:t>
      </w:r>
      <w:r>
        <w:rPr>
          <w:rFonts w:hint="eastAsia" w:ascii="仿宋_GB2312" w:hAnsi="仿宋_GB2312" w:eastAsia="仿宋_GB2312" w:cs="仿宋_GB2312"/>
          <w:color w:val="auto"/>
          <w:sz w:val="32"/>
          <w:szCs w:val="32"/>
        </w:rPr>
        <w:t>，按新价格执行。</w:t>
      </w:r>
    </w:p>
    <w:p w14:paraId="0E95972D">
      <w:pPr>
        <w:pStyle w:val="15"/>
        <w:shd w:val="clear" w:color="auto" w:fill="FFFFFF"/>
        <w:spacing w:before="0" w:beforeAutospacing="0" w:after="0" w:afterAutospacing="0" w:line="360" w:lineRule="auto"/>
        <w:ind w:firstLine="555"/>
        <w:rPr>
          <w:rFonts w:hint="eastAsia" w:ascii="黑体" w:hAnsi="黑体" w:eastAsia="黑体" w:cs="黑体"/>
          <w:b w:val="0"/>
          <w:bCs w:val="0"/>
          <w:color w:val="auto"/>
          <w:sz w:val="32"/>
          <w:szCs w:val="32"/>
        </w:rPr>
      </w:pPr>
      <w:r>
        <w:rPr>
          <w:rFonts w:hint="eastAsia" w:ascii="仿宋_GB2312" w:hAnsi="仿宋_GB2312" w:eastAsia="仿宋_GB2312" w:cs="仿宋_GB2312"/>
          <w:color w:val="auto"/>
          <w:sz w:val="32"/>
          <w:szCs w:val="32"/>
          <w:lang w:val="en-US" w:eastAsia="zh-CN"/>
        </w:rPr>
        <w:t>6、除清单商品外，乙方也应当为甲方提供甲方需求的同类型或参数、规格不同的商品，甲方有权对乙方所供商品进行不定时的市场调研，如果</w:t>
      </w:r>
      <w:r>
        <w:rPr>
          <w:rFonts w:hint="eastAsia" w:ascii="仿宋_GB2312" w:hAnsi="仿宋_GB2312" w:eastAsia="仿宋_GB2312" w:cs="仿宋_GB2312"/>
          <w:color w:val="auto"/>
          <w:sz w:val="32"/>
          <w:szCs w:val="32"/>
        </w:rPr>
        <w:t>发现</w:t>
      </w:r>
      <w:r>
        <w:rPr>
          <w:rFonts w:hint="eastAsia" w:ascii="仿宋_GB2312" w:hAnsi="仿宋_GB2312" w:eastAsia="仿宋_GB2312" w:cs="仿宋_GB2312"/>
          <w:color w:val="auto"/>
          <w:sz w:val="32"/>
          <w:szCs w:val="32"/>
          <w:lang w:eastAsia="zh-CN"/>
        </w:rPr>
        <w:t>批发价</w:t>
      </w:r>
      <w:r>
        <w:rPr>
          <w:rFonts w:hint="eastAsia" w:ascii="仿宋_GB2312" w:hAnsi="仿宋_GB2312" w:eastAsia="仿宋_GB2312" w:cs="仿宋_GB2312"/>
          <w:color w:val="auto"/>
          <w:sz w:val="32"/>
          <w:szCs w:val="32"/>
        </w:rPr>
        <w:t>格</w:t>
      </w:r>
      <w:r>
        <w:rPr>
          <w:rFonts w:hint="eastAsia" w:ascii="仿宋_GB2312" w:hAnsi="仿宋_GB2312" w:eastAsia="仿宋_GB2312" w:cs="仿宋_GB2312"/>
          <w:color w:val="auto"/>
          <w:sz w:val="32"/>
          <w:szCs w:val="32"/>
          <w:lang w:val="en-US" w:eastAsia="zh-CN"/>
        </w:rPr>
        <w:t>比乙方供货价低超过10%（包含）</w:t>
      </w:r>
      <w:r>
        <w:rPr>
          <w:rFonts w:hint="eastAsia" w:ascii="仿宋_GB2312" w:hAnsi="仿宋_GB2312" w:eastAsia="仿宋_GB2312" w:cs="仿宋_GB2312"/>
          <w:color w:val="auto"/>
          <w:sz w:val="32"/>
          <w:szCs w:val="32"/>
        </w:rPr>
        <w:t>，按新价格执行。</w:t>
      </w:r>
    </w:p>
    <w:p w14:paraId="44F684C7">
      <w:pPr>
        <w:pStyle w:val="15"/>
        <w:shd w:val="clear" w:color="auto" w:fill="FFFFFF"/>
        <w:spacing w:before="0" w:beforeAutospacing="0" w:after="0" w:afterAutospacing="0" w:line="360" w:lineRule="auto"/>
        <w:ind w:firstLine="555"/>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第二条、提货验收方式及退换货机制</w:t>
      </w:r>
    </w:p>
    <w:p w14:paraId="428D762C">
      <w:pPr>
        <w:pStyle w:val="15"/>
        <w:shd w:val="clear" w:color="auto" w:fill="FFFFFF"/>
        <w:spacing w:before="0" w:beforeAutospacing="0" w:after="0" w:afterAutospacing="0" w:line="360" w:lineRule="auto"/>
        <w:ind w:firstLine="555"/>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1、本合作协议原则上由乙方送货至甲方指定地点，现场清点货物数量进行验收，办理好接收手续，并由双方共同签字确认。乙方应提供必要的货物包装等保护措施，防止货物在运输过程发生损毁。</w:t>
      </w:r>
    </w:p>
    <w:p w14:paraId="273A48AF">
      <w:pPr>
        <w:pStyle w:val="15"/>
        <w:shd w:val="clear" w:color="auto" w:fill="FFFFFF"/>
        <w:spacing w:before="0" w:beforeAutospacing="0" w:after="0" w:afterAutospacing="0" w:line="360" w:lineRule="auto"/>
        <w:ind w:firstLine="555"/>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若乙方提供的货物规格/原料等不符合甲方的要求，或未经甲方同意以同类货物代替的，甲方有权拒收；未通过验收的货物，乙方保证在甲方规定时间内补充或更换合格货物，否则自愿承担由此给甲方造成的损失。</w:t>
      </w:r>
    </w:p>
    <w:p w14:paraId="7ED14E47">
      <w:pPr>
        <w:pStyle w:val="15"/>
        <w:shd w:val="clear" w:color="auto" w:fill="FFFFFF"/>
        <w:spacing w:before="0" w:beforeAutospacing="0" w:after="0" w:afterAutospacing="0"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3、若甲方在使用过程中，发现货物有霉变腐烂、过期、假冒伪劣、以次充好等质量问题的，甲方有权要求乙方无条件退/换货。</w:t>
      </w:r>
    </w:p>
    <w:p w14:paraId="41ECD7F1">
      <w:pPr>
        <w:pStyle w:val="1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4、出现2次供货价格高于批发价或质量未达到标准，视为乙方不诚信履约，甲方有权终止合同，并追索损失。</w:t>
      </w:r>
    </w:p>
    <w:p w14:paraId="361AF294">
      <w:pPr>
        <w:pStyle w:val="15"/>
        <w:shd w:val="clear" w:color="auto" w:fill="FFFFFF"/>
        <w:spacing w:before="0" w:beforeAutospacing="0" w:after="0" w:afterAutospacing="0" w:line="360" w:lineRule="auto"/>
        <w:rPr>
          <w:rFonts w:hint="eastAsia" w:ascii="黑体" w:hAnsi="黑体" w:eastAsia="黑体" w:cs="黑体"/>
          <w:b w:val="0"/>
          <w:bCs w:val="0"/>
          <w:color w:val="auto"/>
          <w:sz w:val="32"/>
          <w:szCs w:val="32"/>
        </w:rPr>
      </w:pPr>
      <w:r>
        <w:rPr>
          <w:rFonts w:hint="eastAsia" w:ascii="仿宋_GB2312" w:hAnsi="仿宋_GB2312" w:eastAsia="仿宋_GB2312" w:cs="仿宋_GB2312"/>
          <w:color w:val="auto"/>
          <w:sz w:val="32"/>
          <w:szCs w:val="32"/>
        </w:rPr>
        <w:t>　</w:t>
      </w:r>
      <w:r>
        <w:rPr>
          <w:rFonts w:hint="eastAsia" w:ascii="黑体" w:hAnsi="黑体" w:eastAsia="黑体" w:cs="黑体"/>
          <w:b w:val="0"/>
          <w:bCs w:val="0"/>
          <w:color w:val="auto"/>
          <w:sz w:val="32"/>
          <w:szCs w:val="32"/>
        </w:rPr>
        <w:t>　第三条、付款方式和期限</w:t>
      </w:r>
    </w:p>
    <w:p w14:paraId="508E669D">
      <w:pPr>
        <w:pStyle w:val="15"/>
        <w:shd w:val="clear" w:color="auto" w:fill="FFFFFF"/>
        <w:spacing w:before="0" w:beforeAutospacing="0" w:after="0" w:afterAutospacing="0" w:line="360" w:lineRule="auto"/>
        <w:ind w:firstLine="56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1、采用分批次结算方式。甲方批次采购结束，乙方开具增值税专用发票</w:t>
      </w:r>
      <w:r>
        <w:rPr>
          <w:rFonts w:hint="eastAsia" w:ascii="仿宋_GB2312" w:hAnsi="仿宋_GB2312" w:eastAsia="仿宋_GB2312" w:cs="仿宋_GB2312"/>
          <w:color w:val="auto"/>
          <w:sz w:val="32"/>
          <w:szCs w:val="32"/>
          <w:lang w:eastAsia="zh-CN"/>
        </w:rPr>
        <w:t>后</w:t>
      </w:r>
      <w:r>
        <w:rPr>
          <w:rFonts w:hint="eastAsia" w:ascii="仿宋_GB2312" w:hAnsi="仿宋_GB2312" w:eastAsia="仿宋_GB2312" w:cs="仿宋_GB2312"/>
          <w:color w:val="auto"/>
          <w:sz w:val="32"/>
          <w:szCs w:val="32"/>
        </w:rPr>
        <w:t>，甲方</w:t>
      </w:r>
      <w:r>
        <w:rPr>
          <w:rFonts w:hint="eastAsia" w:ascii="仿宋_GB2312" w:hAnsi="仿宋_GB2312" w:eastAsia="仿宋_GB2312" w:cs="仿宋_GB2312"/>
          <w:color w:val="auto"/>
          <w:sz w:val="32"/>
          <w:szCs w:val="32"/>
          <w:lang w:eastAsia="zh-CN"/>
        </w:rPr>
        <w:t>凭乙方开具的等额增值税发票</w:t>
      </w:r>
      <w:r>
        <w:rPr>
          <w:rFonts w:hint="eastAsia" w:ascii="仿宋_GB2312" w:hAnsi="仿宋_GB2312" w:eastAsia="仿宋_GB2312" w:cs="仿宋_GB2312"/>
          <w:color w:val="auto"/>
          <w:sz w:val="32"/>
          <w:szCs w:val="32"/>
        </w:rPr>
        <w:t>于10个工作日内以银行转账方式支付</w:t>
      </w:r>
      <w:r>
        <w:rPr>
          <w:rFonts w:hint="eastAsia" w:ascii="仿宋_GB2312" w:hAnsi="仿宋_GB2312" w:eastAsia="仿宋_GB2312" w:cs="仿宋_GB2312"/>
          <w:color w:val="auto"/>
          <w:sz w:val="32"/>
          <w:szCs w:val="32"/>
          <w:lang w:val="en-US" w:eastAsia="zh-CN"/>
        </w:rPr>
        <w:t>该批次</w:t>
      </w:r>
      <w:r>
        <w:rPr>
          <w:rFonts w:hint="eastAsia" w:ascii="仿宋_GB2312" w:hAnsi="仿宋_GB2312" w:eastAsia="仿宋_GB2312" w:cs="仿宋_GB2312"/>
          <w:color w:val="auto"/>
          <w:sz w:val="32"/>
          <w:szCs w:val="32"/>
        </w:rPr>
        <w:t>货款</w:t>
      </w:r>
      <w:r>
        <w:rPr>
          <w:rFonts w:hint="eastAsia" w:ascii="仿宋_GB2312" w:hAnsi="仿宋_GB2312" w:eastAsia="仿宋_GB2312" w:cs="仿宋_GB2312"/>
          <w:color w:val="auto"/>
          <w:sz w:val="32"/>
          <w:szCs w:val="32"/>
          <w:lang w:val="en-US" w:eastAsia="zh-CN"/>
        </w:rPr>
        <w:t>的100%</w:t>
      </w:r>
      <w:r>
        <w:rPr>
          <w:rFonts w:hint="eastAsia" w:ascii="仿宋_GB2312" w:hAnsi="仿宋_GB2312" w:eastAsia="仿宋_GB2312" w:cs="仿宋_GB2312"/>
          <w:color w:val="auto"/>
          <w:sz w:val="32"/>
          <w:szCs w:val="32"/>
        </w:rPr>
        <w:t>。。</w:t>
      </w:r>
    </w:p>
    <w:p w14:paraId="59B87D67">
      <w:pPr>
        <w:pStyle w:val="15"/>
        <w:shd w:val="clear" w:color="auto" w:fill="FFFFFF"/>
        <w:spacing w:before="0" w:beforeAutospacing="0" w:after="0" w:afterAutospacing="0"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2、乙方指定的收款账户如下：</w:t>
      </w:r>
    </w:p>
    <w:p w14:paraId="774C5B9D">
      <w:pPr>
        <w:pStyle w:val="15"/>
        <w:shd w:val="clear" w:color="auto" w:fill="FFFFFF"/>
        <w:spacing w:before="0" w:beforeAutospacing="0" w:after="0" w:afterAutospacing="0" w:line="360" w:lineRule="auto"/>
        <w:ind w:firstLine="800" w:firstLineChars="2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收款单位名称：</w:t>
      </w:r>
    </w:p>
    <w:p w14:paraId="3ECF4137">
      <w:pPr>
        <w:pStyle w:val="15"/>
        <w:shd w:val="clear" w:color="auto" w:fill="FFFFFF"/>
        <w:spacing w:before="0" w:beforeAutospacing="0" w:after="0" w:afterAutospacing="0" w:line="360" w:lineRule="auto"/>
        <w:ind w:firstLine="800" w:firstLineChars="2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14:paraId="6C05F969">
      <w:pPr>
        <w:pStyle w:val="15"/>
        <w:shd w:val="clear" w:color="auto" w:fill="FFFFFF"/>
        <w:spacing w:before="0" w:beforeAutospacing="0" w:after="0" w:afterAutospacing="0" w:line="360" w:lineRule="auto"/>
        <w:ind w:firstLine="800" w:firstLineChars="250"/>
        <w:rPr>
          <w:rFonts w:hint="default" w:ascii="黑体" w:hAnsi="黑体" w:eastAsia="仿宋_GB2312" w:cs="黑体"/>
          <w:b w:val="0"/>
          <w:bCs w:val="0"/>
          <w:color w:val="auto"/>
          <w:sz w:val="32"/>
          <w:szCs w:val="32"/>
          <w:lang w:val="en-US" w:eastAsia="zh-CN"/>
        </w:rPr>
      </w:pPr>
      <w:r>
        <w:rPr>
          <w:rFonts w:hint="eastAsia" w:ascii="仿宋_GB2312" w:hAnsi="仿宋_GB2312" w:eastAsia="仿宋_GB2312" w:cs="仿宋_GB2312"/>
          <w:color w:val="auto"/>
          <w:sz w:val="32"/>
          <w:szCs w:val="32"/>
        </w:rPr>
        <w:t>银行帐号：</w:t>
      </w:r>
    </w:p>
    <w:p w14:paraId="1452C07F">
      <w:pPr>
        <w:pStyle w:val="15"/>
        <w:shd w:val="clear" w:color="auto" w:fill="FFFFFF"/>
        <w:spacing w:before="0" w:beforeAutospacing="0" w:after="0" w:afterAutospacing="0" w:line="360" w:lineRule="auto"/>
        <w:ind w:firstLine="640" w:firstLineChars="200"/>
        <w:rPr>
          <w:rFonts w:hint="eastAsia" w:ascii="仿宋_GB2312" w:hAnsi="宋体" w:eastAsia="仿宋_GB2312" w:cs="仿宋_GB2312"/>
          <w:color w:val="auto"/>
          <w:kern w:val="0"/>
          <w:sz w:val="32"/>
          <w:szCs w:val="32"/>
          <w:lang w:val="en-US" w:eastAsia="zh-CN" w:bidi="ar"/>
        </w:rPr>
      </w:pPr>
      <w:r>
        <w:rPr>
          <w:rFonts w:hint="eastAsia" w:ascii="仿宋_GB2312" w:eastAsia="仿宋_GB2312" w:cs="仿宋_GB2312"/>
          <w:color w:val="auto"/>
          <w:kern w:val="0"/>
          <w:sz w:val="32"/>
          <w:szCs w:val="32"/>
          <w:lang w:val="en-US" w:eastAsia="zh-CN" w:bidi="ar"/>
        </w:rPr>
        <w:t>3、</w:t>
      </w:r>
      <w:r>
        <w:rPr>
          <w:rFonts w:hint="eastAsia" w:ascii="仿宋_GB2312" w:hAnsi="宋体" w:eastAsia="仿宋_GB2312" w:cs="仿宋_GB2312"/>
          <w:color w:val="auto"/>
          <w:kern w:val="0"/>
          <w:sz w:val="32"/>
          <w:szCs w:val="32"/>
          <w:lang w:val="en-US" w:eastAsia="zh-CN" w:bidi="ar"/>
        </w:rPr>
        <w:t>本项目乙方需缴纳履约保证金：2万元人民币，以银行转账的形式缴纳，至合作期满后，</w:t>
      </w:r>
      <w:r>
        <w:rPr>
          <w:rFonts w:hint="eastAsia" w:ascii="仿宋_GB2312" w:hAnsi="仿宋_GB2312" w:eastAsia="仿宋_GB2312" w:cs="仿宋_GB2312"/>
          <w:color w:val="auto"/>
          <w:sz w:val="32"/>
          <w:szCs w:val="32"/>
          <w:lang w:val="en-US" w:eastAsia="zh-CN"/>
        </w:rPr>
        <w:t>甲方凭借乙方提供的书面退还申请，在10个工作日内无息退还全额履约保证金。</w:t>
      </w:r>
    </w:p>
    <w:p w14:paraId="0E86A5E2">
      <w:pPr>
        <w:pStyle w:val="17"/>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收款单位：瓦屋山投资有限公司</w:t>
      </w:r>
    </w:p>
    <w:p w14:paraId="7544F9BA">
      <w:pPr>
        <w:pStyle w:val="17"/>
        <w:ind w:firstLine="640" w:firstLineChars="200"/>
        <w:jc w:val="left"/>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开户行：中国工商银行股份有限公司洪雅广场支行</w:t>
      </w:r>
    </w:p>
    <w:p w14:paraId="5A95F272">
      <w:pPr>
        <w:pStyle w:val="17"/>
        <w:ind w:firstLine="640" w:firstLineChars="200"/>
        <w:jc w:val="left"/>
        <w:rPr>
          <w:rFonts w:hint="eastAsia" w:eastAsia="仿宋_GB2312"/>
          <w:color w:val="auto"/>
          <w:lang w:val="en-US" w:eastAsia="zh-CN"/>
        </w:rPr>
      </w:pPr>
      <w:r>
        <w:rPr>
          <w:rFonts w:hint="eastAsia" w:ascii="仿宋_GB2312" w:eastAsia="仿宋_GB2312" w:cs="宋体"/>
          <w:color w:val="auto"/>
          <w:sz w:val="32"/>
          <w:szCs w:val="32"/>
          <w:lang w:val="en-US" w:eastAsia="zh-CN"/>
        </w:rPr>
        <w:t>银行卡号：23134011 1910 0047 265</w:t>
      </w:r>
    </w:p>
    <w:p w14:paraId="7592B5B0">
      <w:pPr>
        <w:pStyle w:val="15"/>
        <w:shd w:val="clear" w:color="auto" w:fill="FFFFFF"/>
        <w:spacing w:before="0" w:beforeAutospacing="0" w:after="0" w:afterAutospacing="0" w:line="360" w:lineRule="auto"/>
        <w:ind w:firstLine="640" w:firstLineChars="200"/>
        <w:rPr>
          <w:rFonts w:hint="eastAsia" w:ascii="仿宋_GB2312" w:hAnsi="宋体" w:eastAsia="仿宋_GB2312" w:cs="仿宋_GB2312"/>
          <w:color w:val="auto"/>
          <w:kern w:val="0"/>
          <w:sz w:val="32"/>
          <w:szCs w:val="32"/>
          <w:lang w:val="en-US" w:eastAsia="zh-CN" w:bidi="ar"/>
        </w:rPr>
      </w:pPr>
    </w:p>
    <w:p w14:paraId="2BEFED20">
      <w:pPr>
        <w:pStyle w:val="15"/>
        <w:shd w:val="clear" w:color="auto" w:fill="FFFFFF"/>
        <w:spacing w:before="0" w:beforeAutospacing="0" w:after="0" w:afterAutospacing="0" w:line="360" w:lineRule="auto"/>
        <w:ind w:firstLine="640" w:firstLineChars="200"/>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第四条、违约责任</w:t>
      </w:r>
    </w:p>
    <w:p w14:paraId="4E6244A5">
      <w:pPr>
        <w:keepNext w:val="0"/>
        <w:keepLines w:val="0"/>
        <w:numPr>
          <w:ilvl w:val="0"/>
          <w:numId w:val="1"/>
        </w:numPr>
        <w:spacing w:line="580" w:lineRule="exact"/>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甲方违约责任</w:t>
      </w:r>
    </w:p>
    <w:p w14:paraId="36F67395">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若甲方无正当理由逾期仍未支付乙方货款，乙方除要求甲方应足额支付外，有权终止向甲方供货。</w:t>
      </w:r>
    </w:p>
    <w:p w14:paraId="6520CF6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（二）乙方违约责任</w:t>
      </w:r>
    </w:p>
    <w:p w14:paraId="1796A951">
      <w:pPr>
        <w:pStyle w:val="1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因乙方不遵守合同条例或其供应的货物出现供货不及时、断货、以次充好、虚假优惠、高价强卖等问题，给甲方经营造成影响甚至造成经济或品牌信誉等损失的，乙方应承担相应责任并承担因此给甲方造成的损失，且甲方有权追究乙方的相应法律责任并随时终止合同。</w:t>
      </w:r>
    </w:p>
    <w:p w14:paraId="72C13D43">
      <w:pPr>
        <w:pStyle w:val="1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、如发现乙方对甲方人员进行任何商业贿赂，视为乙方违约。甲方可扣除当批次货款的20%作为违约金，且甲方有权追究其法律责任。</w:t>
      </w:r>
    </w:p>
    <w:p w14:paraId="6E6D7C6E">
      <w:pPr>
        <w:keepNext w:val="0"/>
        <w:keepLines w:val="0"/>
        <w:pageBreakBefore w:val="0"/>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、合同履行期间，甲方可不定时对乙方所供同类货物进行询价核实，若经询价发现乙方不诚信经营，所供货物在同时期，同样规格、型号、材质、品牌等产品，同等质量的前提下高于</w:t>
      </w:r>
      <w:r>
        <w:rPr>
          <w:rFonts w:hint="eastAsia" w:ascii="仿宋_GB2312" w:hAnsi="仿宋_GB2312" w:eastAsia="仿宋_GB2312" w:cs="仿宋_GB2312"/>
          <w:color w:val="auto"/>
          <w:kern w:val="0"/>
          <w:sz w:val="32"/>
          <w:szCs w:val="32"/>
          <w:lang w:eastAsia="zh-CN"/>
        </w:rPr>
        <w:t>批发价</w:t>
      </w:r>
      <w:r>
        <w:rPr>
          <w:rFonts w:hint="eastAsia" w:ascii="仿宋_GB2312" w:hAnsi="仿宋_GB2312" w:eastAsia="仿宋_GB2312" w:cs="仿宋_GB2312"/>
          <w:color w:val="auto"/>
          <w:kern w:val="0"/>
          <w:sz w:val="32"/>
          <w:szCs w:val="32"/>
        </w:rPr>
        <w:t>，违反合同相关约定，甲方有权立即中止并取消乙方的供货权，另行定点采购。高于</w:t>
      </w:r>
      <w:r>
        <w:rPr>
          <w:rFonts w:hint="eastAsia" w:ascii="仿宋_GB2312" w:hAnsi="仿宋_GB2312" w:eastAsia="仿宋_GB2312" w:cs="仿宋_GB2312"/>
          <w:color w:val="auto"/>
          <w:kern w:val="0"/>
          <w:sz w:val="32"/>
          <w:szCs w:val="32"/>
          <w:lang w:eastAsia="zh-CN"/>
        </w:rPr>
        <w:t>批发价</w:t>
      </w:r>
      <w:r>
        <w:rPr>
          <w:rFonts w:hint="eastAsia" w:ascii="仿宋_GB2312" w:hAnsi="仿宋_GB2312" w:eastAsia="仿宋_GB2312" w:cs="仿宋_GB2312"/>
          <w:color w:val="auto"/>
          <w:kern w:val="0"/>
          <w:sz w:val="32"/>
          <w:szCs w:val="32"/>
        </w:rPr>
        <w:t>的货款从当批次结算款中予以扣除。</w:t>
      </w:r>
    </w:p>
    <w:p w14:paraId="7D964D69">
      <w:pPr>
        <w:pStyle w:val="1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555"/>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4、甲方所有采购物资由甲方采购管理部负责，乙方未经过甲方采购管理部或使用部门工作人员签字确认，供货给甲方其他人员，甲方有权拒认且不支付该笔费用。</w:t>
      </w:r>
    </w:p>
    <w:p w14:paraId="0076CF06">
      <w:pPr>
        <w:pStyle w:val="15"/>
        <w:shd w:val="clear" w:color="auto" w:fill="FFFFFF"/>
        <w:spacing w:before="0" w:beforeAutospacing="0" w:after="0" w:afterAutospacing="0" w:line="580" w:lineRule="exact"/>
        <w:ind w:firstLine="555"/>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5、若乙方违反本合同约定造成甲方损失，甲方有权向乙方追偿，该损失包括但不限于律师费、诉讼费、差旅费、保全费、执行费等。</w:t>
      </w:r>
    </w:p>
    <w:p w14:paraId="04CA9C1A">
      <w:pPr>
        <w:pStyle w:val="15"/>
        <w:shd w:val="clear" w:color="auto" w:fill="FFFFFF"/>
        <w:spacing w:before="0" w:beforeAutospacing="0" w:after="0" w:afterAutospacing="0" w:line="580" w:lineRule="exact"/>
        <w:ind w:firstLine="555"/>
        <w:rPr>
          <w:rFonts w:hint="eastAsia" w:ascii="仿宋_GB2312" w:hAnsi="宋体" w:eastAsia="仿宋_GB2312" w:cs="仿宋_GB2312"/>
          <w:color w:val="auto"/>
          <w:kern w:val="0"/>
          <w:sz w:val="32"/>
          <w:szCs w:val="32"/>
          <w:lang w:val="en-US" w:eastAsia="zh-CN" w:bidi="ar"/>
        </w:rPr>
      </w:pPr>
      <w:r>
        <w:rPr>
          <w:rFonts w:hint="eastAsia" w:ascii="仿宋_GB2312" w:hAnsi="仿宋_GB2312" w:eastAsia="仿宋_GB2312" w:cs="仿宋_GB2312"/>
          <w:color w:val="auto"/>
          <w:sz w:val="32"/>
          <w:szCs w:val="32"/>
          <w:lang w:val="en-US" w:eastAsia="zh-CN"/>
        </w:rPr>
        <w:t>6、</w:t>
      </w:r>
      <w:r>
        <w:rPr>
          <w:rFonts w:hint="eastAsia" w:ascii="仿宋_GB2312" w:hAnsi="宋体" w:eastAsia="仿宋_GB2312" w:cs="仿宋_GB2312"/>
          <w:color w:val="auto"/>
          <w:kern w:val="0"/>
          <w:sz w:val="32"/>
          <w:szCs w:val="32"/>
          <w:lang w:val="en-US" w:eastAsia="zh-CN" w:bidi="ar"/>
        </w:rPr>
        <w:t>物品申购时间提前7天，供货时间不得超过申购日期15天以上。</w:t>
      </w:r>
    </w:p>
    <w:p w14:paraId="672AD87D">
      <w:pPr>
        <w:ind w:firstLine="640" w:firstLineChars="200"/>
        <w:rPr>
          <w:rFonts w:hint="eastAsia" w:ascii="黑体" w:hAnsi="黑体" w:eastAsia="黑体" w:cs="黑体"/>
          <w:b w:val="0"/>
          <w:bCs w:val="0"/>
          <w:color w:val="auto"/>
          <w:sz w:val="32"/>
          <w:szCs w:val="32"/>
        </w:rPr>
      </w:pPr>
      <w:r>
        <w:rPr>
          <w:rFonts w:hint="eastAsia" w:ascii="仿宋_GB2312" w:eastAsia="仿宋_GB2312" w:cs="仿宋_GB2312"/>
          <w:color w:val="auto"/>
          <w:kern w:val="0"/>
          <w:sz w:val="32"/>
          <w:szCs w:val="32"/>
          <w:lang w:val="en-US" w:eastAsia="zh-CN" w:bidi="ar"/>
        </w:rPr>
        <w:t>7、</w:t>
      </w:r>
      <w:r>
        <w:rPr>
          <w:rFonts w:hint="eastAsia" w:ascii="仿宋_GB2312" w:hAnsi="宋体" w:eastAsia="仿宋_GB2312" w:cs="仿宋_GB2312"/>
          <w:color w:val="auto"/>
          <w:kern w:val="0"/>
          <w:sz w:val="32"/>
          <w:szCs w:val="32"/>
          <w:lang w:val="en-US" w:eastAsia="zh-CN" w:bidi="ar"/>
        </w:rPr>
        <w:t>涉及食品类商品，投标人</w:t>
      </w:r>
      <w:r>
        <w:rPr>
          <w:rFonts w:hint="eastAsia" w:ascii="仿宋_GB2312" w:hAnsi="仿宋_GB2312" w:eastAsia="仿宋_GB2312" w:cs="仿宋_GB2312"/>
          <w:color w:val="auto"/>
          <w:sz w:val="32"/>
          <w:szCs w:val="32"/>
        </w:rPr>
        <w:t>保证货物安全无毒、无污染、无霉变、无浸湿、非过期/即将过期等，并随时按甲方要求提供各种质量检测报告，如发生与之相关的投诉赔偿，由</w:t>
      </w: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承担全部责任。</w:t>
      </w:r>
      <w:r>
        <w:rPr>
          <w:rFonts w:hint="eastAsia" w:ascii="仿宋_GB2312" w:hAnsi="仿宋_GB2312" w:eastAsia="仿宋_GB2312" w:cs="仿宋_GB2312"/>
          <w:color w:val="auto"/>
          <w:sz w:val="32"/>
          <w:szCs w:val="32"/>
          <w:lang w:eastAsia="zh-CN"/>
        </w:rPr>
        <w:t>若投标人不配合，则由采购人先行处理，并在投标人所缴履约保证金中扣除。</w:t>
      </w:r>
    </w:p>
    <w:p w14:paraId="7DC97089">
      <w:pPr>
        <w:pStyle w:val="15"/>
        <w:shd w:val="clear" w:color="auto" w:fill="FFFFFF"/>
        <w:spacing w:before="0" w:beforeAutospacing="0" w:after="0" w:afterAutospacing="0" w:line="360" w:lineRule="auto"/>
        <w:ind w:firstLine="640" w:firstLineChars="200"/>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第五条、协议生效、延续和终止</w:t>
      </w:r>
    </w:p>
    <w:p w14:paraId="09033DAB">
      <w:pPr>
        <w:spacing w:line="580" w:lineRule="exact"/>
        <w:ind w:firstLine="640" w:firstLineChars="200"/>
        <w:jc w:val="left"/>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凡因执行本合同或与本合同有关的一切争议,双方应通过友好协商解决。如协商不能解决,双方均可向甲方所在地人民法院提起诉讼，并由违约方支付守约方因维护其合法权益而支出的律师费、诉讼费、差旅费、保全费、执行费等费用。</w:t>
      </w:r>
    </w:p>
    <w:p w14:paraId="23820D91">
      <w:pPr>
        <w:pStyle w:val="1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color w:val="auto"/>
          <w:lang w:val="en-US" w:eastAsia="zh-CN"/>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eastAsia="zh-CN"/>
        </w:rPr>
        <w:t>六</w:t>
      </w:r>
      <w:r>
        <w:rPr>
          <w:rFonts w:hint="eastAsia" w:ascii="黑体" w:hAnsi="黑体" w:eastAsia="黑体" w:cs="黑体"/>
          <w:b w:val="0"/>
          <w:bCs w:val="0"/>
          <w:color w:val="auto"/>
          <w:sz w:val="32"/>
          <w:szCs w:val="32"/>
        </w:rPr>
        <w:t>条、协议生效、延续和终止</w:t>
      </w:r>
    </w:p>
    <w:p w14:paraId="45840AD1">
      <w:pPr>
        <w:pStyle w:val="1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　  1、本协议一式</w:t>
      </w:r>
      <w:r>
        <w:rPr>
          <w:rFonts w:hint="eastAsia" w:ascii="仿宋_GB2312" w:hAnsi="仿宋_GB2312" w:eastAsia="仿宋_GB2312" w:cs="仿宋_GB2312"/>
          <w:color w:val="auto"/>
          <w:sz w:val="32"/>
          <w:szCs w:val="32"/>
          <w:lang w:val="en-US" w:eastAsia="zh-CN"/>
        </w:rPr>
        <w:t>肆</w:t>
      </w:r>
      <w:r>
        <w:rPr>
          <w:rFonts w:hint="eastAsia" w:ascii="仿宋_GB2312" w:hAnsi="仿宋_GB2312" w:eastAsia="仿宋_GB2312" w:cs="仿宋_GB2312"/>
          <w:color w:val="auto"/>
          <w:sz w:val="32"/>
          <w:szCs w:val="32"/>
        </w:rPr>
        <w:t>份，甲方</w:t>
      </w:r>
      <w:r>
        <w:rPr>
          <w:rFonts w:hint="eastAsia" w:ascii="仿宋_GB2312" w:hAnsi="仿宋_GB2312" w:eastAsia="仿宋_GB2312" w:cs="仿宋_GB2312"/>
          <w:color w:val="auto"/>
          <w:sz w:val="32"/>
          <w:szCs w:val="32"/>
          <w:lang w:eastAsia="zh-CN"/>
        </w:rPr>
        <w:t>叁</w:t>
      </w:r>
      <w:r>
        <w:rPr>
          <w:rFonts w:hint="eastAsia" w:ascii="仿宋_GB2312" w:hAnsi="仿宋_GB2312" w:eastAsia="仿宋_GB2312" w:cs="仿宋_GB2312"/>
          <w:color w:val="auto"/>
          <w:sz w:val="32"/>
          <w:szCs w:val="32"/>
        </w:rPr>
        <w:t>份，乙方壹份，双方盖章签字生效，具有同等法律效力</w:t>
      </w:r>
      <w:r>
        <w:rPr>
          <w:rFonts w:hint="eastAsia" w:ascii="仿宋_GB2312" w:hAnsi="仿宋_GB2312" w:eastAsia="仿宋_GB2312" w:cs="仿宋_GB2312"/>
          <w:color w:val="auto"/>
          <w:sz w:val="32"/>
          <w:szCs w:val="32"/>
          <w:lang w:eastAsia="zh-CN"/>
        </w:rPr>
        <w:t>。</w:t>
      </w:r>
    </w:p>
    <w:p w14:paraId="2584710B">
      <w:pPr>
        <w:pStyle w:val="1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2、本协议自双方签订之日起生效，合作时间暂定为</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年，即：</w:t>
      </w:r>
      <w:r>
        <w:rPr>
          <w:rFonts w:hint="eastAsia" w:ascii="仿宋_GB2312" w:hAnsi="仿宋_GB2312" w:eastAsia="仿宋_GB2312" w:cs="仿宋_GB2312"/>
          <w:color w:val="auto"/>
          <w:sz w:val="32"/>
          <w:szCs w:val="32"/>
          <w:u w:val="single"/>
        </w:rPr>
        <w:t>20</w:t>
      </w:r>
      <w:r>
        <w:rPr>
          <w:rFonts w:hint="eastAsia" w:ascii="仿宋_GB2312" w:hAnsi="仿宋_GB2312" w:eastAsia="仿宋_GB2312" w:cs="仿宋_GB2312"/>
          <w:color w:val="auto"/>
          <w:sz w:val="32"/>
          <w:szCs w:val="32"/>
          <w:u w:val="single"/>
          <w:lang w:val="en-US" w:eastAsia="zh-CN"/>
        </w:rPr>
        <w:t>25</w:t>
      </w:r>
      <w:r>
        <w:rPr>
          <w:rFonts w:hint="eastAsia" w:ascii="仿宋_GB2312" w:hAnsi="仿宋_GB2312" w:eastAsia="仿宋_GB2312" w:cs="仿宋_GB2312"/>
          <w:color w:val="auto"/>
          <w:sz w:val="32"/>
          <w:szCs w:val="32"/>
          <w:u w:val="single"/>
        </w:rPr>
        <w:t>年</w:t>
      </w:r>
      <w:r>
        <w:rPr>
          <w:rFonts w:hint="eastAsia" w:ascii="仿宋_GB2312" w:hAnsi="仿宋_GB2312" w:eastAsia="仿宋_GB2312" w:cs="仿宋_GB2312"/>
          <w:color w:val="auto"/>
          <w:sz w:val="32"/>
          <w:szCs w:val="32"/>
          <w:u w:val="single"/>
          <w:lang w:val="en-US" w:eastAsia="zh-CN"/>
        </w:rPr>
        <w:t>11</w:t>
      </w:r>
      <w:r>
        <w:rPr>
          <w:rFonts w:hint="eastAsia" w:ascii="仿宋_GB2312" w:hAnsi="仿宋_GB2312" w:eastAsia="仿宋_GB2312" w:cs="仿宋_GB2312"/>
          <w:color w:val="auto"/>
          <w:sz w:val="32"/>
          <w:szCs w:val="32"/>
          <w:u w:val="single"/>
        </w:rPr>
        <w:t>月</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日至202</w:t>
      </w:r>
      <w:r>
        <w:rPr>
          <w:rFonts w:hint="eastAsia" w:ascii="仿宋_GB2312" w:hAnsi="仿宋_GB2312" w:eastAsia="仿宋_GB2312" w:cs="仿宋_GB2312"/>
          <w:color w:val="auto"/>
          <w:sz w:val="32"/>
          <w:szCs w:val="32"/>
          <w:u w:val="single"/>
          <w:lang w:val="en-US" w:eastAsia="zh-CN"/>
        </w:rPr>
        <w:t>6</w:t>
      </w:r>
      <w:r>
        <w:rPr>
          <w:rFonts w:hint="eastAsia" w:ascii="仿宋_GB2312" w:hAnsi="仿宋_GB2312" w:eastAsia="仿宋_GB2312" w:cs="仿宋_GB2312"/>
          <w:color w:val="auto"/>
          <w:sz w:val="32"/>
          <w:szCs w:val="32"/>
          <w:u w:val="single"/>
        </w:rPr>
        <w:t>年</w:t>
      </w:r>
      <w:r>
        <w:rPr>
          <w:rFonts w:hint="eastAsia" w:ascii="仿宋_GB2312" w:hAnsi="仿宋_GB2312" w:eastAsia="仿宋_GB2312" w:cs="仿宋_GB2312"/>
          <w:color w:val="auto"/>
          <w:sz w:val="32"/>
          <w:szCs w:val="32"/>
          <w:u w:val="single"/>
          <w:lang w:val="en-US" w:eastAsia="zh-CN"/>
        </w:rPr>
        <w:t>11</w:t>
      </w:r>
      <w:r>
        <w:rPr>
          <w:rFonts w:hint="eastAsia" w:ascii="仿宋_GB2312" w:hAnsi="仿宋_GB2312" w:eastAsia="仿宋_GB2312" w:cs="仿宋_GB2312"/>
          <w:color w:val="auto"/>
          <w:sz w:val="32"/>
          <w:szCs w:val="32"/>
          <w:u w:val="single"/>
        </w:rPr>
        <w:t>月</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日</w:t>
      </w:r>
      <w:r>
        <w:rPr>
          <w:rFonts w:hint="eastAsia" w:ascii="仿宋_GB2312" w:hAnsi="仿宋_GB2312" w:eastAsia="仿宋_GB2312" w:cs="仿宋_GB2312"/>
          <w:color w:val="auto"/>
          <w:sz w:val="32"/>
          <w:szCs w:val="32"/>
        </w:rPr>
        <w:t>，有效期届满可续签，若未续签，视为协议终止。</w:t>
      </w:r>
    </w:p>
    <w:p w14:paraId="625D5272">
      <w:pPr>
        <w:spacing w:line="360" w:lineRule="auto"/>
        <w:rPr>
          <w:rFonts w:hint="eastAsia" w:ascii="仿宋_GB2312" w:hAnsi="仿宋_GB2312" w:eastAsia="仿宋_GB2312" w:cs="仿宋_GB2312"/>
          <w:color w:val="auto"/>
          <w:kern w:val="0"/>
          <w:sz w:val="32"/>
          <w:szCs w:val="32"/>
          <w:lang w:eastAsia="zh-CN"/>
        </w:rPr>
      </w:pPr>
    </w:p>
    <w:p w14:paraId="09C53987">
      <w:pPr>
        <w:rPr>
          <w:rFonts w:hint="eastAsia"/>
          <w:color w:val="auto"/>
          <w:lang w:eastAsia="zh-CN"/>
        </w:rPr>
      </w:pPr>
    </w:p>
    <w:p w14:paraId="4C59583F">
      <w:pPr>
        <w:keepNext w:val="0"/>
        <w:keepLines w:val="0"/>
        <w:pageBreakBefore w:val="0"/>
        <w:widowControl/>
        <w:shd w:val="clear" w:color="auto" w:fill="FFFFFF"/>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 xml:space="preserve">甲方：瓦屋山投资有限公司（盖章）                   </w:t>
      </w:r>
      <w:r>
        <w:rPr>
          <w:rFonts w:hint="eastAsia" w:ascii="仿宋_GB2312" w:hAnsi="仿宋_GB2312" w:eastAsia="仿宋_GB2312" w:cs="仿宋_GB2312"/>
          <w:bCs/>
          <w:color w:val="auto"/>
          <w:kern w:val="0"/>
          <w:sz w:val="32"/>
          <w:szCs w:val="32"/>
          <w:lang w:val="en-US" w:eastAsia="zh-CN"/>
        </w:rPr>
        <w:t xml:space="preserve">          </w:t>
      </w:r>
    </w:p>
    <w:p w14:paraId="7B207310">
      <w:pPr>
        <w:keepNext w:val="0"/>
        <w:keepLines w:val="0"/>
        <w:pageBreakBefore w:val="0"/>
        <w:widowControl/>
        <w:shd w:val="clear" w:color="auto" w:fill="FFFFFF"/>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法定代表人或</w:t>
      </w:r>
      <w:r>
        <w:rPr>
          <w:rFonts w:hint="eastAsia" w:ascii="仿宋_GB2312" w:hAnsi="仿宋_GB2312" w:eastAsia="仿宋_GB2312" w:cs="仿宋_GB2312"/>
          <w:bCs/>
          <w:color w:val="auto"/>
          <w:kern w:val="0"/>
          <w:sz w:val="32"/>
          <w:szCs w:val="32"/>
          <w:lang w:eastAsia="zh-CN"/>
        </w:rPr>
        <w:t>授权</w:t>
      </w:r>
      <w:r>
        <w:rPr>
          <w:rFonts w:hint="eastAsia" w:ascii="仿宋_GB2312" w:hAnsi="仿宋_GB2312" w:eastAsia="仿宋_GB2312" w:cs="仿宋_GB2312"/>
          <w:bCs/>
          <w:color w:val="auto"/>
          <w:kern w:val="0"/>
          <w:sz w:val="32"/>
          <w:szCs w:val="32"/>
        </w:rPr>
        <w:t>代表（签字）： </w:t>
      </w:r>
    </w:p>
    <w:p w14:paraId="2DE99C74">
      <w:pPr>
        <w:keepNext w:val="0"/>
        <w:keepLines w:val="0"/>
        <w:pageBreakBefore w:val="0"/>
        <w:widowControl/>
        <w:shd w:val="clear" w:color="auto" w:fill="FFFFFF"/>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eastAsia="zh-CN"/>
        </w:rPr>
        <w:t>地址：</w:t>
      </w:r>
      <w:r>
        <w:rPr>
          <w:rFonts w:hint="eastAsia" w:ascii="仿宋_GB2312" w:hAnsi="仿宋_GB2312" w:eastAsia="仿宋_GB2312" w:cs="仿宋_GB2312"/>
          <w:color w:val="auto"/>
          <w:sz w:val="32"/>
          <w:szCs w:val="32"/>
          <w:lang w:eastAsia="zh-CN"/>
        </w:rPr>
        <w:t>四川省眉山市洪雅县东大街</w:t>
      </w:r>
      <w:r>
        <w:rPr>
          <w:rFonts w:hint="eastAsia" w:ascii="仿宋_GB2312" w:hAnsi="仿宋_GB2312" w:eastAsia="仿宋_GB2312" w:cs="仿宋_GB2312"/>
          <w:color w:val="auto"/>
          <w:sz w:val="32"/>
          <w:szCs w:val="32"/>
          <w:lang w:val="en-US" w:eastAsia="zh-CN"/>
        </w:rPr>
        <w:t>23号</w:t>
      </w:r>
    </w:p>
    <w:p w14:paraId="3501BF9E">
      <w:pPr>
        <w:keepNext w:val="0"/>
        <w:keepLines w:val="0"/>
        <w:pageBreakBefore w:val="0"/>
        <w:widowControl/>
        <w:shd w:val="clear" w:color="auto" w:fill="FFFFFF"/>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电话：</w:t>
      </w:r>
      <w:r>
        <w:rPr>
          <w:rFonts w:hint="eastAsia" w:ascii="仿宋_GB2312" w:hAnsi="仿宋_GB2312" w:eastAsia="仿宋_GB2312" w:cs="仿宋_GB2312"/>
          <w:color w:val="auto"/>
          <w:sz w:val="32"/>
          <w:szCs w:val="32"/>
          <w:lang w:val="en-US" w:eastAsia="zh-CN"/>
        </w:rPr>
        <w:t>37498077</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bCs/>
          <w:color w:val="auto"/>
          <w:kern w:val="0"/>
          <w:sz w:val="32"/>
          <w:szCs w:val="32"/>
        </w:rPr>
        <w:t xml:space="preserve">                </w:t>
      </w:r>
      <w:r>
        <w:rPr>
          <w:rFonts w:hint="eastAsia" w:ascii="仿宋_GB2312" w:hAnsi="仿宋_GB2312" w:eastAsia="仿宋_GB2312" w:cs="仿宋_GB2312"/>
          <w:bCs/>
          <w:color w:val="auto"/>
          <w:kern w:val="0"/>
          <w:sz w:val="32"/>
          <w:szCs w:val="32"/>
          <w:lang w:val="en-US" w:eastAsia="zh-CN"/>
        </w:rPr>
        <w:t xml:space="preserve"> </w:t>
      </w:r>
      <w:r>
        <w:rPr>
          <w:rFonts w:hint="eastAsia" w:ascii="仿宋_GB2312" w:hAnsi="仿宋_GB2312" w:eastAsia="仿宋_GB2312" w:cs="仿宋_GB2312"/>
          <w:bCs/>
          <w:color w:val="auto"/>
          <w:kern w:val="0"/>
          <w:sz w:val="32"/>
          <w:szCs w:val="32"/>
        </w:rPr>
        <w:t> </w:t>
      </w:r>
    </w:p>
    <w:p w14:paraId="3324AD41">
      <w:pPr>
        <w:keepNext w:val="0"/>
        <w:keepLines w:val="0"/>
        <w:pageBreakBefore w:val="0"/>
        <w:widowControl/>
        <w:shd w:val="clear" w:color="auto" w:fill="FFFFFF"/>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签订日期：</w:t>
      </w:r>
      <w:r>
        <w:rPr>
          <w:rFonts w:hint="eastAsia" w:ascii="仿宋_GB2312" w:hAnsi="仿宋_GB2312" w:eastAsia="仿宋_GB2312" w:cs="仿宋_GB2312"/>
          <w:bCs/>
          <w:color w:val="auto"/>
          <w:kern w:val="0"/>
          <w:sz w:val="32"/>
          <w:szCs w:val="32"/>
          <w:lang w:val="en-US" w:eastAsia="zh-CN"/>
        </w:rPr>
        <w:t>2025</w:t>
      </w:r>
      <w:r>
        <w:rPr>
          <w:rFonts w:hint="eastAsia" w:ascii="仿宋_GB2312" w:hAnsi="仿宋_GB2312" w:eastAsia="仿宋_GB2312" w:cs="仿宋_GB2312"/>
          <w:bCs/>
          <w:color w:val="auto"/>
          <w:kern w:val="0"/>
          <w:sz w:val="32"/>
          <w:szCs w:val="32"/>
        </w:rPr>
        <w:t>年</w:t>
      </w:r>
      <w:r>
        <w:rPr>
          <w:rFonts w:hint="eastAsia" w:ascii="仿宋_GB2312" w:hAnsi="仿宋_GB2312" w:eastAsia="仿宋_GB2312" w:cs="仿宋_GB2312"/>
          <w:bCs/>
          <w:color w:val="auto"/>
          <w:kern w:val="0"/>
          <w:sz w:val="32"/>
          <w:szCs w:val="32"/>
          <w:lang w:val="en-US" w:eastAsia="zh-CN"/>
        </w:rPr>
        <w:t xml:space="preserve">  </w:t>
      </w:r>
      <w:r>
        <w:rPr>
          <w:rFonts w:hint="eastAsia" w:ascii="仿宋_GB2312" w:hAnsi="仿宋_GB2312" w:eastAsia="仿宋_GB2312" w:cs="仿宋_GB2312"/>
          <w:bCs/>
          <w:color w:val="auto"/>
          <w:kern w:val="0"/>
          <w:sz w:val="32"/>
          <w:szCs w:val="32"/>
          <w:lang w:eastAsia="zh-CN"/>
        </w:rPr>
        <w:t>月</w:t>
      </w:r>
      <w:r>
        <w:rPr>
          <w:rFonts w:hint="eastAsia" w:ascii="仿宋_GB2312" w:hAnsi="仿宋_GB2312" w:eastAsia="仿宋_GB2312" w:cs="仿宋_GB2312"/>
          <w:bCs/>
          <w:color w:val="auto"/>
          <w:kern w:val="0"/>
          <w:sz w:val="32"/>
          <w:szCs w:val="32"/>
          <w:lang w:val="en-US" w:eastAsia="zh-CN"/>
        </w:rPr>
        <w:t xml:space="preserve">  </w:t>
      </w:r>
      <w:r>
        <w:rPr>
          <w:rFonts w:hint="eastAsia" w:ascii="仿宋_GB2312" w:hAnsi="仿宋_GB2312" w:eastAsia="仿宋_GB2312" w:cs="仿宋_GB2312"/>
          <w:bCs/>
          <w:color w:val="auto"/>
          <w:kern w:val="0"/>
          <w:sz w:val="32"/>
          <w:szCs w:val="32"/>
        </w:rPr>
        <w:t xml:space="preserve">日             </w:t>
      </w:r>
    </w:p>
    <w:p w14:paraId="0AB92A5E">
      <w:pPr>
        <w:keepNext w:val="0"/>
        <w:keepLines w:val="0"/>
        <w:pageBreakBefore w:val="0"/>
        <w:widowControl/>
        <w:shd w:val="clear" w:color="auto" w:fill="FFFFFF"/>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Cs/>
          <w:color w:val="auto"/>
          <w:kern w:val="0"/>
          <w:sz w:val="32"/>
          <w:szCs w:val="32"/>
        </w:rPr>
      </w:pPr>
    </w:p>
    <w:p w14:paraId="0A14A28D">
      <w:pPr>
        <w:pStyle w:val="2"/>
        <w:rPr>
          <w:rFonts w:hint="eastAsia"/>
          <w:color w:val="auto"/>
        </w:rPr>
      </w:pPr>
    </w:p>
    <w:p w14:paraId="7B5EDFF2">
      <w:pPr>
        <w:keepNext w:val="0"/>
        <w:keepLines w:val="0"/>
        <w:pageBreakBefore w:val="0"/>
        <w:widowControl/>
        <w:shd w:val="clear" w:color="auto" w:fill="FFFFFF"/>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乙</w:t>
      </w:r>
      <w:r>
        <w:rPr>
          <w:rFonts w:hint="eastAsia" w:ascii="仿宋_GB2312" w:hAnsi="仿宋_GB2312" w:eastAsia="仿宋_GB2312" w:cs="仿宋_GB2312"/>
          <w:bCs/>
          <w:color w:val="auto"/>
          <w:kern w:val="0"/>
          <w:sz w:val="32"/>
          <w:szCs w:val="32"/>
        </w:rPr>
        <w:t xml:space="preserve">方：（盖章）                   </w:t>
      </w:r>
      <w:r>
        <w:rPr>
          <w:rFonts w:hint="eastAsia" w:ascii="仿宋_GB2312" w:hAnsi="仿宋_GB2312" w:eastAsia="仿宋_GB2312" w:cs="仿宋_GB2312"/>
          <w:bCs/>
          <w:color w:val="auto"/>
          <w:kern w:val="0"/>
          <w:sz w:val="32"/>
          <w:szCs w:val="32"/>
          <w:lang w:val="en-US" w:eastAsia="zh-CN"/>
        </w:rPr>
        <w:t xml:space="preserve">          </w:t>
      </w:r>
    </w:p>
    <w:p w14:paraId="18102B15">
      <w:pPr>
        <w:keepNext w:val="0"/>
        <w:keepLines w:val="0"/>
        <w:pageBreakBefore w:val="0"/>
        <w:widowControl/>
        <w:shd w:val="clear" w:color="auto" w:fill="FFFFFF"/>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法定代表人或</w:t>
      </w:r>
      <w:r>
        <w:rPr>
          <w:rFonts w:hint="eastAsia" w:ascii="仿宋_GB2312" w:hAnsi="仿宋_GB2312" w:eastAsia="仿宋_GB2312" w:cs="仿宋_GB2312"/>
          <w:bCs/>
          <w:color w:val="auto"/>
          <w:kern w:val="0"/>
          <w:sz w:val="32"/>
          <w:szCs w:val="32"/>
          <w:lang w:eastAsia="zh-CN"/>
        </w:rPr>
        <w:t>授权</w:t>
      </w:r>
      <w:r>
        <w:rPr>
          <w:rFonts w:hint="eastAsia" w:ascii="仿宋_GB2312" w:hAnsi="仿宋_GB2312" w:eastAsia="仿宋_GB2312" w:cs="仿宋_GB2312"/>
          <w:bCs/>
          <w:color w:val="auto"/>
          <w:kern w:val="0"/>
          <w:sz w:val="32"/>
          <w:szCs w:val="32"/>
        </w:rPr>
        <w:t>代表（签字）：</w:t>
      </w:r>
    </w:p>
    <w:p w14:paraId="05698669">
      <w:pPr>
        <w:keepNext w:val="0"/>
        <w:keepLines w:val="0"/>
        <w:pageBreakBefore w:val="0"/>
        <w:widowControl/>
        <w:shd w:val="clear" w:color="auto" w:fill="FFFFFF"/>
        <w:kinsoku/>
        <w:wordWrap/>
        <w:overflowPunct/>
        <w:topLinePunct w:val="0"/>
        <w:autoSpaceDE/>
        <w:autoSpaceDN/>
        <w:bidi w:val="0"/>
        <w:adjustRightInd/>
        <w:snapToGrid/>
        <w:spacing w:line="580" w:lineRule="exact"/>
        <w:jc w:val="left"/>
        <w:textAlignment w:val="auto"/>
        <w:rPr>
          <w:rFonts w:hint="default"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eastAsia="zh-CN"/>
        </w:rPr>
        <w:t>地址：</w:t>
      </w:r>
    </w:p>
    <w:p w14:paraId="27E499F3">
      <w:pPr>
        <w:keepNext w:val="0"/>
        <w:keepLines w:val="0"/>
        <w:pageBreakBefore w:val="0"/>
        <w:widowControl/>
        <w:shd w:val="clear" w:color="auto" w:fill="FFFFFF"/>
        <w:kinsoku/>
        <w:wordWrap/>
        <w:overflowPunct/>
        <w:topLinePunct w:val="0"/>
        <w:autoSpaceDE/>
        <w:autoSpaceDN/>
        <w:bidi w:val="0"/>
        <w:adjustRightInd/>
        <w:snapToGrid/>
        <w:spacing w:line="580" w:lineRule="exact"/>
        <w:jc w:val="left"/>
        <w:textAlignment w:val="auto"/>
        <w:rPr>
          <w:rFonts w:hint="default"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eastAsia="zh-CN"/>
        </w:rPr>
        <w:t>电话：</w:t>
      </w:r>
    </w:p>
    <w:p w14:paraId="76D8820C">
      <w:pPr>
        <w:keepNext w:val="0"/>
        <w:keepLines w:val="0"/>
        <w:pageBreakBefore w:val="0"/>
        <w:widowControl/>
        <w:shd w:val="clear" w:color="auto" w:fill="FFFFFF"/>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签订日期：</w:t>
      </w:r>
      <w:r>
        <w:rPr>
          <w:rFonts w:hint="eastAsia" w:ascii="仿宋_GB2312" w:hAnsi="仿宋_GB2312" w:eastAsia="仿宋_GB2312" w:cs="仿宋_GB2312"/>
          <w:bCs/>
          <w:color w:val="auto"/>
          <w:kern w:val="0"/>
          <w:sz w:val="32"/>
          <w:szCs w:val="32"/>
          <w:lang w:val="en-US" w:eastAsia="zh-CN"/>
        </w:rPr>
        <w:t>2025</w:t>
      </w:r>
      <w:r>
        <w:rPr>
          <w:rFonts w:hint="eastAsia" w:ascii="仿宋_GB2312" w:hAnsi="仿宋_GB2312" w:eastAsia="仿宋_GB2312" w:cs="仿宋_GB2312"/>
          <w:bCs/>
          <w:color w:val="auto"/>
          <w:kern w:val="0"/>
          <w:sz w:val="32"/>
          <w:szCs w:val="32"/>
        </w:rPr>
        <w:t>年</w:t>
      </w:r>
      <w:r>
        <w:rPr>
          <w:rFonts w:hint="eastAsia" w:ascii="仿宋_GB2312" w:hAnsi="仿宋_GB2312" w:eastAsia="仿宋_GB2312" w:cs="仿宋_GB2312"/>
          <w:bCs/>
          <w:color w:val="auto"/>
          <w:kern w:val="0"/>
          <w:sz w:val="32"/>
          <w:szCs w:val="32"/>
          <w:lang w:val="en-US" w:eastAsia="zh-CN"/>
        </w:rPr>
        <w:t>11</w:t>
      </w:r>
      <w:r>
        <w:rPr>
          <w:rFonts w:hint="eastAsia" w:ascii="仿宋_GB2312" w:hAnsi="仿宋_GB2312" w:eastAsia="仿宋_GB2312" w:cs="仿宋_GB2312"/>
          <w:bCs/>
          <w:color w:val="auto"/>
          <w:kern w:val="0"/>
          <w:sz w:val="32"/>
          <w:szCs w:val="32"/>
          <w:lang w:eastAsia="zh-CN"/>
        </w:rPr>
        <w:t>月</w:t>
      </w:r>
      <w:r>
        <w:rPr>
          <w:rFonts w:hint="eastAsia" w:ascii="仿宋_GB2312" w:hAnsi="仿宋_GB2312" w:eastAsia="仿宋_GB2312" w:cs="仿宋_GB2312"/>
          <w:bCs/>
          <w:color w:val="auto"/>
          <w:kern w:val="0"/>
          <w:sz w:val="32"/>
          <w:szCs w:val="32"/>
          <w:lang w:val="en-US" w:eastAsia="zh-CN"/>
        </w:rPr>
        <w:t xml:space="preserve">  </w:t>
      </w:r>
      <w:r>
        <w:rPr>
          <w:rFonts w:hint="eastAsia" w:ascii="仿宋_GB2312" w:hAnsi="仿宋_GB2312" w:eastAsia="仿宋_GB2312" w:cs="仿宋_GB2312"/>
          <w:bCs/>
          <w:color w:val="auto"/>
          <w:kern w:val="0"/>
          <w:sz w:val="32"/>
          <w:szCs w:val="32"/>
        </w:rPr>
        <w:t xml:space="preserve">日   </w:t>
      </w:r>
    </w:p>
    <w:p w14:paraId="6123A73D">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p>
    <w:p w14:paraId="26D9F48B">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p>
    <w:p w14:paraId="43552F79">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p>
    <w:p w14:paraId="1F3F1FF1">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p>
    <w:p w14:paraId="338F905C">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p>
    <w:p w14:paraId="709D5569">
      <w:pPr>
        <w:pStyle w:val="2"/>
        <w:rPr>
          <w:rFonts w:hint="default" w:ascii="Times New Roman" w:hAnsi="Times New Roman" w:eastAsia="仿宋_GB2312" w:cs="Times New Roman"/>
          <w:color w:val="auto"/>
          <w:sz w:val="32"/>
          <w:szCs w:val="32"/>
        </w:rPr>
      </w:pPr>
    </w:p>
    <w:p w14:paraId="37D6A7F4">
      <w:pPr>
        <w:pageBreakBefore w:val="0"/>
        <w:kinsoku/>
        <w:wordWrap/>
        <w:overflowPunct/>
        <w:topLinePunct w:val="0"/>
        <w:bidi w:val="0"/>
        <w:snapToGrid w:val="0"/>
        <w:spacing w:line="580" w:lineRule="exact"/>
        <w:ind w:left="0" w:leftChars="0" w:firstLine="0" w:firstLineChars="0"/>
        <w:jc w:val="center"/>
        <w:textAlignment w:val="auto"/>
        <w:rPr>
          <w:rFonts w:hint="eastAsia" w:ascii="仿宋_GB2312" w:hAnsi="仿宋_GB2312" w:eastAsia="仿宋_GB2312" w:cs="仿宋_GB2312"/>
          <w:b/>
          <w:bCs/>
          <w:color w:val="auto"/>
          <w:sz w:val="44"/>
          <w:szCs w:val="44"/>
          <w:highlight w:val="none"/>
        </w:rPr>
      </w:pPr>
    </w:p>
    <w:p w14:paraId="615D30C6">
      <w:pPr>
        <w:pageBreakBefore w:val="0"/>
        <w:kinsoku/>
        <w:wordWrap/>
        <w:overflowPunct/>
        <w:topLinePunct w:val="0"/>
        <w:bidi w:val="0"/>
        <w:snapToGrid w:val="0"/>
        <w:spacing w:line="580" w:lineRule="exact"/>
        <w:ind w:left="0" w:leftChars="0" w:firstLine="0" w:firstLineChars="0"/>
        <w:jc w:val="center"/>
        <w:textAlignment w:val="auto"/>
        <w:rPr>
          <w:rFonts w:hint="eastAsia" w:ascii="仿宋_GB2312" w:hAnsi="仿宋_GB2312" w:eastAsia="仿宋_GB2312" w:cs="仿宋_GB2312"/>
          <w:b/>
          <w:bCs/>
          <w:color w:val="auto"/>
          <w:sz w:val="44"/>
          <w:szCs w:val="44"/>
          <w:highlight w:val="none"/>
        </w:rPr>
      </w:pPr>
      <w:r>
        <w:rPr>
          <w:rFonts w:hint="eastAsia" w:ascii="仿宋_GB2312" w:hAnsi="仿宋_GB2312" w:eastAsia="仿宋_GB2312" w:cs="仿宋_GB2312"/>
          <w:b/>
          <w:bCs/>
          <w:color w:val="auto"/>
          <w:sz w:val="44"/>
          <w:szCs w:val="44"/>
          <w:highlight w:val="none"/>
        </w:rPr>
        <w:t>第四章</w:t>
      </w:r>
      <w:r>
        <w:rPr>
          <w:rFonts w:hint="eastAsia" w:ascii="仿宋_GB2312" w:hAnsi="仿宋_GB2312" w:eastAsia="仿宋_GB2312" w:cs="仿宋_GB2312"/>
          <w:b/>
          <w:bCs/>
          <w:color w:val="auto"/>
          <w:sz w:val="44"/>
          <w:szCs w:val="44"/>
          <w:highlight w:val="none"/>
          <w:lang w:val="en-US" w:eastAsia="zh-CN"/>
        </w:rPr>
        <w:t xml:space="preserve"> </w:t>
      </w:r>
      <w:r>
        <w:rPr>
          <w:rFonts w:hint="eastAsia" w:ascii="仿宋_GB2312" w:hAnsi="仿宋_GB2312" w:eastAsia="仿宋_GB2312" w:cs="仿宋_GB2312"/>
          <w:b/>
          <w:bCs/>
          <w:color w:val="auto"/>
          <w:sz w:val="44"/>
          <w:szCs w:val="44"/>
          <w:highlight w:val="none"/>
        </w:rPr>
        <w:t>谈判文件内容及格式要求</w:t>
      </w:r>
    </w:p>
    <w:p w14:paraId="08523EFF">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一、请谈判竞争性谈判人按我公司提供的格式要求编写谈判响应文件，谈判响应文件分资格性材料和符合性材料两部分。谈判响应文件内容严格按谈判采购文件第二章第三条的要求编写。</w:t>
      </w:r>
    </w:p>
    <w:p w14:paraId="72C25EDB">
      <w:pPr>
        <w:pageBreakBefore w:val="0"/>
        <w:kinsoku/>
        <w:wordWrap/>
        <w:overflowPunct/>
        <w:topLinePunct w:val="0"/>
        <w:bidi w:val="0"/>
        <w:spacing w:line="580" w:lineRule="exact"/>
        <w:ind w:left="0" w:leftChars="0" w:firstLine="660"/>
        <w:textAlignment w:val="auto"/>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lang w:val="zh-CN"/>
        </w:rPr>
        <w:t>二、如果竞争性谈判人谈判响应文件中资格性材料不齐全，将被取消谈判资格，其报价无效；如果符合性材料不能满足谈判采购文件的要求，将承担报价最低也不能成交的风险。</w:t>
      </w:r>
    </w:p>
    <w:p w14:paraId="240ECC13">
      <w:pPr>
        <w:pStyle w:val="25"/>
        <w:pageBreakBefore w:val="0"/>
        <w:kinsoku/>
        <w:wordWrap/>
        <w:overflowPunct/>
        <w:topLinePunct w:val="0"/>
        <w:bidi w:val="0"/>
        <w:snapToGrid w:val="0"/>
        <w:spacing w:line="580" w:lineRule="exact"/>
        <w:ind w:left="0" w:leftChars="0" w:firstLine="64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三、谈判响应文件的封面采用我公司提供的样本，不加任何装饰或采用其他材料印制。</w:t>
      </w:r>
    </w:p>
    <w:p w14:paraId="71037FD8">
      <w:pPr>
        <w:pStyle w:val="25"/>
        <w:pageBreakBefore w:val="0"/>
        <w:kinsoku/>
        <w:wordWrap/>
        <w:overflowPunct/>
        <w:topLinePunct w:val="0"/>
        <w:bidi w:val="0"/>
        <w:snapToGrid w:val="0"/>
        <w:spacing w:line="580" w:lineRule="exact"/>
        <w:ind w:left="0" w:leftChars="0" w:firstLine="64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附件：谈判响应文件样本</w:t>
      </w:r>
    </w:p>
    <w:p w14:paraId="5AB2CF59">
      <w:pPr>
        <w:pStyle w:val="25"/>
        <w:pageBreakBefore w:val="0"/>
        <w:kinsoku/>
        <w:wordWrap/>
        <w:overflowPunct/>
        <w:topLinePunct w:val="0"/>
        <w:bidi w:val="0"/>
        <w:snapToGrid w:val="0"/>
        <w:spacing w:line="580" w:lineRule="exact"/>
        <w:ind w:left="0" w:leftChars="0"/>
        <w:textAlignment w:val="auto"/>
        <w:rPr>
          <w:rFonts w:hint="eastAsia" w:ascii="仿宋_GB2312" w:hAnsi="仿宋_GB2312" w:eastAsia="仿宋_GB2312" w:cs="仿宋_GB2312"/>
          <w:b w:val="0"/>
          <w:bCs w:val="0"/>
          <w:color w:val="auto"/>
          <w:sz w:val="32"/>
          <w:szCs w:val="32"/>
          <w:highlight w:val="none"/>
        </w:rPr>
      </w:pPr>
    </w:p>
    <w:p w14:paraId="4B540835">
      <w:pPr>
        <w:pStyle w:val="25"/>
        <w:pageBreakBefore w:val="0"/>
        <w:kinsoku/>
        <w:wordWrap/>
        <w:overflowPunct/>
        <w:topLinePunct w:val="0"/>
        <w:bidi w:val="0"/>
        <w:snapToGrid w:val="0"/>
        <w:spacing w:line="580" w:lineRule="exact"/>
        <w:ind w:left="0" w:leftChars="0"/>
        <w:textAlignment w:val="auto"/>
        <w:rPr>
          <w:rFonts w:hint="eastAsia" w:ascii="仿宋_GB2312" w:hAnsi="仿宋_GB2312" w:eastAsia="仿宋_GB2312" w:cs="仿宋_GB2312"/>
          <w:b w:val="0"/>
          <w:bCs w:val="0"/>
          <w:color w:val="auto"/>
          <w:sz w:val="32"/>
          <w:szCs w:val="32"/>
          <w:highlight w:val="none"/>
        </w:rPr>
      </w:pPr>
    </w:p>
    <w:p w14:paraId="5D5DD6C5">
      <w:pPr>
        <w:pStyle w:val="25"/>
        <w:pageBreakBefore w:val="0"/>
        <w:kinsoku/>
        <w:wordWrap/>
        <w:overflowPunct/>
        <w:topLinePunct w:val="0"/>
        <w:bidi w:val="0"/>
        <w:snapToGrid w:val="0"/>
        <w:spacing w:line="580" w:lineRule="exact"/>
        <w:ind w:left="0" w:leftChars="0"/>
        <w:textAlignment w:val="auto"/>
        <w:rPr>
          <w:rFonts w:hint="eastAsia" w:ascii="仿宋_GB2312" w:hAnsi="仿宋_GB2312" w:eastAsia="仿宋_GB2312" w:cs="仿宋_GB2312"/>
          <w:b w:val="0"/>
          <w:bCs w:val="0"/>
          <w:color w:val="auto"/>
          <w:sz w:val="32"/>
          <w:szCs w:val="32"/>
          <w:highlight w:val="none"/>
        </w:rPr>
      </w:pPr>
    </w:p>
    <w:p w14:paraId="3067B917">
      <w:pPr>
        <w:pStyle w:val="25"/>
        <w:pageBreakBefore w:val="0"/>
        <w:kinsoku/>
        <w:wordWrap/>
        <w:overflowPunct/>
        <w:topLinePunct w:val="0"/>
        <w:bidi w:val="0"/>
        <w:snapToGrid w:val="0"/>
        <w:spacing w:line="580" w:lineRule="exact"/>
        <w:ind w:left="0" w:leftChars="0"/>
        <w:textAlignment w:val="auto"/>
        <w:rPr>
          <w:rFonts w:hint="eastAsia" w:ascii="仿宋_GB2312" w:hAnsi="仿宋_GB2312" w:eastAsia="仿宋_GB2312" w:cs="仿宋_GB2312"/>
          <w:b w:val="0"/>
          <w:bCs w:val="0"/>
          <w:color w:val="auto"/>
          <w:sz w:val="32"/>
          <w:szCs w:val="32"/>
          <w:highlight w:val="none"/>
        </w:rPr>
      </w:pPr>
    </w:p>
    <w:p w14:paraId="4A54FC08">
      <w:pPr>
        <w:pStyle w:val="25"/>
        <w:pageBreakBefore w:val="0"/>
        <w:kinsoku/>
        <w:wordWrap/>
        <w:overflowPunct/>
        <w:topLinePunct w:val="0"/>
        <w:bidi w:val="0"/>
        <w:snapToGrid w:val="0"/>
        <w:spacing w:line="580" w:lineRule="exact"/>
        <w:ind w:left="0" w:leftChars="0"/>
        <w:textAlignment w:val="auto"/>
        <w:rPr>
          <w:rFonts w:hint="eastAsia" w:ascii="仿宋_GB2312" w:hAnsi="仿宋_GB2312" w:eastAsia="仿宋_GB2312" w:cs="仿宋_GB2312"/>
          <w:b w:val="0"/>
          <w:bCs w:val="0"/>
          <w:color w:val="auto"/>
          <w:sz w:val="32"/>
          <w:szCs w:val="32"/>
          <w:highlight w:val="none"/>
        </w:rPr>
      </w:pPr>
    </w:p>
    <w:p w14:paraId="2EB8EE99">
      <w:pPr>
        <w:pStyle w:val="25"/>
        <w:pageBreakBefore w:val="0"/>
        <w:kinsoku/>
        <w:wordWrap/>
        <w:overflowPunct/>
        <w:topLinePunct w:val="0"/>
        <w:bidi w:val="0"/>
        <w:snapToGrid w:val="0"/>
        <w:spacing w:line="580" w:lineRule="exact"/>
        <w:ind w:left="0" w:leftChars="0"/>
        <w:textAlignment w:val="auto"/>
        <w:rPr>
          <w:rFonts w:hint="eastAsia" w:ascii="仿宋_GB2312" w:hAnsi="仿宋_GB2312" w:eastAsia="仿宋_GB2312" w:cs="仿宋_GB2312"/>
          <w:b w:val="0"/>
          <w:bCs w:val="0"/>
          <w:color w:val="auto"/>
          <w:sz w:val="32"/>
          <w:szCs w:val="32"/>
          <w:highlight w:val="none"/>
        </w:rPr>
      </w:pPr>
    </w:p>
    <w:p w14:paraId="2B9700DA">
      <w:pPr>
        <w:pStyle w:val="25"/>
        <w:pageBreakBefore w:val="0"/>
        <w:kinsoku/>
        <w:wordWrap/>
        <w:overflowPunct/>
        <w:topLinePunct w:val="0"/>
        <w:bidi w:val="0"/>
        <w:snapToGrid w:val="0"/>
        <w:spacing w:line="580" w:lineRule="exact"/>
        <w:ind w:left="0" w:leftChars="0"/>
        <w:textAlignment w:val="auto"/>
        <w:rPr>
          <w:rFonts w:hint="eastAsia" w:ascii="仿宋_GB2312" w:hAnsi="仿宋_GB2312" w:eastAsia="仿宋_GB2312" w:cs="仿宋_GB2312"/>
          <w:b w:val="0"/>
          <w:bCs w:val="0"/>
          <w:color w:val="auto"/>
          <w:sz w:val="32"/>
          <w:szCs w:val="32"/>
          <w:highlight w:val="none"/>
        </w:rPr>
      </w:pPr>
    </w:p>
    <w:p w14:paraId="391C46EA">
      <w:pPr>
        <w:pStyle w:val="25"/>
        <w:pageBreakBefore w:val="0"/>
        <w:kinsoku/>
        <w:wordWrap/>
        <w:overflowPunct/>
        <w:topLinePunct w:val="0"/>
        <w:bidi w:val="0"/>
        <w:snapToGrid w:val="0"/>
        <w:spacing w:line="580" w:lineRule="exact"/>
        <w:ind w:left="0" w:leftChars="0"/>
        <w:textAlignment w:val="auto"/>
        <w:rPr>
          <w:rFonts w:hint="eastAsia" w:ascii="仿宋_GB2312" w:hAnsi="仿宋_GB2312" w:eastAsia="仿宋_GB2312" w:cs="仿宋_GB2312"/>
          <w:b w:val="0"/>
          <w:bCs w:val="0"/>
          <w:color w:val="auto"/>
          <w:sz w:val="32"/>
          <w:szCs w:val="32"/>
          <w:highlight w:val="none"/>
        </w:rPr>
      </w:pPr>
    </w:p>
    <w:p w14:paraId="6DC7AC02">
      <w:pPr>
        <w:pStyle w:val="25"/>
        <w:pageBreakBefore w:val="0"/>
        <w:kinsoku/>
        <w:wordWrap/>
        <w:overflowPunct/>
        <w:topLinePunct w:val="0"/>
        <w:bidi w:val="0"/>
        <w:snapToGrid w:val="0"/>
        <w:spacing w:line="580" w:lineRule="exact"/>
        <w:ind w:left="0" w:leftChars="0"/>
        <w:textAlignment w:val="auto"/>
        <w:rPr>
          <w:rFonts w:hint="eastAsia" w:ascii="仿宋_GB2312" w:hAnsi="仿宋_GB2312" w:eastAsia="仿宋_GB2312" w:cs="仿宋_GB2312"/>
          <w:b w:val="0"/>
          <w:bCs w:val="0"/>
          <w:color w:val="auto"/>
          <w:sz w:val="32"/>
          <w:szCs w:val="32"/>
          <w:highlight w:val="none"/>
        </w:rPr>
      </w:pPr>
    </w:p>
    <w:p w14:paraId="14FD033C">
      <w:pPr>
        <w:pStyle w:val="25"/>
        <w:pageBreakBefore w:val="0"/>
        <w:kinsoku/>
        <w:wordWrap/>
        <w:overflowPunct/>
        <w:topLinePunct w:val="0"/>
        <w:bidi w:val="0"/>
        <w:snapToGrid w:val="0"/>
        <w:spacing w:line="580" w:lineRule="exact"/>
        <w:ind w:left="0" w:leftChars="0"/>
        <w:textAlignment w:val="auto"/>
        <w:rPr>
          <w:rFonts w:hint="eastAsia" w:ascii="仿宋_GB2312" w:hAnsi="仿宋_GB2312" w:eastAsia="仿宋_GB2312" w:cs="仿宋_GB2312"/>
          <w:b w:val="0"/>
          <w:bCs w:val="0"/>
          <w:color w:val="auto"/>
          <w:sz w:val="32"/>
          <w:szCs w:val="32"/>
          <w:highlight w:val="none"/>
        </w:rPr>
      </w:pPr>
    </w:p>
    <w:p w14:paraId="27A6E1D2">
      <w:pPr>
        <w:pStyle w:val="25"/>
        <w:pageBreakBefore w:val="0"/>
        <w:kinsoku/>
        <w:wordWrap/>
        <w:overflowPunct/>
        <w:topLinePunct w:val="0"/>
        <w:bidi w:val="0"/>
        <w:snapToGrid w:val="0"/>
        <w:spacing w:line="580" w:lineRule="exact"/>
        <w:ind w:left="0" w:leftChars="0"/>
        <w:textAlignment w:val="auto"/>
        <w:rPr>
          <w:rFonts w:hint="eastAsia" w:ascii="仿宋_GB2312" w:hAnsi="仿宋_GB2312" w:eastAsia="仿宋_GB2312" w:cs="仿宋_GB2312"/>
          <w:b w:val="0"/>
          <w:bCs w:val="0"/>
          <w:color w:val="auto"/>
          <w:sz w:val="32"/>
          <w:szCs w:val="32"/>
          <w:highlight w:val="none"/>
        </w:rPr>
      </w:pPr>
    </w:p>
    <w:p w14:paraId="4C19A161">
      <w:pPr>
        <w:pageBreakBefore w:val="0"/>
        <w:kinsoku/>
        <w:wordWrap/>
        <w:overflowPunct/>
        <w:topLinePunct w:val="0"/>
        <w:bidi w:val="0"/>
        <w:snapToGrid w:val="0"/>
        <w:spacing w:line="580" w:lineRule="exact"/>
        <w:ind w:left="0" w:leftChars="0" w:firstLine="0" w:firstLineChars="0"/>
        <w:jc w:val="both"/>
        <w:textAlignment w:val="auto"/>
        <w:outlineLvl w:val="0"/>
        <w:rPr>
          <w:rFonts w:hint="eastAsia" w:ascii="仿宋_GB2312" w:hAnsi="仿宋_GB2312" w:eastAsia="仿宋_GB2312" w:cs="仿宋_GB2312"/>
          <w:b w:val="0"/>
          <w:bCs w:val="0"/>
          <w:color w:val="auto"/>
          <w:sz w:val="32"/>
          <w:szCs w:val="32"/>
          <w:highlight w:val="none"/>
        </w:rPr>
      </w:pPr>
    </w:p>
    <w:p w14:paraId="3E1606DB">
      <w:pPr>
        <w:pageBreakBefore w:val="0"/>
        <w:kinsoku/>
        <w:wordWrap/>
        <w:overflowPunct/>
        <w:topLinePunct w:val="0"/>
        <w:bidi w:val="0"/>
        <w:snapToGrid w:val="0"/>
        <w:spacing w:line="580" w:lineRule="exact"/>
        <w:ind w:left="0" w:leftChars="0" w:firstLine="2880" w:firstLineChars="900"/>
        <w:jc w:val="both"/>
        <w:textAlignment w:val="auto"/>
        <w:outlineLvl w:val="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瓦屋山投资有限公司</w:t>
      </w:r>
    </w:p>
    <w:p w14:paraId="45B67CCA">
      <w:pPr>
        <w:pageBreakBefore w:val="0"/>
        <w:kinsoku/>
        <w:wordWrap/>
        <w:overflowPunct/>
        <w:topLinePunct w:val="0"/>
        <w:bidi w:val="0"/>
        <w:snapToGrid w:val="0"/>
        <w:spacing w:line="580" w:lineRule="exact"/>
        <w:ind w:left="0" w:leftChars="0"/>
        <w:jc w:val="center"/>
        <w:textAlignment w:val="auto"/>
        <w:outlineLvl w:val="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采购项目</w:t>
      </w:r>
      <w:r>
        <w:rPr>
          <w:rFonts w:hint="eastAsia" w:ascii="仿宋_GB2312" w:hAnsi="仿宋_GB2312" w:eastAsia="仿宋_GB2312" w:cs="仿宋_GB2312"/>
          <w:b w:val="0"/>
          <w:bCs w:val="0"/>
          <w:color w:val="auto"/>
          <w:sz w:val="32"/>
          <w:szCs w:val="32"/>
          <w:highlight w:val="none"/>
          <w:lang w:val="zh-CN"/>
        </w:rPr>
        <w:t>谈判响应</w:t>
      </w:r>
      <w:r>
        <w:rPr>
          <w:rFonts w:hint="eastAsia" w:ascii="仿宋_GB2312" w:hAnsi="仿宋_GB2312" w:eastAsia="仿宋_GB2312" w:cs="仿宋_GB2312"/>
          <w:b w:val="0"/>
          <w:bCs w:val="0"/>
          <w:color w:val="auto"/>
          <w:sz w:val="32"/>
          <w:szCs w:val="32"/>
          <w:highlight w:val="none"/>
        </w:rPr>
        <w:t>文件</w:t>
      </w:r>
    </w:p>
    <w:p w14:paraId="59EED109">
      <w:pPr>
        <w:pStyle w:val="25"/>
        <w:pageBreakBefore w:val="0"/>
        <w:kinsoku/>
        <w:wordWrap/>
        <w:overflowPunct/>
        <w:topLinePunct w:val="0"/>
        <w:bidi w:val="0"/>
        <w:snapToGrid w:val="0"/>
        <w:spacing w:line="580" w:lineRule="exact"/>
        <w:ind w:left="0" w:leftChars="0"/>
        <w:jc w:val="both"/>
        <w:textAlignment w:val="auto"/>
        <w:rPr>
          <w:rFonts w:hint="eastAsia" w:ascii="仿宋_GB2312" w:hAnsi="仿宋_GB2312" w:eastAsia="仿宋_GB2312" w:cs="仿宋_GB2312"/>
          <w:b w:val="0"/>
          <w:bCs w:val="0"/>
          <w:color w:val="auto"/>
          <w:sz w:val="32"/>
          <w:szCs w:val="32"/>
          <w:highlight w:val="none"/>
        </w:rPr>
      </w:pPr>
    </w:p>
    <w:p w14:paraId="71B6CDE8">
      <w:pPr>
        <w:pageBreakBefore w:val="0"/>
        <w:kinsoku/>
        <w:wordWrap/>
        <w:overflowPunct/>
        <w:topLinePunct w:val="0"/>
        <w:bidi w:val="0"/>
        <w:snapToGrid w:val="0"/>
        <w:spacing w:line="580" w:lineRule="exact"/>
        <w:ind w:left="0" w:leftChars="0" w:firstLine="640" w:firstLineChars="200"/>
        <w:jc w:val="both"/>
        <w:textAlignment w:val="auto"/>
        <w:outlineLvl w:val="0"/>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rPr>
        <w:t>采购项目编号：</w:t>
      </w:r>
      <w:r>
        <w:rPr>
          <w:rFonts w:hint="eastAsia" w:ascii="仿宋_GB2312" w:hAnsi="仿宋_GB2312" w:eastAsia="仿宋_GB2312" w:cs="仿宋_GB2312"/>
          <w:b/>
          <w:bCs/>
          <w:color w:val="auto"/>
          <w:sz w:val="32"/>
          <w:szCs w:val="32"/>
          <w:highlight w:val="none"/>
          <w:u w:val="single"/>
          <w:lang w:val="en-US" w:eastAsia="zh-CN"/>
        </w:rPr>
        <w:t>P20251201</w:t>
      </w:r>
      <w:r>
        <w:rPr>
          <w:rFonts w:hint="eastAsia" w:ascii="仿宋_GB2312" w:hAnsi="仿宋_GB2312" w:eastAsia="仿宋_GB2312" w:cs="仿宋_GB2312"/>
          <w:b w:val="0"/>
          <w:bCs w:val="0"/>
          <w:color w:val="auto"/>
          <w:sz w:val="32"/>
          <w:szCs w:val="32"/>
          <w:highlight w:val="none"/>
          <w:lang w:val="en-US" w:eastAsia="zh-CN"/>
        </w:rPr>
        <w:t xml:space="preserve"> </w:t>
      </w:r>
    </w:p>
    <w:p w14:paraId="71D68547">
      <w:pPr>
        <w:ind w:left="0" w:leftChars="0" w:firstLine="640" w:firstLineChars="200"/>
        <w:rPr>
          <w:rFonts w:hint="eastAsia" w:ascii="仿宋_GB2312" w:hAnsi="仿宋_GB2312" w:eastAsia="仿宋_GB2312" w:cs="仿宋_GB2312"/>
          <w:b w:val="0"/>
          <w:bCs w:val="0"/>
          <w:color w:val="auto"/>
          <w:sz w:val="32"/>
          <w:szCs w:val="32"/>
          <w:highlight w:val="none"/>
          <w:u w:val="single"/>
          <w:lang w:val="en-US"/>
        </w:rPr>
      </w:pPr>
      <w:r>
        <w:rPr>
          <w:rFonts w:hint="eastAsia" w:ascii="仿宋_GB2312" w:hAnsi="仿宋_GB2312" w:eastAsia="仿宋_GB2312" w:cs="仿宋_GB2312"/>
          <w:b w:val="0"/>
          <w:bCs w:val="0"/>
          <w:color w:val="auto"/>
          <w:sz w:val="32"/>
          <w:szCs w:val="32"/>
          <w:highlight w:val="none"/>
        </w:rPr>
        <w:t>采购项目名称：</w:t>
      </w:r>
      <w:r>
        <w:rPr>
          <w:rFonts w:hint="eastAsia" w:ascii="仿宋_GB2312" w:hAnsi="仿宋_GB2312" w:eastAsia="仿宋_GB2312" w:cs="仿宋_GB2312"/>
          <w:b w:val="0"/>
          <w:bCs w:val="0"/>
          <w:color w:val="auto"/>
          <w:kern w:val="0"/>
          <w:sz w:val="32"/>
          <w:szCs w:val="32"/>
          <w:highlight w:val="none"/>
          <w:u w:val="single"/>
          <w:lang w:val="en-US" w:eastAsia="zh-CN" w:bidi="ar"/>
        </w:rPr>
        <w:t>2025-2027年景区百货商超（方便面）框架协议采购</w:t>
      </w:r>
    </w:p>
    <w:p w14:paraId="6741F4E2">
      <w:pPr>
        <w:ind w:left="3158" w:leftChars="285" w:hanging="2560" w:hangingChars="800"/>
        <w:rPr>
          <w:rFonts w:hint="eastAsia" w:ascii="仿宋_GB2312" w:hAnsi="仿宋_GB2312" w:eastAsia="仿宋_GB2312" w:cs="仿宋_GB2312"/>
          <w:b w:val="0"/>
          <w:bCs w:val="0"/>
          <w:color w:val="auto"/>
          <w:sz w:val="32"/>
          <w:szCs w:val="32"/>
          <w:highlight w:val="none"/>
          <w:lang w:val="en-US"/>
        </w:rPr>
      </w:pPr>
    </w:p>
    <w:p w14:paraId="04F209C8">
      <w:pPr>
        <w:pageBreakBefore w:val="0"/>
        <w:kinsoku/>
        <w:wordWrap/>
        <w:overflowPunct/>
        <w:topLinePunct w:val="0"/>
        <w:bidi w:val="0"/>
        <w:snapToGrid w:val="0"/>
        <w:spacing w:line="580" w:lineRule="exact"/>
        <w:ind w:left="0" w:leftChars="0" w:firstLine="3200" w:firstLineChars="1000"/>
        <w:jc w:val="both"/>
        <w:textAlignment w:val="auto"/>
        <w:outlineLvl w:val="0"/>
        <w:rPr>
          <w:rFonts w:hint="eastAsia" w:ascii="仿宋_GB2312" w:hAnsi="仿宋_GB2312" w:eastAsia="仿宋_GB2312" w:cs="仿宋_GB2312"/>
          <w:b w:val="0"/>
          <w:bCs w:val="0"/>
          <w:color w:val="auto"/>
          <w:sz w:val="32"/>
          <w:szCs w:val="32"/>
          <w:highlight w:val="none"/>
          <w:lang w:eastAsia="zh-CN"/>
        </w:rPr>
      </w:pPr>
    </w:p>
    <w:p w14:paraId="459784C3">
      <w:pPr>
        <w:pageBreakBefore w:val="0"/>
        <w:kinsoku/>
        <w:wordWrap/>
        <w:overflowPunct/>
        <w:topLinePunct w:val="0"/>
        <w:bidi w:val="0"/>
        <w:snapToGrid w:val="0"/>
        <w:spacing w:line="580" w:lineRule="exact"/>
        <w:ind w:left="0" w:leftChars="0"/>
        <w:textAlignment w:val="auto"/>
        <w:outlineLvl w:val="0"/>
        <w:rPr>
          <w:rFonts w:hint="eastAsia" w:ascii="仿宋_GB2312" w:hAnsi="仿宋_GB2312" w:eastAsia="仿宋_GB2312" w:cs="仿宋_GB2312"/>
          <w:b w:val="0"/>
          <w:bCs w:val="0"/>
          <w:color w:val="auto"/>
          <w:sz w:val="32"/>
          <w:szCs w:val="32"/>
          <w:highlight w:val="none"/>
        </w:rPr>
      </w:pPr>
    </w:p>
    <w:p w14:paraId="09339029">
      <w:pPr>
        <w:pageBreakBefore w:val="0"/>
        <w:kinsoku/>
        <w:wordWrap/>
        <w:overflowPunct/>
        <w:topLinePunct w:val="0"/>
        <w:bidi w:val="0"/>
        <w:snapToGrid w:val="0"/>
        <w:spacing w:line="580" w:lineRule="exact"/>
        <w:ind w:left="0" w:leftChars="0"/>
        <w:textAlignment w:val="auto"/>
        <w:outlineLvl w:val="0"/>
        <w:rPr>
          <w:rFonts w:hint="eastAsia" w:ascii="仿宋_GB2312" w:hAnsi="仿宋_GB2312" w:eastAsia="仿宋_GB2312" w:cs="仿宋_GB2312"/>
          <w:b w:val="0"/>
          <w:bCs w:val="0"/>
          <w:color w:val="auto"/>
          <w:sz w:val="32"/>
          <w:szCs w:val="32"/>
          <w:highlight w:val="none"/>
        </w:rPr>
      </w:pPr>
    </w:p>
    <w:p w14:paraId="7E808048">
      <w:pPr>
        <w:pageBreakBefore w:val="0"/>
        <w:kinsoku/>
        <w:wordWrap/>
        <w:overflowPunct/>
        <w:topLinePunct w:val="0"/>
        <w:bidi w:val="0"/>
        <w:snapToGrid w:val="0"/>
        <w:spacing w:line="580" w:lineRule="exact"/>
        <w:ind w:left="0" w:leftChars="0"/>
        <w:textAlignment w:val="auto"/>
        <w:outlineLvl w:val="0"/>
        <w:rPr>
          <w:rFonts w:hint="eastAsia" w:ascii="仿宋_GB2312" w:hAnsi="仿宋_GB2312" w:eastAsia="仿宋_GB2312" w:cs="仿宋_GB2312"/>
          <w:b w:val="0"/>
          <w:bCs w:val="0"/>
          <w:color w:val="auto"/>
          <w:sz w:val="32"/>
          <w:szCs w:val="32"/>
          <w:highlight w:val="none"/>
        </w:rPr>
      </w:pPr>
    </w:p>
    <w:p w14:paraId="4BF20B81">
      <w:pPr>
        <w:pageBreakBefore w:val="0"/>
        <w:kinsoku/>
        <w:wordWrap/>
        <w:overflowPunct/>
        <w:topLinePunct w:val="0"/>
        <w:bidi w:val="0"/>
        <w:snapToGrid w:val="0"/>
        <w:spacing w:line="580" w:lineRule="exact"/>
        <w:ind w:left="0" w:leftChars="0"/>
        <w:textAlignment w:val="auto"/>
        <w:outlineLvl w:val="0"/>
        <w:rPr>
          <w:rFonts w:hint="eastAsia" w:ascii="仿宋_GB2312" w:hAnsi="仿宋_GB2312" w:eastAsia="仿宋_GB2312" w:cs="仿宋_GB2312"/>
          <w:b w:val="0"/>
          <w:bCs w:val="0"/>
          <w:color w:val="auto"/>
          <w:sz w:val="32"/>
          <w:szCs w:val="32"/>
          <w:highlight w:val="none"/>
        </w:rPr>
      </w:pPr>
    </w:p>
    <w:p w14:paraId="3D9EE9D2">
      <w:pPr>
        <w:pageBreakBefore w:val="0"/>
        <w:kinsoku/>
        <w:wordWrap/>
        <w:overflowPunct/>
        <w:topLinePunct w:val="0"/>
        <w:bidi w:val="0"/>
        <w:snapToGrid w:val="0"/>
        <w:spacing w:line="580" w:lineRule="exact"/>
        <w:ind w:left="0" w:leftChars="0"/>
        <w:textAlignment w:val="auto"/>
        <w:outlineLvl w:val="0"/>
        <w:rPr>
          <w:rFonts w:hint="eastAsia" w:ascii="仿宋_GB2312" w:hAnsi="仿宋_GB2312" w:eastAsia="仿宋_GB2312" w:cs="仿宋_GB2312"/>
          <w:b w:val="0"/>
          <w:bCs w:val="0"/>
          <w:color w:val="auto"/>
          <w:sz w:val="32"/>
          <w:szCs w:val="32"/>
          <w:highlight w:val="none"/>
        </w:rPr>
      </w:pPr>
    </w:p>
    <w:p w14:paraId="7F9CF988">
      <w:pPr>
        <w:pageBreakBefore w:val="0"/>
        <w:kinsoku/>
        <w:wordWrap/>
        <w:overflowPunct/>
        <w:topLinePunct w:val="0"/>
        <w:bidi w:val="0"/>
        <w:snapToGrid w:val="0"/>
        <w:spacing w:line="580" w:lineRule="exact"/>
        <w:ind w:left="0" w:leftChars="0"/>
        <w:textAlignment w:val="auto"/>
        <w:outlineLvl w:val="0"/>
        <w:rPr>
          <w:rFonts w:hint="eastAsia" w:ascii="仿宋_GB2312" w:hAnsi="仿宋_GB2312" w:eastAsia="仿宋_GB2312" w:cs="仿宋_GB2312"/>
          <w:b w:val="0"/>
          <w:bCs w:val="0"/>
          <w:color w:val="auto"/>
          <w:sz w:val="32"/>
          <w:szCs w:val="32"/>
          <w:highlight w:val="none"/>
        </w:rPr>
      </w:pPr>
    </w:p>
    <w:p w14:paraId="0B5EBD71">
      <w:pPr>
        <w:pageBreakBefore w:val="0"/>
        <w:kinsoku/>
        <w:wordWrap/>
        <w:overflowPunct/>
        <w:topLinePunct w:val="0"/>
        <w:bidi w:val="0"/>
        <w:snapToGrid w:val="0"/>
        <w:spacing w:line="580" w:lineRule="exact"/>
        <w:ind w:left="0" w:leftChars="0"/>
        <w:textAlignment w:val="auto"/>
        <w:outlineLvl w:val="0"/>
        <w:rPr>
          <w:rFonts w:hint="eastAsia" w:ascii="仿宋_GB2312" w:hAnsi="仿宋_GB2312" w:eastAsia="仿宋_GB2312" w:cs="仿宋_GB2312"/>
          <w:b w:val="0"/>
          <w:bCs w:val="0"/>
          <w:color w:val="auto"/>
          <w:sz w:val="32"/>
          <w:szCs w:val="32"/>
          <w:highlight w:val="none"/>
        </w:rPr>
      </w:pPr>
    </w:p>
    <w:p w14:paraId="4CD84662">
      <w:pPr>
        <w:pageBreakBefore w:val="0"/>
        <w:kinsoku/>
        <w:wordWrap/>
        <w:overflowPunct/>
        <w:topLinePunct w:val="0"/>
        <w:bidi w:val="0"/>
        <w:snapToGrid w:val="0"/>
        <w:spacing w:line="580" w:lineRule="exact"/>
        <w:ind w:left="0" w:leftChars="0"/>
        <w:textAlignment w:val="auto"/>
        <w:outlineLvl w:val="0"/>
        <w:rPr>
          <w:rFonts w:hint="eastAsia" w:ascii="仿宋_GB2312" w:hAnsi="仿宋_GB2312" w:eastAsia="仿宋_GB2312" w:cs="仿宋_GB2312"/>
          <w:b w:val="0"/>
          <w:bCs w:val="0"/>
          <w:color w:val="auto"/>
          <w:sz w:val="32"/>
          <w:szCs w:val="32"/>
          <w:highlight w:val="none"/>
        </w:rPr>
      </w:pPr>
    </w:p>
    <w:p w14:paraId="063F41F1">
      <w:pPr>
        <w:pageBreakBefore w:val="0"/>
        <w:kinsoku/>
        <w:wordWrap/>
        <w:overflowPunct/>
        <w:topLinePunct w:val="0"/>
        <w:bidi w:val="0"/>
        <w:snapToGrid w:val="0"/>
        <w:spacing w:line="580" w:lineRule="exact"/>
        <w:ind w:left="0" w:leftChars="0"/>
        <w:textAlignment w:val="auto"/>
        <w:outlineLvl w:val="0"/>
        <w:rPr>
          <w:rFonts w:hint="eastAsia" w:ascii="仿宋_GB2312" w:hAnsi="仿宋_GB2312" w:eastAsia="仿宋_GB2312" w:cs="仿宋_GB2312"/>
          <w:b w:val="0"/>
          <w:bCs w:val="0"/>
          <w:color w:val="auto"/>
          <w:sz w:val="32"/>
          <w:szCs w:val="32"/>
          <w:highlight w:val="none"/>
        </w:rPr>
      </w:pPr>
    </w:p>
    <w:p w14:paraId="622D6160">
      <w:pPr>
        <w:pageBreakBefore w:val="0"/>
        <w:kinsoku/>
        <w:wordWrap/>
        <w:overflowPunct/>
        <w:topLinePunct w:val="0"/>
        <w:bidi w:val="0"/>
        <w:snapToGrid w:val="0"/>
        <w:spacing w:line="580" w:lineRule="exact"/>
        <w:ind w:left="0" w:leftChars="0"/>
        <w:textAlignment w:val="auto"/>
        <w:outlineLvl w:val="0"/>
        <w:rPr>
          <w:rFonts w:hint="eastAsia" w:ascii="仿宋_GB2312" w:hAnsi="仿宋_GB2312" w:eastAsia="仿宋_GB2312" w:cs="仿宋_GB2312"/>
          <w:b w:val="0"/>
          <w:bCs w:val="0"/>
          <w:color w:val="auto"/>
          <w:sz w:val="32"/>
          <w:szCs w:val="32"/>
          <w:highlight w:val="none"/>
        </w:rPr>
      </w:pPr>
    </w:p>
    <w:p w14:paraId="760C703C">
      <w:pPr>
        <w:pageBreakBefore w:val="0"/>
        <w:kinsoku/>
        <w:wordWrap/>
        <w:overflowPunct/>
        <w:topLinePunct w:val="0"/>
        <w:bidi w:val="0"/>
        <w:snapToGrid w:val="0"/>
        <w:spacing w:line="580" w:lineRule="exact"/>
        <w:ind w:left="0" w:leftChars="0"/>
        <w:jc w:val="center"/>
        <w:textAlignment w:val="auto"/>
        <w:outlineLvl w:val="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竞争性谈判人</w:t>
      </w:r>
      <w:r>
        <w:rPr>
          <w:rFonts w:hint="eastAsia" w:ascii="仿宋_GB2312" w:hAnsi="仿宋_GB2312" w:eastAsia="仿宋_GB2312" w:cs="仿宋_GB2312"/>
          <w:b w:val="0"/>
          <w:bCs w:val="0"/>
          <w:color w:val="auto"/>
          <w:sz w:val="32"/>
          <w:szCs w:val="32"/>
          <w:highlight w:val="none"/>
        </w:rPr>
        <w:t>名称（盖章）：</w:t>
      </w:r>
    </w:p>
    <w:p w14:paraId="3EC673A5">
      <w:pPr>
        <w:pageBreakBefore w:val="0"/>
        <w:kinsoku/>
        <w:wordWrap/>
        <w:overflowPunct/>
        <w:topLinePunct w:val="0"/>
        <w:bidi w:val="0"/>
        <w:snapToGrid w:val="0"/>
        <w:spacing w:line="580" w:lineRule="exact"/>
        <w:ind w:left="0" w:leftChars="0" w:firstLine="2880" w:firstLineChars="900"/>
        <w:textAlignment w:val="auto"/>
        <w:outlineLvl w:val="0"/>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年  月  日</w:t>
      </w:r>
    </w:p>
    <w:p w14:paraId="30978346">
      <w:pPr>
        <w:pageBreakBefore w:val="0"/>
        <w:kinsoku/>
        <w:wordWrap/>
        <w:overflowPunct/>
        <w:topLinePunct w:val="0"/>
        <w:bidi w:val="0"/>
        <w:snapToGrid w:val="0"/>
        <w:spacing w:line="580" w:lineRule="exact"/>
        <w:ind w:left="0" w:leftChars="0" w:firstLine="2864" w:firstLineChars="895"/>
        <w:jc w:val="center"/>
        <w:textAlignment w:val="auto"/>
        <w:rPr>
          <w:rFonts w:hint="eastAsia" w:ascii="仿宋_GB2312" w:hAnsi="仿宋_GB2312" w:eastAsia="仿宋_GB2312" w:cs="仿宋_GB2312"/>
          <w:b w:val="0"/>
          <w:bCs w:val="0"/>
          <w:color w:val="auto"/>
          <w:sz w:val="32"/>
          <w:szCs w:val="32"/>
          <w:highlight w:val="none"/>
        </w:rPr>
      </w:pPr>
    </w:p>
    <w:p w14:paraId="02680A7C">
      <w:pPr>
        <w:pageBreakBefore w:val="0"/>
        <w:kinsoku/>
        <w:wordWrap/>
        <w:overflowPunct/>
        <w:topLinePunct w:val="0"/>
        <w:bidi w:val="0"/>
        <w:snapToGrid w:val="0"/>
        <w:spacing w:line="580" w:lineRule="exact"/>
        <w:ind w:left="0" w:leftChars="0" w:firstLine="3360" w:firstLineChars="1050"/>
        <w:textAlignment w:val="auto"/>
        <w:rPr>
          <w:rFonts w:hint="eastAsia" w:ascii="仿宋_GB2312" w:hAnsi="仿宋_GB2312" w:eastAsia="仿宋_GB2312" w:cs="仿宋_GB2312"/>
          <w:b w:val="0"/>
          <w:bCs w:val="0"/>
          <w:color w:val="auto"/>
          <w:sz w:val="32"/>
          <w:szCs w:val="32"/>
          <w:highlight w:val="none"/>
        </w:rPr>
      </w:pPr>
    </w:p>
    <w:p w14:paraId="055A4BA0">
      <w:pPr>
        <w:snapToGrid w:val="0"/>
        <w:spacing w:line="580" w:lineRule="exact"/>
        <w:ind w:firstLine="3360" w:firstLineChars="1050"/>
        <w:rPr>
          <w:rFonts w:hint="eastAsia" w:ascii="仿宋_GB2312" w:hAnsi="宋体" w:eastAsia="仿宋_GB2312"/>
          <w:color w:val="auto"/>
          <w:sz w:val="32"/>
          <w:szCs w:val="32"/>
          <w:highlight w:val="none"/>
        </w:rPr>
      </w:pPr>
    </w:p>
    <w:p w14:paraId="22F6994A">
      <w:pPr>
        <w:snapToGrid w:val="0"/>
        <w:spacing w:line="580" w:lineRule="exact"/>
        <w:ind w:firstLine="3360" w:firstLineChars="105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目    录</w:t>
      </w:r>
    </w:p>
    <w:p w14:paraId="2B6F9566">
      <w:pPr>
        <w:snapToGrid w:val="0"/>
        <w:spacing w:line="580" w:lineRule="exact"/>
        <w:rPr>
          <w:rFonts w:ascii="仿宋_GB2312" w:hAnsi="宋体" w:eastAsia="仿宋_GB2312"/>
          <w:color w:val="auto"/>
          <w:sz w:val="32"/>
          <w:szCs w:val="32"/>
          <w:highlight w:val="none"/>
        </w:rPr>
      </w:pPr>
    </w:p>
    <w:p w14:paraId="576A9864">
      <w:pPr>
        <w:snapToGrid w:val="0"/>
        <w:spacing w:line="580" w:lineRule="exact"/>
        <w:rPr>
          <w:rFonts w:ascii="仿宋_GB2312" w:hAnsi="宋体" w:eastAsia="仿宋_GB2312"/>
          <w:color w:val="auto"/>
          <w:sz w:val="32"/>
          <w:szCs w:val="32"/>
          <w:highlight w:val="none"/>
        </w:rPr>
      </w:pPr>
    </w:p>
    <w:p w14:paraId="6B4CB848">
      <w:pPr>
        <w:snapToGrid w:val="0"/>
        <w:spacing w:line="580" w:lineRule="exact"/>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一、资格性材料</w:t>
      </w:r>
    </w:p>
    <w:p w14:paraId="269A2249">
      <w:pPr>
        <w:snapToGrid w:val="0"/>
        <w:spacing w:line="580" w:lineRule="exact"/>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二、符合性材料</w:t>
      </w:r>
    </w:p>
    <w:p w14:paraId="6748F27A">
      <w:pPr>
        <w:pStyle w:val="25"/>
        <w:snapToGrid w:val="0"/>
        <w:spacing w:line="580" w:lineRule="exact"/>
        <w:jc w:val="center"/>
        <w:rPr>
          <w:rFonts w:ascii="仿宋_GB2312" w:eastAsia="仿宋_GB2312" w:cs="Times New Roman"/>
          <w:color w:val="auto"/>
          <w:sz w:val="32"/>
          <w:szCs w:val="32"/>
          <w:highlight w:val="none"/>
        </w:rPr>
      </w:pPr>
    </w:p>
    <w:p w14:paraId="332BEADC">
      <w:pPr>
        <w:pStyle w:val="25"/>
        <w:snapToGrid w:val="0"/>
        <w:spacing w:line="580" w:lineRule="exact"/>
        <w:jc w:val="center"/>
        <w:rPr>
          <w:rFonts w:ascii="仿宋_GB2312" w:eastAsia="仿宋_GB2312" w:cs="Times New Roman"/>
          <w:color w:val="auto"/>
          <w:sz w:val="32"/>
          <w:szCs w:val="32"/>
          <w:highlight w:val="none"/>
        </w:rPr>
      </w:pPr>
    </w:p>
    <w:p w14:paraId="3CFB4BA6">
      <w:pPr>
        <w:pStyle w:val="25"/>
        <w:snapToGrid w:val="0"/>
        <w:spacing w:line="580" w:lineRule="exact"/>
        <w:jc w:val="center"/>
        <w:rPr>
          <w:rFonts w:ascii="仿宋_GB2312" w:eastAsia="仿宋_GB2312" w:cs="Times New Roman"/>
          <w:color w:val="auto"/>
          <w:sz w:val="32"/>
          <w:szCs w:val="32"/>
          <w:highlight w:val="none"/>
        </w:rPr>
      </w:pPr>
    </w:p>
    <w:p w14:paraId="11FE74FA">
      <w:pPr>
        <w:pStyle w:val="25"/>
        <w:snapToGrid w:val="0"/>
        <w:spacing w:line="580" w:lineRule="exact"/>
        <w:jc w:val="center"/>
        <w:rPr>
          <w:rFonts w:ascii="仿宋_GB2312" w:eastAsia="仿宋_GB2312" w:cs="Times New Roman"/>
          <w:color w:val="auto"/>
          <w:sz w:val="32"/>
          <w:szCs w:val="32"/>
          <w:highlight w:val="none"/>
        </w:rPr>
      </w:pPr>
    </w:p>
    <w:p w14:paraId="3C1FEB08">
      <w:pPr>
        <w:pStyle w:val="25"/>
        <w:snapToGrid w:val="0"/>
        <w:spacing w:line="580" w:lineRule="exact"/>
        <w:jc w:val="center"/>
        <w:rPr>
          <w:rFonts w:ascii="仿宋_GB2312" w:eastAsia="仿宋_GB2312" w:cs="Times New Roman"/>
          <w:color w:val="auto"/>
          <w:sz w:val="32"/>
          <w:szCs w:val="32"/>
          <w:highlight w:val="none"/>
        </w:rPr>
      </w:pPr>
    </w:p>
    <w:p w14:paraId="696E94FF">
      <w:pPr>
        <w:pStyle w:val="25"/>
        <w:snapToGrid w:val="0"/>
        <w:spacing w:line="580" w:lineRule="exact"/>
        <w:jc w:val="center"/>
        <w:rPr>
          <w:rFonts w:ascii="仿宋_GB2312" w:eastAsia="仿宋_GB2312" w:cs="Times New Roman"/>
          <w:color w:val="auto"/>
          <w:sz w:val="32"/>
          <w:szCs w:val="32"/>
          <w:highlight w:val="none"/>
        </w:rPr>
      </w:pPr>
    </w:p>
    <w:p w14:paraId="35AD5EDC">
      <w:pPr>
        <w:pStyle w:val="25"/>
        <w:snapToGrid w:val="0"/>
        <w:spacing w:line="580" w:lineRule="exact"/>
        <w:jc w:val="center"/>
        <w:rPr>
          <w:rFonts w:ascii="仿宋_GB2312" w:eastAsia="仿宋_GB2312" w:cs="Times New Roman"/>
          <w:color w:val="auto"/>
          <w:sz w:val="32"/>
          <w:szCs w:val="32"/>
          <w:highlight w:val="none"/>
        </w:rPr>
      </w:pPr>
    </w:p>
    <w:p w14:paraId="62FC5944">
      <w:pPr>
        <w:pStyle w:val="25"/>
        <w:snapToGrid w:val="0"/>
        <w:spacing w:line="580" w:lineRule="exact"/>
        <w:jc w:val="center"/>
        <w:rPr>
          <w:rFonts w:ascii="仿宋_GB2312" w:eastAsia="仿宋_GB2312" w:cs="Times New Roman"/>
          <w:color w:val="auto"/>
          <w:sz w:val="32"/>
          <w:szCs w:val="32"/>
          <w:highlight w:val="none"/>
        </w:rPr>
      </w:pPr>
    </w:p>
    <w:p w14:paraId="704B65CC">
      <w:pPr>
        <w:pStyle w:val="25"/>
        <w:snapToGrid w:val="0"/>
        <w:spacing w:line="580" w:lineRule="exact"/>
        <w:jc w:val="both"/>
        <w:rPr>
          <w:rFonts w:ascii="仿宋_GB2312" w:eastAsia="仿宋_GB2312" w:cs="Times New Roman"/>
          <w:color w:val="auto"/>
          <w:sz w:val="32"/>
          <w:szCs w:val="32"/>
          <w:highlight w:val="none"/>
        </w:rPr>
      </w:pPr>
    </w:p>
    <w:p w14:paraId="41284760">
      <w:pPr>
        <w:pStyle w:val="25"/>
        <w:snapToGrid w:val="0"/>
        <w:spacing w:line="580" w:lineRule="exact"/>
        <w:jc w:val="both"/>
        <w:rPr>
          <w:rFonts w:ascii="仿宋_GB2312" w:eastAsia="仿宋_GB2312" w:cs="Times New Roman"/>
          <w:color w:val="auto"/>
          <w:sz w:val="32"/>
          <w:szCs w:val="32"/>
          <w:highlight w:val="none"/>
        </w:rPr>
      </w:pPr>
    </w:p>
    <w:p w14:paraId="7FF2E8F0">
      <w:pPr>
        <w:pStyle w:val="25"/>
        <w:snapToGrid w:val="0"/>
        <w:spacing w:line="580" w:lineRule="exact"/>
        <w:jc w:val="center"/>
        <w:rPr>
          <w:rFonts w:ascii="仿宋_GB2312" w:eastAsia="仿宋_GB2312" w:cs="Times New Roman"/>
          <w:color w:val="auto"/>
          <w:sz w:val="32"/>
          <w:szCs w:val="32"/>
          <w:highlight w:val="none"/>
        </w:rPr>
      </w:pPr>
    </w:p>
    <w:p w14:paraId="7568B362">
      <w:pPr>
        <w:pStyle w:val="25"/>
        <w:snapToGrid w:val="0"/>
        <w:spacing w:line="580" w:lineRule="exact"/>
        <w:rPr>
          <w:rFonts w:ascii="黑体" w:hAnsi="黑体" w:eastAsia="黑体" w:cs="Times New Roman"/>
          <w:color w:val="auto"/>
          <w:sz w:val="44"/>
          <w:szCs w:val="44"/>
          <w:highlight w:val="none"/>
        </w:rPr>
      </w:pPr>
    </w:p>
    <w:p w14:paraId="1E95398F">
      <w:pPr>
        <w:pStyle w:val="25"/>
        <w:tabs>
          <w:tab w:val="left" w:pos="5044"/>
        </w:tabs>
        <w:snapToGrid w:val="0"/>
        <w:spacing w:line="580" w:lineRule="exact"/>
        <w:rPr>
          <w:rFonts w:ascii="黑体" w:hAnsi="黑体" w:eastAsia="黑体" w:cs="Times New Roman"/>
          <w:color w:val="auto"/>
          <w:sz w:val="44"/>
          <w:szCs w:val="44"/>
          <w:highlight w:val="none"/>
        </w:rPr>
      </w:pPr>
    </w:p>
    <w:p w14:paraId="29C30F62">
      <w:pPr>
        <w:pStyle w:val="25"/>
        <w:tabs>
          <w:tab w:val="left" w:pos="5044"/>
        </w:tabs>
        <w:snapToGrid w:val="0"/>
        <w:spacing w:line="580" w:lineRule="exact"/>
        <w:rPr>
          <w:rFonts w:ascii="黑体" w:hAnsi="黑体" w:eastAsia="黑体" w:cs="Times New Roman"/>
          <w:color w:val="auto"/>
          <w:sz w:val="44"/>
          <w:szCs w:val="44"/>
          <w:highlight w:val="none"/>
        </w:rPr>
      </w:pPr>
    </w:p>
    <w:p w14:paraId="531D5AC2">
      <w:pPr>
        <w:pStyle w:val="25"/>
        <w:snapToGrid w:val="0"/>
        <w:spacing w:line="580" w:lineRule="exact"/>
        <w:rPr>
          <w:rFonts w:ascii="黑体" w:hAnsi="黑体" w:eastAsia="黑体" w:cs="Times New Roman"/>
          <w:color w:val="auto"/>
          <w:sz w:val="44"/>
          <w:szCs w:val="44"/>
          <w:highlight w:val="none"/>
        </w:rPr>
      </w:pPr>
    </w:p>
    <w:p w14:paraId="1DDDE2AA">
      <w:pPr>
        <w:pStyle w:val="25"/>
        <w:snapToGrid w:val="0"/>
        <w:spacing w:line="580" w:lineRule="exact"/>
        <w:jc w:val="center"/>
        <w:rPr>
          <w:rFonts w:hint="eastAsia" w:ascii="黑体" w:hAnsi="黑体" w:eastAsia="黑体" w:cs="Times New Roman"/>
          <w:color w:val="auto"/>
          <w:sz w:val="44"/>
          <w:szCs w:val="44"/>
          <w:highlight w:val="none"/>
        </w:rPr>
      </w:pPr>
    </w:p>
    <w:p w14:paraId="5E71F2E8">
      <w:pPr>
        <w:pStyle w:val="25"/>
        <w:snapToGrid w:val="0"/>
        <w:spacing w:line="580" w:lineRule="exact"/>
        <w:jc w:val="center"/>
        <w:rPr>
          <w:rFonts w:hint="eastAsia" w:ascii="黑体" w:hAnsi="黑体" w:eastAsia="黑体" w:cs="Times New Roman"/>
          <w:color w:val="auto"/>
          <w:sz w:val="44"/>
          <w:szCs w:val="44"/>
          <w:highlight w:val="none"/>
        </w:rPr>
      </w:pPr>
    </w:p>
    <w:p w14:paraId="5D8BCB45">
      <w:pPr>
        <w:pStyle w:val="25"/>
        <w:snapToGrid w:val="0"/>
        <w:spacing w:line="580" w:lineRule="exact"/>
        <w:jc w:val="center"/>
        <w:rPr>
          <w:rFonts w:hint="eastAsia" w:ascii="黑体" w:hAnsi="黑体" w:eastAsia="黑体" w:cs="Times New Roman"/>
          <w:color w:val="auto"/>
          <w:sz w:val="44"/>
          <w:szCs w:val="44"/>
          <w:highlight w:val="none"/>
        </w:rPr>
      </w:pPr>
    </w:p>
    <w:p w14:paraId="0B5524A8">
      <w:pPr>
        <w:pStyle w:val="25"/>
        <w:snapToGrid w:val="0"/>
        <w:spacing w:line="580" w:lineRule="exact"/>
        <w:jc w:val="center"/>
        <w:rPr>
          <w:rFonts w:ascii="黑体" w:hAnsi="黑体" w:eastAsia="黑体" w:cs="Times New Roman"/>
          <w:color w:val="auto"/>
          <w:sz w:val="44"/>
          <w:szCs w:val="44"/>
          <w:highlight w:val="none"/>
        </w:rPr>
      </w:pPr>
      <w:r>
        <w:rPr>
          <w:rFonts w:hint="eastAsia" w:ascii="黑体" w:hAnsi="黑体" w:eastAsia="黑体" w:cs="Times New Roman"/>
          <w:color w:val="auto"/>
          <w:sz w:val="44"/>
          <w:szCs w:val="44"/>
          <w:highlight w:val="none"/>
        </w:rPr>
        <w:t xml:space="preserve">第一部分 </w:t>
      </w:r>
      <w:r>
        <w:rPr>
          <w:rFonts w:hint="eastAsia" w:ascii="黑体" w:hAnsi="黑体" w:eastAsia="黑体"/>
          <w:color w:val="auto"/>
          <w:sz w:val="44"/>
          <w:szCs w:val="44"/>
          <w:highlight w:val="none"/>
        </w:rPr>
        <w:t>资格性材料</w:t>
      </w:r>
    </w:p>
    <w:p w14:paraId="5956FDB0">
      <w:pPr>
        <w:snapToGrid w:val="0"/>
        <w:spacing w:line="580" w:lineRule="exact"/>
        <w:jc w:val="both"/>
        <w:rPr>
          <w:rFonts w:ascii="仿宋_GB2312" w:hAnsi="宋体" w:eastAsia="仿宋_GB2312"/>
          <w:b/>
          <w:color w:val="auto"/>
          <w:sz w:val="32"/>
          <w:szCs w:val="32"/>
          <w:highlight w:val="none"/>
        </w:rPr>
      </w:pPr>
    </w:p>
    <w:p w14:paraId="60361D45">
      <w:pPr>
        <w:snapToGrid w:val="0"/>
        <w:spacing w:line="580" w:lineRule="exact"/>
        <w:jc w:val="center"/>
        <w:rPr>
          <w:rFonts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lang w:val="en-US" w:eastAsia="zh-CN"/>
        </w:rPr>
        <w:t>1.</w:t>
      </w:r>
      <w:r>
        <w:rPr>
          <w:rFonts w:hint="eastAsia" w:ascii="仿宋_GB2312" w:hAnsi="宋体" w:eastAsia="仿宋_GB2312"/>
          <w:bCs/>
          <w:color w:val="auto"/>
          <w:sz w:val="32"/>
          <w:szCs w:val="32"/>
          <w:highlight w:val="none"/>
        </w:rPr>
        <w:t>法定代表人资格证明书</w:t>
      </w:r>
    </w:p>
    <w:p w14:paraId="376E7867">
      <w:pPr>
        <w:spacing w:line="580" w:lineRule="exact"/>
        <w:rPr>
          <w:rFonts w:ascii="仿宋_GB2312" w:eastAsia="仿宋_GB2312"/>
          <w:color w:val="auto"/>
          <w:sz w:val="32"/>
          <w:szCs w:val="32"/>
          <w:highlight w:val="none"/>
          <w:u w:val="single"/>
          <w:lang w:val="zh-CN"/>
        </w:rPr>
      </w:pPr>
      <w:r>
        <w:rPr>
          <w:rFonts w:hint="eastAsia" w:ascii="仿宋_GB2312" w:eastAsia="仿宋_GB2312"/>
          <w:color w:val="auto"/>
          <w:sz w:val="32"/>
          <w:szCs w:val="32"/>
          <w:highlight w:val="none"/>
          <w:lang w:val="zh-CN"/>
        </w:rPr>
        <w:t>单位名称：</w:t>
      </w:r>
    </w:p>
    <w:p w14:paraId="5F20AE60">
      <w:pPr>
        <w:spacing w:line="580" w:lineRule="exact"/>
        <w:rPr>
          <w:rFonts w:ascii="仿宋_GB2312" w:eastAsia="仿宋_GB2312"/>
          <w:color w:val="auto"/>
          <w:sz w:val="32"/>
          <w:szCs w:val="32"/>
          <w:highlight w:val="none"/>
          <w:u w:val="single"/>
          <w:lang w:val="zh-CN"/>
        </w:rPr>
      </w:pPr>
      <w:r>
        <w:rPr>
          <w:rFonts w:hint="eastAsia" w:ascii="仿宋_GB2312" w:eastAsia="仿宋_GB2312"/>
          <w:color w:val="auto"/>
          <w:sz w:val="32"/>
          <w:szCs w:val="32"/>
          <w:highlight w:val="none"/>
          <w:lang w:val="zh-CN"/>
        </w:rPr>
        <w:t>地址：</w:t>
      </w:r>
    </w:p>
    <w:p w14:paraId="6F2E09C8">
      <w:pPr>
        <w:spacing w:line="580" w:lineRule="exact"/>
        <w:rPr>
          <w:rFonts w:ascii="仿宋_GB2312" w:eastAsia="仿宋_GB2312"/>
          <w:color w:val="auto"/>
          <w:sz w:val="32"/>
          <w:szCs w:val="32"/>
          <w:highlight w:val="none"/>
          <w:lang w:val="zh-CN"/>
        </w:rPr>
      </w:pPr>
      <w:r>
        <w:rPr>
          <w:rFonts w:hint="eastAsia" w:ascii="仿宋_GB2312" w:eastAsia="仿宋_GB2312"/>
          <w:color w:val="auto"/>
          <w:sz w:val="32"/>
          <w:szCs w:val="32"/>
          <w:highlight w:val="none"/>
          <w:lang w:val="zh-CN"/>
        </w:rPr>
        <w:t>姓名：    性别：    年龄：    职务：</w:t>
      </w:r>
    </w:p>
    <w:p w14:paraId="5B83A76C">
      <w:pPr>
        <w:spacing w:line="580" w:lineRule="exact"/>
        <w:ind w:firstLine="660"/>
        <w:rPr>
          <w:rFonts w:ascii="仿宋_GB2312" w:eastAsia="仿宋_GB2312"/>
          <w:color w:val="auto"/>
          <w:sz w:val="32"/>
          <w:szCs w:val="32"/>
          <w:highlight w:val="none"/>
          <w:lang w:val="zh-CN"/>
        </w:rPr>
      </w:pPr>
      <w:r>
        <w:rPr>
          <w:rFonts w:hint="eastAsia" w:ascii="仿宋_GB2312" w:eastAsia="仿宋_GB2312"/>
          <w:color w:val="auto"/>
          <w:sz w:val="32"/>
          <w:szCs w:val="32"/>
          <w:highlight w:val="none"/>
          <w:lang w:val="zh-CN"/>
        </w:rPr>
        <w:t>本人系</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lang w:val="zh-CN"/>
        </w:rPr>
        <w:t>（</w:t>
      </w:r>
      <w:r>
        <w:rPr>
          <w:rFonts w:hint="eastAsia" w:ascii="仿宋_GB2312" w:hAnsi="宋体" w:eastAsia="仿宋_GB2312"/>
          <w:color w:val="auto"/>
          <w:sz w:val="32"/>
          <w:szCs w:val="32"/>
          <w:highlight w:val="none"/>
        </w:rPr>
        <w:t>投标人</w:t>
      </w:r>
      <w:r>
        <w:rPr>
          <w:rFonts w:hint="eastAsia" w:ascii="仿宋_GB2312" w:eastAsia="仿宋_GB2312"/>
          <w:color w:val="auto"/>
          <w:sz w:val="32"/>
          <w:szCs w:val="32"/>
          <w:highlight w:val="none"/>
          <w:lang w:val="zh-CN"/>
        </w:rPr>
        <w:t>名称）的法定代表人。就参加你公司组织的</w:t>
      </w:r>
      <w:r>
        <w:rPr>
          <w:rFonts w:hint="eastAsia" w:ascii="仿宋_GB2312" w:eastAsia="仿宋_GB2312"/>
          <w:color w:val="auto"/>
          <w:sz w:val="32"/>
          <w:szCs w:val="32"/>
          <w:highlight w:val="none"/>
          <w:u w:val="single"/>
          <w:lang w:val="zh-CN"/>
        </w:rPr>
        <w:t xml:space="preserve">              （</w:t>
      </w:r>
      <w:r>
        <w:rPr>
          <w:rFonts w:hint="eastAsia" w:ascii="仿宋_GB2312" w:eastAsia="仿宋_GB2312"/>
          <w:color w:val="auto"/>
          <w:sz w:val="32"/>
          <w:szCs w:val="32"/>
          <w:highlight w:val="none"/>
          <w:lang w:val="zh-CN"/>
        </w:rPr>
        <w:t>采购项目名称）谈判采购项目的报价，签署上述项目的谈判响应文件及合同的执行、完成、服务和保修，签署合同和处理与之有关的一切事务。</w:t>
      </w:r>
    </w:p>
    <w:p w14:paraId="735F2E9A">
      <w:pPr>
        <w:spacing w:line="580" w:lineRule="exact"/>
        <w:ind w:firstLine="660"/>
        <w:rPr>
          <w:rFonts w:ascii="仿宋_GB2312" w:eastAsia="仿宋_GB2312"/>
          <w:color w:val="auto"/>
          <w:sz w:val="32"/>
          <w:szCs w:val="32"/>
          <w:highlight w:val="none"/>
          <w:lang w:val="zh-CN"/>
        </w:rPr>
      </w:pPr>
      <w:r>
        <w:rPr>
          <w:rFonts w:hint="eastAsia" w:ascii="仿宋_GB2312" w:eastAsia="仿宋_GB2312"/>
          <w:color w:val="auto"/>
          <w:sz w:val="32"/>
          <w:szCs w:val="32"/>
          <w:highlight w:val="none"/>
          <w:lang w:val="zh-CN"/>
        </w:rPr>
        <w:t>特此证明。</w:t>
      </w:r>
    </w:p>
    <w:p w14:paraId="76322D2C">
      <w:pPr>
        <w:spacing w:line="580" w:lineRule="exact"/>
        <w:ind w:firstLine="660"/>
        <w:rPr>
          <w:rFonts w:ascii="仿宋_GB2312" w:eastAsia="仿宋_GB2312"/>
          <w:color w:val="auto"/>
          <w:sz w:val="32"/>
          <w:szCs w:val="32"/>
          <w:highlight w:val="none"/>
          <w:lang w:val="zh-CN"/>
        </w:rPr>
      </w:pPr>
    </w:p>
    <w:p w14:paraId="6CD3207B">
      <w:pPr>
        <w:spacing w:line="580" w:lineRule="exact"/>
        <w:ind w:firstLine="660"/>
        <w:rPr>
          <w:rFonts w:ascii="仿宋_GB2312" w:eastAsia="仿宋_GB2312"/>
          <w:color w:val="auto"/>
          <w:sz w:val="32"/>
          <w:szCs w:val="32"/>
          <w:highlight w:val="none"/>
          <w:lang w:val="zh-CN"/>
        </w:rPr>
      </w:pPr>
      <w:r>
        <w:rPr>
          <w:rFonts w:hint="eastAsia" w:ascii="仿宋_GB2312" w:eastAsia="仿宋_GB2312"/>
          <w:b/>
          <w:bCs/>
          <w:color w:val="auto"/>
          <w:sz w:val="32"/>
          <w:szCs w:val="32"/>
          <w:highlight w:val="none"/>
          <w:lang w:val="zh-CN"/>
        </w:rPr>
        <w:t>（※此处请粘贴法定代表人身份证复印件※）</w:t>
      </w:r>
    </w:p>
    <w:p w14:paraId="50BD2CF6">
      <w:pPr>
        <w:spacing w:line="580" w:lineRule="exact"/>
        <w:ind w:firstLine="660"/>
        <w:rPr>
          <w:rFonts w:ascii="仿宋_GB2312" w:eastAsia="仿宋_GB2312"/>
          <w:color w:val="auto"/>
          <w:sz w:val="32"/>
          <w:szCs w:val="32"/>
          <w:highlight w:val="none"/>
          <w:lang w:val="zh-CN"/>
        </w:rPr>
      </w:pPr>
    </w:p>
    <w:p w14:paraId="3DDF73C3">
      <w:pPr>
        <w:spacing w:line="580" w:lineRule="exact"/>
        <w:ind w:firstLine="660"/>
        <w:rPr>
          <w:rFonts w:ascii="仿宋_GB2312" w:eastAsia="仿宋_GB2312"/>
          <w:color w:val="auto"/>
          <w:sz w:val="32"/>
          <w:szCs w:val="32"/>
          <w:highlight w:val="none"/>
          <w:lang w:val="zh-CN"/>
        </w:rPr>
      </w:pPr>
    </w:p>
    <w:p w14:paraId="478A6C1A">
      <w:pPr>
        <w:spacing w:line="580" w:lineRule="exact"/>
        <w:ind w:firstLine="660"/>
        <w:rPr>
          <w:rFonts w:ascii="仿宋_GB2312" w:eastAsia="仿宋_GB2312"/>
          <w:color w:val="auto"/>
          <w:sz w:val="32"/>
          <w:szCs w:val="32"/>
          <w:highlight w:val="none"/>
          <w:u w:val="single"/>
          <w:lang w:val="zh-CN"/>
        </w:rPr>
      </w:pPr>
      <w:r>
        <w:rPr>
          <w:rFonts w:hint="eastAsia" w:ascii="仿宋_GB2312" w:hAnsi="宋体" w:eastAsia="仿宋_GB2312"/>
          <w:color w:val="auto"/>
          <w:sz w:val="32"/>
          <w:szCs w:val="32"/>
          <w:highlight w:val="none"/>
        </w:rPr>
        <w:t>供应商</w:t>
      </w:r>
      <w:r>
        <w:rPr>
          <w:rFonts w:hint="eastAsia" w:ascii="仿宋_GB2312" w:eastAsia="仿宋_GB2312"/>
          <w:color w:val="auto"/>
          <w:sz w:val="32"/>
          <w:szCs w:val="32"/>
          <w:highlight w:val="none"/>
          <w:lang w:val="zh-CN"/>
        </w:rPr>
        <w:t>名称（并加盖公章）：</w:t>
      </w:r>
    </w:p>
    <w:p w14:paraId="3FF2480C">
      <w:pPr>
        <w:spacing w:line="580" w:lineRule="exact"/>
        <w:ind w:firstLine="660"/>
        <w:rPr>
          <w:rFonts w:ascii="仿宋_GB2312" w:eastAsia="仿宋_GB2312"/>
          <w:color w:val="auto"/>
          <w:sz w:val="32"/>
          <w:szCs w:val="32"/>
          <w:highlight w:val="none"/>
          <w:lang w:val="zh-CN"/>
        </w:rPr>
      </w:pPr>
      <w:r>
        <w:rPr>
          <w:rFonts w:hint="eastAsia" w:ascii="仿宋_GB2312" w:eastAsia="仿宋_GB2312"/>
          <w:color w:val="auto"/>
          <w:sz w:val="32"/>
          <w:szCs w:val="32"/>
          <w:highlight w:val="none"/>
          <w:lang w:val="zh-CN"/>
        </w:rPr>
        <w:t>签署日期：  年  月  日</w:t>
      </w:r>
    </w:p>
    <w:p w14:paraId="2385CE90">
      <w:pPr>
        <w:spacing w:line="580" w:lineRule="exact"/>
        <w:ind w:firstLine="660"/>
        <w:rPr>
          <w:rFonts w:ascii="仿宋_GB2312" w:eastAsia="仿宋_GB2312"/>
          <w:color w:val="auto"/>
          <w:sz w:val="32"/>
          <w:szCs w:val="32"/>
          <w:highlight w:val="none"/>
          <w:lang w:val="zh-CN"/>
        </w:rPr>
      </w:pPr>
    </w:p>
    <w:p w14:paraId="7BED4909">
      <w:pPr>
        <w:spacing w:line="580" w:lineRule="exact"/>
        <w:rPr>
          <w:rFonts w:ascii="仿宋_GB2312" w:hAnsi="宋体" w:eastAsia="仿宋_GB2312"/>
          <w:b/>
          <w:bCs/>
          <w:color w:val="auto"/>
          <w:sz w:val="32"/>
          <w:szCs w:val="32"/>
          <w:highlight w:val="none"/>
        </w:rPr>
      </w:pPr>
      <w:r>
        <w:rPr>
          <w:rFonts w:hint="eastAsia" w:ascii="仿宋_GB2312" w:eastAsia="仿宋_GB2312"/>
          <w:b/>
          <w:bCs/>
          <w:color w:val="auto"/>
          <w:sz w:val="32"/>
          <w:szCs w:val="32"/>
          <w:highlight w:val="none"/>
          <w:lang w:val="zh-CN"/>
        </w:rPr>
        <w:t>法定代表人参加本采购项目谈判的，仅须出具此证明书。</w:t>
      </w:r>
    </w:p>
    <w:p w14:paraId="3A5DDAF7">
      <w:pPr>
        <w:snapToGrid w:val="0"/>
        <w:spacing w:line="580" w:lineRule="exact"/>
        <w:rPr>
          <w:rFonts w:ascii="黑体" w:hAnsi="黑体" w:eastAsia="黑体" w:cs="Times New Roman"/>
          <w:color w:val="auto"/>
          <w:sz w:val="44"/>
          <w:szCs w:val="44"/>
          <w:highlight w:val="none"/>
        </w:rPr>
      </w:pPr>
    </w:p>
    <w:p w14:paraId="639E6FE3">
      <w:pPr>
        <w:snapToGrid w:val="0"/>
        <w:spacing w:line="580" w:lineRule="exact"/>
        <w:jc w:val="center"/>
        <w:rPr>
          <w:rFonts w:ascii="黑体" w:hAnsi="黑体" w:eastAsia="黑体" w:cs="Times New Roman"/>
          <w:color w:val="auto"/>
          <w:sz w:val="44"/>
          <w:szCs w:val="44"/>
          <w:highlight w:val="none"/>
        </w:rPr>
      </w:pPr>
    </w:p>
    <w:p w14:paraId="495EC105">
      <w:pPr>
        <w:snapToGrid w:val="0"/>
        <w:spacing w:line="580" w:lineRule="exact"/>
        <w:jc w:val="center"/>
        <w:rPr>
          <w:rFonts w:ascii="黑体" w:hAnsi="黑体" w:eastAsia="黑体" w:cs="Times New Roman"/>
          <w:color w:val="auto"/>
          <w:sz w:val="44"/>
          <w:szCs w:val="44"/>
          <w:highlight w:val="none"/>
        </w:rPr>
      </w:pPr>
    </w:p>
    <w:p w14:paraId="176393CA">
      <w:pPr>
        <w:pStyle w:val="7"/>
        <w:spacing w:line="580" w:lineRule="exact"/>
        <w:rPr>
          <w:color w:val="auto"/>
          <w:highlight w:val="none"/>
        </w:rPr>
      </w:pPr>
    </w:p>
    <w:p w14:paraId="09BAEEFC">
      <w:pPr>
        <w:snapToGrid w:val="0"/>
        <w:spacing w:line="580" w:lineRule="exact"/>
        <w:rPr>
          <w:rFonts w:ascii="黑体" w:hAnsi="黑体" w:eastAsia="黑体" w:cs="Times New Roman"/>
          <w:color w:val="auto"/>
          <w:sz w:val="44"/>
          <w:szCs w:val="44"/>
          <w:highlight w:val="none"/>
        </w:rPr>
      </w:pPr>
    </w:p>
    <w:p w14:paraId="542F6880">
      <w:pPr>
        <w:snapToGrid w:val="0"/>
        <w:spacing w:line="580" w:lineRule="exact"/>
        <w:jc w:val="center"/>
        <w:rPr>
          <w:rFonts w:ascii="黑体" w:hAnsi="黑体" w:eastAsia="黑体"/>
          <w:bCs/>
          <w:color w:val="auto"/>
          <w:sz w:val="32"/>
          <w:szCs w:val="32"/>
          <w:highlight w:val="none"/>
        </w:rPr>
      </w:pPr>
      <w:r>
        <w:rPr>
          <w:rFonts w:hint="eastAsia" w:ascii="仿宋_GB2312" w:hAnsi="宋体" w:eastAsia="仿宋_GB2312" w:cstheme="minorBidi"/>
          <w:bCs/>
          <w:color w:val="auto"/>
          <w:sz w:val="32"/>
          <w:szCs w:val="32"/>
          <w:highlight w:val="none"/>
          <w:lang w:val="en-US" w:eastAsia="zh-CN"/>
        </w:rPr>
        <w:t>2.</w:t>
      </w:r>
      <w:r>
        <w:rPr>
          <w:rFonts w:hint="eastAsia" w:ascii="仿宋_GB2312" w:hAnsi="宋体" w:eastAsia="仿宋_GB2312" w:cstheme="minorBidi"/>
          <w:bCs/>
          <w:color w:val="auto"/>
          <w:sz w:val="32"/>
          <w:szCs w:val="32"/>
          <w:highlight w:val="none"/>
        </w:rPr>
        <w:t>法定代表人授权委托书</w:t>
      </w:r>
    </w:p>
    <w:p w14:paraId="0B1586C8">
      <w:pPr>
        <w:snapToGrid w:val="0"/>
        <w:spacing w:line="580" w:lineRule="exact"/>
        <w:rPr>
          <w:rFonts w:ascii="仿宋_GB2312" w:hAnsi="宋体" w:eastAsia="仿宋_GB2312"/>
          <w:color w:val="auto"/>
          <w:sz w:val="32"/>
          <w:szCs w:val="32"/>
          <w:highlight w:val="none"/>
        </w:rPr>
      </w:pPr>
    </w:p>
    <w:p w14:paraId="66423736">
      <w:pPr>
        <w:snapToGrid w:val="0"/>
        <w:spacing w:line="58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本授权书声明：注册于</w:t>
      </w:r>
      <w:r>
        <w:rPr>
          <w:rFonts w:hint="eastAsia" w:ascii="仿宋_GB2312" w:hAnsi="宋体" w:eastAsia="仿宋_GB2312"/>
          <w:color w:val="auto"/>
          <w:sz w:val="32"/>
          <w:szCs w:val="32"/>
          <w:highlight w:val="none"/>
          <w:u w:val="single"/>
        </w:rPr>
        <w:t xml:space="preserve">          </w:t>
      </w:r>
      <w:r>
        <w:rPr>
          <w:rFonts w:hint="eastAsia" w:ascii="仿宋_GB2312" w:hAnsi="宋体" w:eastAsia="仿宋_GB2312"/>
          <w:color w:val="auto"/>
          <w:sz w:val="32"/>
          <w:szCs w:val="32"/>
          <w:highlight w:val="none"/>
        </w:rPr>
        <w:t>（注册地点）的</w:t>
      </w:r>
      <w:r>
        <w:rPr>
          <w:rFonts w:hint="eastAsia" w:ascii="仿宋_GB2312" w:hAnsi="宋体" w:eastAsia="仿宋_GB2312"/>
          <w:color w:val="auto"/>
          <w:sz w:val="32"/>
          <w:szCs w:val="32"/>
          <w:highlight w:val="none"/>
          <w:u w:val="single"/>
        </w:rPr>
        <w:t xml:space="preserve">   </w:t>
      </w:r>
      <w:r>
        <w:rPr>
          <w:rFonts w:hint="eastAsia" w:ascii="仿宋_GB2312" w:hAnsi="宋体" w:eastAsia="仿宋_GB2312"/>
          <w:color w:val="auto"/>
          <w:sz w:val="32"/>
          <w:szCs w:val="32"/>
          <w:highlight w:val="none"/>
        </w:rPr>
        <w:t>（供应商名称）的</w:t>
      </w:r>
      <w:r>
        <w:rPr>
          <w:rFonts w:hint="eastAsia" w:ascii="仿宋_GB2312" w:hAnsi="宋体" w:eastAsia="仿宋_GB2312"/>
          <w:color w:val="auto"/>
          <w:sz w:val="32"/>
          <w:szCs w:val="32"/>
          <w:highlight w:val="none"/>
          <w:u w:val="single"/>
        </w:rPr>
        <w:t xml:space="preserve">           </w:t>
      </w:r>
      <w:r>
        <w:rPr>
          <w:rFonts w:hint="eastAsia" w:ascii="仿宋_GB2312" w:hAnsi="宋体" w:eastAsia="仿宋_GB2312"/>
          <w:color w:val="auto"/>
          <w:sz w:val="32"/>
          <w:szCs w:val="32"/>
          <w:highlight w:val="none"/>
        </w:rPr>
        <w:t>（法定代表人姓名与职务）代表本公司授权</w:t>
      </w:r>
      <w:r>
        <w:rPr>
          <w:rFonts w:hint="eastAsia" w:ascii="仿宋_GB2312" w:hAnsi="宋体" w:eastAsia="仿宋_GB2312"/>
          <w:color w:val="auto"/>
          <w:sz w:val="32"/>
          <w:szCs w:val="32"/>
          <w:highlight w:val="none"/>
          <w:u w:val="single"/>
        </w:rPr>
        <w:t xml:space="preserve">           </w:t>
      </w:r>
      <w:r>
        <w:rPr>
          <w:rFonts w:hint="eastAsia" w:ascii="仿宋_GB2312" w:hAnsi="宋体" w:eastAsia="仿宋_GB2312"/>
          <w:color w:val="auto"/>
          <w:sz w:val="32"/>
          <w:szCs w:val="32"/>
          <w:highlight w:val="none"/>
        </w:rPr>
        <w:t>（单位名称）的</w:t>
      </w:r>
      <w:r>
        <w:rPr>
          <w:rFonts w:hint="eastAsia" w:ascii="仿宋_GB2312" w:hAnsi="宋体" w:eastAsia="仿宋_GB2312"/>
          <w:color w:val="auto"/>
          <w:sz w:val="32"/>
          <w:szCs w:val="32"/>
          <w:highlight w:val="none"/>
          <w:u w:val="single"/>
        </w:rPr>
        <w:t xml:space="preserve">        </w:t>
      </w:r>
      <w:r>
        <w:rPr>
          <w:rFonts w:hint="eastAsia" w:ascii="仿宋_GB2312" w:hAnsi="宋体" w:eastAsia="仿宋_GB2312"/>
          <w:color w:val="auto"/>
          <w:sz w:val="32"/>
          <w:szCs w:val="32"/>
          <w:highlight w:val="none"/>
        </w:rPr>
        <w:t>（被授权人的姓名与职务）为本公司的合法代理人，就参加你公司</w:t>
      </w:r>
      <w:r>
        <w:rPr>
          <w:rFonts w:hint="eastAsia" w:ascii="仿宋_GB2312" w:hAnsi="宋体" w:eastAsia="仿宋_GB2312"/>
          <w:color w:val="auto"/>
          <w:sz w:val="32"/>
          <w:szCs w:val="32"/>
          <w:highlight w:val="none"/>
          <w:u w:val="single"/>
        </w:rPr>
        <w:t xml:space="preserve">     </w:t>
      </w:r>
      <w:r>
        <w:rPr>
          <w:rFonts w:hint="eastAsia" w:ascii="仿宋_GB2312" w:hAnsi="宋体" w:eastAsia="仿宋_GB2312"/>
          <w:color w:val="auto"/>
          <w:sz w:val="32"/>
          <w:szCs w:val="32"/>
          <w:highlight w:val="none"/>
        </w:rPr>
        <w:t>（采购项目名称）谈判采购项目的报价、签订合同以及合同的执行、完成、服务和保修，以本公司名义处理一切与之有关的事务。</w:t>
      </w:r>
    </w:p>
    <w:p w14:paraId="0DE91F32">
      <w:pPr>
        <w:snapToGrid w:val="0"/>
        <w:spacing w:line="58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本授权书于年月日签字生效，无转委权，特此声明。</w:t>
      </w:r>
    </w:p>
    <w:p w14:paraId="21671A73">
      <w:pPr>
        <w:pStyle w:val="7"/>
        <w:snapToGrid w:val="0"/>
        <w:spacing w:line="580" w:lineRule="exact"/>
        <w:ind w:firstLine="480"/>
        <w:jc w:val="both"/>
        <w:rPr>
          <w:rFonts w:ascii="仿宋_GB2312" w:hAnsi="宋体" w:eastAsia="仿宋_GB2312"/>
          <w:color w:val="auto"/>
          <w:sz w:val="32"/>
          <w:szCs w:val="32"/>
          <w:highlight w:val="none"/>
          <w:u w:val="single"/>
        </w:rPr>
      </w:pPr>
      <w:r>
        <w:rPr>
          <w:rFonts w:hint="eastAsia" w:ascii="仿宋_GB2312" w:hAnsi="宋体" w:eastAsia="仿宋_GB2312"/>
          <w:color w:val="auto"/>
          <w:sz w:val="32"/>
          <w:szCs w:val="32"/>
          <w:highlight w:val="none"/>
        </w:rPr>
        <w:t>代理人：     性 别：     年 龄：</w:t>
      </w:r>
    </w:p>
    <w:p w14:paraId="6D96A30A">
      <w:pPr>
        <w:pStyle w:val="7"/>
        <w:snapToGrid w:val="0"/>
        <w:spacing w:line="580" w:lineRule="exact"/>
        <w:ind w:firstLine="480"/>
        <w:jc w:val="both"/>
        <w:rPr>
          <w:rFonts w:ascii="仿宋_GB2312" w:hAnsi="宋体" w:eastAsia="仿宋_GB2312"/>
          <w:color w:val="auto"/>
          <w:sz w:val="32"/>
          <w:szCs w:val="32"/>
          <w:highlight w:val="none"/>
          <w:u w:val="single"/>
        </w:rPr>
      </w:pPr>
      <w:r>
        <w:rPr>
          <w:rFonts w:hint="eastAsia" w:ascii="仿宋_GB2312" w:hAnsi="宋体" w:eastAsia="仿宋_GB2312"/>
          <w:color w:val="auto"/>
          <w:sz w:val="32"/>
          <w:szCs w:val="32"/>
          <w:highlight w:val="none"/>
        </w:rPr>
        <w:t>单  位：     部 门：     职 务：</w:t>
      </w:r>
    </w:p>
    <w:p w14:paraId="6EEDDC4E">
      <w:pPr>
        <w:pStyle w:val="8"/>
        <w:snapToGrid w:val="0"/>
        <w:spacing w:after="0" w:line="580" w:lineRule="exact"/>
        <w:ind w:left="0" w:leftChars="0" w:firstLine="0"/>
        <w:jc w:val="both"/>
        <w:rPr>
          <w:rFonts w:ascii="仿宋_GB2312" w:hAnsi="宋体" w:eastAsia="仿宋_GB2312"/>
          <w:b/>
          <w:color w:val="auto"/>
          <w:sz w:val="32"/>
          <w:szCs w:val="32"/>
          <w:highlight w:val="none"/>
        </w:rPr>
      </w:pPr>
    </w:p>
    <w:p w14:paraId="62191B43">
      <w:pPr>
        <w:pStyle w:val="8"/>
        <w:snapToGrid w:val="0"/>
        <w:spacing w:after="0" w:line="580" w:lineRule="exact"/>
        <w:ind w:left="0" w:leftChars="0" w:firstLine="482"/>
        <w:jc w:val="center"/>
        <w:rPr>
          <w:rFonts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（※此处请粘贴被授权人身份证复印件※）</w:t>
      </w:r>
    </w:p>
    <w:p w14:paraId="133D6BA1">
      <w:pPr>
        <w:pStyle w:val="8"/>
        <w:snapToGrid w:val="0"/>
        <w:spacing w:after="0" w:line="580" w:lineRule="exact"/>
        <w:ind w:left="0" w:leftChars="0" w:firstLine="482"/>
        <w:jc w:val="center"/>
        <w:rPr>
          <w:rFonts w:ascii="仿宋_GB2312" w:hAnsi="宋体" w:eastAsia="仿宋_GB2312"/>
          <w:b/>
          <w:color w:val="auto"/>
          <w:sz w:val="32"/>
          <w:szCs w:val="32"/>
          <w:highlight w:val="none"/>
        </w:rPr>
      </w:pPr>
    </w:p>
    <w:p w14:paraId="02B480E4">
      <w:pPr>
        <w:pStyle w:val="8"/>
        <w:snapToGrid w:val="0"/>
        <w:spacing w:after="0" w:line="580" w:lineRule="exact"/>
        <w:ind w:left="0" w:leftChars="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供应商名称（并加盖公章）：</w:t>
      </w:r>
    </w:p>
    <w:p w14:paraId="2568C9D3">
      <w:pPr>
        <w:pStyle w:val="7"/>
        <w:snapToGrid w:val="0"/>
        <w:spacing w:line="580" w:lineRule="exact"/>
        <w:ind w:firstLine="480" w:firstLineChars="150"/>
        <w:jc w:val="both"/>
        <w:rPr>
          <w:rFonts w:ascii="仿宋_GB2312" w:hAnsi="宋体" w:eastAsia="仿宋_GB2312"/>
          <w:color w:val="auto"/>
          <w:sz w:val="32"/>
          <w:szCs w:val="32"/>
          <w:highlight w:val="none"/>
          <w:u w:val="single"/>
        </w:rPr>
      </w:pPr>
      <w:r>
        <w:rPr>
          <w:rFonts w:hint="eastAsia" w:ascii="仿宋_GB2312" w:hAnsi="宋体" w:eastAsia="仿宋_GB2312"/>
          <w:color w:val="auto"/>
          <w:sz w:val="32"/>
          <w:szCs w:val="32"/>
          <w:highlight w:val="none"/>
        </w:rPr>
        <w:t>法定代表人（签字或加盖印章）：</w:t>
      </w:r>
    </w:p>
    <w:p w14:paraId="032A9EBC">
      <w:pPr>
        <w:pStyle w:val="7"/>
        <w:snapToGrid w:val="0"/>
        <w:spacing w:line="580" w:lineRule="exact"/>
        <w:ind w:firstLine="480" w:firstLineChars="150"/>
        <w:jc w:val="both"/>
        <w:rPr>
          <w:rFonts w:ascii="仿宋_GB2312" w:hAnsi="宋体" w:eastAsia="仿宋_GB2312"/>
          <w:color w:val="auto"/>
          <w:sz w:val="32"/>
          <w:szCs w:val="32"/>
          <w:highlight w:val="none"/>
          <w:u w:val="single"/>
        </w:rPr>
      </w:pPr>
      <w:r>
        <w:rPr>
          <w:rFonts w:hint="eastAsia" w:ascii="仿宋_GB2312" w:hAnsi="宋体" w:eastAsia="仿宋_GB2312"/>
          <w:color w:val="auto"/>
          <w:sz w:val="32"/>
          <w:szCs w:val="32"/>
          <w:highlight w:val="none"/>
        </w:rPr>
        <w:t>被授权人（签字）：</w:t>
      </w:r>
    </w:p>
    <w:p w14:paraId="1A2233EE">
      <w:pPr>
        <w:snapToGrid w:val="0"/>
        <w:spacing w:line="580" w:lineRule="exact"/>
        <w:ind w:firstLine="480" w:firstLineChars="150"/>
        <w:rPr>
          <w:rFonts w:ascii="仿宋_GB2312" w:hAnsi="宋体" w:eastAsia="仿宋_GB2312"/>
          <w:b/>
          <w:color w:val="auto"/>
          <w:kern w:val="12"/>
          <w:sz w:val="32"/>
          <w:szCs w:val="32"/>
          <w:highlight w:val="none"/>
        </w:rPr>
      </w:pPr>
      <w:r>
        <w:rPr>
          <w:rFonts w:hint="eastAsia" w:ascii="仿宋_GB2312" w:hAnsi="宋体" w:eastAsia="仿宋_GB2312"/>
          <w:color w:val="auto"/>
          <w:sz w:val="32"/>
          <w:szCs w:val="32"/>
          <w:highlight w:val="none"/>
        </w:rPr>
        <w:t>签署日期：  年  月  日</w:t>
      </w:r>
    </w:p>
    <w:p w14:paraId="67CD4C08">
      <w:pPr>
        <w:pStyle w:val="8"/>
        <w:snapToGrid w:val="0"/>
        <w:spacing w:after="0" w:line="580" w:lineRule="exact"/>
        <w:ind w:left="0" w:leftChars="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法定代表人的授权委托人参加本采购项目谈判的，仅须出具此授权委托书。</w:t>
      </w:r>
    </w:p>
    <w:p w14:paraId="7C187BFB">
      <w:pPr>
        <w:pStyle w:val="8"/>
        <w:snapToGrid w:val="0"/>
        <w:spacing w:after="0" w:line="440" w:lineRule="exact"/>
        <w:ind w:left="0" w:leftChars="0"/>
        <w:jc w:val="center"/>
        <w:rPr>
          <w:rFonts w:hint="eastAsia" w:ascii="Times New Roman" w:hAnsi="Times New Roman" w:eastAsia="仿宋_GB2312" w:cs="Times New Roman"/>
          <w:b w:val="0"/>
          <w:bCs/>
          <w:color w:val="auto"/>
          <w:sz w:val="32"/>
          <w:szCs w:val="32"/>
          <w:highlight w:val="none"/>
          <w:lang w:val="en-US" w:eastAsia="zh-CN"/>
        </w:rPr>
      </w:pPr>
    </w:p>
    <w:p w14:paraId="1223EF5D">
      <w:pPr>
        <w:pStyle w:val="8"/>
        <w:snapToGrid w:val="0"/>
        <w:spacing w:after="0" w:line="440" w:lineRule="exact"/>
        <w:ind w:left="0" w:leftChars="0"/>
        <w:jc w:val="center"/>
        <w:rPr>
          <w:rFonts w:hint="eastAsia" w:ascii="Times New Roman" w:hAnsi="Times New Roman" w:eastAsia="仿宋_GB2312" w:cs="Times New Roman"/>
          <w:b w:val="0"/>
          <w:bCs/>
          <w:color w:val="auto"/>
          <w:sz w:val="32"/>
          <w:szCs w:val="32"/>
          <w:highlight w:val="none"/>
          <w:lang w:val="en-US" w:eastAsia="zh-CN"/>
        </w:rPr>
      </w:pPr>
    </w:p>
    <w:p w14:paraId="5852FDC3">
      <w:pPr>
        <w:pStyle w:val="8"/>
        <w:snapToGrid w:val="0"/>
        <w:spacing w:after="0" w:line="440" w:lineRule="exact"/>
        <w:ind w:left="0" w:leftChars="0"/>
        <w:jc w:val="center"/>
        <w:rPr>
          <w:rFonts w:hint="eastAsia" w:ascii="Times New Roman" w:hAnsi="Times New Roman" w:eastAsia="仿宋_GB2312" w:cs="Times New Roman"/>
          <w:b w:val="0"/>
          <w:bCs/>
          <w:color w:val="auto"/>
          <w:sz w:val="32"/>
          <w:szCs w:val="32"/>
          <w:highlight w:val="none"/>
          <w:lang w:val="en-US" w:eastAsia="zh-CN"/>
        </w:rPr>
      </w:pPr>
    </w:p>
    <w:p w14:paraId="4266B8B0">
      <w:pPr>
        <w:pStyle w:val="8"/>
        <w:snapToGrid w:val="0"/>
        <w:spacing w:after="0" w:line="440" w:lineRule="exact"/>
        <w:ind w:left="0" w:leftChars="0"/>
        <w:jc w:val="center"/>
        <w:rPr>
          <w:rFonts w:hint="eastAsia" w:ascii="Times New Roman" w:hAnsi="Times New Roman" w:eastAsia="仿宋_GB2312" w:cs="Times New Roman"/>
          <w:b w:val="0"/>
          <w:bCs/>
          <w:color w:val="auto"/>
          <w:sz w:val="32"/>
          <w:szCs w:val="32"/>
          <w:highlight w:val="none"/>
          <w:lang w:val="en-US" w:eastAsia="zh-CN"/>
        </w:rPr>
      </w:pPr>
    </w:p>
    <w:p w14:paraId="447B464A">
      <w:pPr>
        <w:pStyle w:val="8"/>
        <w:snapToGrid w:val="0"/>
        <w:spacing w:after="0" w:line="440" w:lineRule="exact"/>
        <w:ind w:left="0" w:leftChars="0"/>
        <w:jc w:val="center"/>
        <w:rPr>
          <w:rFonts w:hint="eastAsia" w:ascii="Times New Roman" w:hAnsi="Times New Roman" w:eastAsia="仿宋_GB2312" w:cs="Times New Roman"/>
          <w:b w:val="0"/>
          <w:bCs/>
          <w:color w:val="auto"/>
          <w:sz w:val="32"/>
          <w:szCs w:val="32"/>
          <w:highlight w:val="none"/>
          <w:lang w:val="en-US" w:eastAsia="zh-CN"/>
        </w:rPr>
      </w:pPr>
    </w:p>
    <w:p w14:paraId="5AC76586">
      <w:pPr>
        <w:pStyle w:val="8"/>
        <w:snapToGrid w:val="0"/>
        <w:spacing w:after="0" w:line="440" w:lineRule="exact"/>
        <w:ind w:left="0" w:leftChars="0"/>
        <w:jc w:val="center"/>
        <w:rPr>
          <w:rFonts w:hint="eastAsia" w:ascii="Times New Roman" w:hAnsi="Times New Roman" w:eastAsia="仿宋_GB2312"/>
          <w:bCs/>
          <w:color w:val="auto"/>
          <w:sz w:val="32"/>
          <w:szCs w:val="32"/>
          <w:highlight w:val="none"/>
          <w:lang w:val="en-US" w:eastAsia="zh-CN"/>
        </w:rPr>
      </w:pPr>
      <w:r>
        <w:rPr>
          <w:rFonts w:hint="eastAsia" w:ascii="Times New Roman" w:hAnsi="Times New Roman" w:eastAsia="仿宋_GB2312" w:cs="Times New Roman"/>
          <w:b w:val="0"/>
          <w:bCs/>
          <w:color w:val="auto"/>
          <w:sz w:val="32"/>
          <w:szCs w:val="32"/>
          <w:highlight w:val="none"/>
          <w:lang w:val="en-US" w:eastAsia="zh-CN"/>
        </w:rPr>
        <w:t>3.营业执照副本</w:t>
      </w:r>
    </w:p>
    <w:p w14:paraId="3A0B4D5D">
      <w:pPr>
        <w:pStyle w:val="8"/>
        <w:snapToGrid w:val="0"/>
        <w:spacing w:after="0" w:line="440" w:lineRule="exact"/>
        <w:ind w:left="0" w:leftChars="0"/>
        <w:rPr>
          <w:rFonts w:ascii="Times New Roman" w:hAnsi="Times New Roman" w:eastAsia="黑体"/>
          <w:color w:val="auto"/>
          <w:sz w:val="44"/>
          <w:szCs w:val="44"/>
          <w:highlight w:val="none"/>
        </w:rPr>
      </w:pPr>
    </w:p>
    <w:p w14:paraId="745FEC18">
      <w:pPr>
        <w:pStyle w:val="8"/>
        <w:snapToGrid w:val="0"/>
        <w:spacing w:after="0" w:line="440" w:lineRule="exact"/>
        <w:ind w:left="0" w:leftChars="0"/>
        <w:rPr>
          <w:rFonts w:ascii="Times New Roman" w:hAnsi="Times New Roman" w:eastAsia="黑体"/>
          <w:color w:val="auto"/>
          <w:sz w:val="44"/>
          <w:szCs w:val="44"/>
          <w:highlight w:val="none"/>
        </w:rPr>
      </w:pPr>
    </w:p>
    <w:p w14:paraId="2B48CFFE">
      <w:pPr>
        <w:pStyle w:val="8"/>
        <w:snapToGrid w:val="0"/>
        <w:spacing w:after="0" w:line="440" w:lineRule="exact"/>
        <w:ind w:left="0" w:leftChars="0"/>
        <w:rPr>
          <w:rFonts w:ascii="Times New Roman" w:hAnsi="Times New Roman" w:eastAsia="黑体"/>
          <w:color w:val="auto"/>
          <w:sz w:val="44"/>
          <w:szCs w:val="44"/>
          <w:highlight w:val="none"/>
        </w:rPr>
      </w:pPr>
    </w:p>
    <w:p w14:paraId="1D09D53E">
      <w:pPr>
        <w:pStyle w:val="8"/>
        <w:snapToGrid w:val="0"/>
        <w:spacing w:after="0" w:line="440" w:lineRule="exact"/>
        <w:ind w:left="0" w:leftChars="0"/>
        <w:rPr>
          <w:rFonts w:ascii="Times New Roman" w:hAnsi="Times New Roman" w:eastAsia="黑体"/>
          <w:color w:val="auto"/>
          <w:sz w:val="44"/>
          <w:szCs w:val="44"/>
          <w:highlight w:val="none"/>
        </w:rPr>
      </w:pPr>
    </w:p>
    <w:p w14:paraId="07817567">
      <w:pPr>
        <w:pStyle w:val="8"/>
        <w:snapToGrid w:val="0"/>
        <w:spacing w:after="0" w:line="440" w:lineRule="exact"/>
        <w:ind w:left="0" w:leftChars="0"/>
        <w:rPr>
          <w:rFonts w:ascii="Times New Roman" w:hAnsi="Times New Roman" w:eastAsia="黑体"/>
          <w:color w:val="auto"/>
          <w:sz w:val="44"/>
          <w:szCs w:val="44"/>
          <w:highlight w:val="none"/>
        </w:rPr>
      </w:pPr>
    </w:p>
    <w:p w14:paraId="21062282">
      <w:pPr>
        <w:pStyle w:val="8"/>
        <w:snapToGrid w:val="0"/>
        <w:spacing w:after="0" w:line="440" w:lineRule="exact"/>
        <w:ind w:left="0" w:leftChars="0"/>
        <w:rPr>
          <w:rFonts w:ascii="Times New Roman" w:hAnsi="Times New Roman" w:eastAsia="黑体"/>
          <w:color w:val="auto"/>
          <w:sz w:val="44"/>
          <w:szCs w:val="44"/>
          <w:highlight w:val="none"/>
        </w:rPr>
      </w:pPr>
    </w:p>
    <w:p w14:paraId="4EB8B3A5">
      <w:pPr>
        <w:pStyle w:val="8"/>
        <w:snapToGrid w:val="0"/>
        <w:spacing w:after="0" w:line="440" w:lineRule="exact"/>
        <w:ind w:left="0" w:leftChars="0"/>
        <w:rPr>
          <w:rFonts w:ascii="Times New Roman" w:hAnsi="Times New Roman" w:eastAsia="黑体"/>
          <w:color w:val="auto"/>
          <w:sz w:val="44"/>
          <w:szCs w:val="44"/>
          <w:highlight w:val="none"/>
        </w:rPr>
      </w:pPr>
    </w:p>
    <w:p w14:paraId="679C3E8F">
      <w:pPr>
        <w:pStyle w:val="8"/>
        <w:snapToGrid w:val="0"/>
        <w:spacing w:after="0" w:line="440" w:lineRule="exact"/>
        <w:ind w:left="0" w:leftChars="0"/>
        <w:rPr>
          <w:rFonts w:ascii="Times New Roman" w:hAnsi="Times New Roman" w:eastAsia="黑体"/>
          <w:color w:val="auto"/>
          <w:sz w:val="44"/>
          <w:szCs w:val="44"/>
          <w:highlight w:val="none"/>
        </w:rPr>
      </w:pPr>
    </w:p>
    <w:p w14:paraId="08E2A4D1">
      <w:pPr>
        <w:pStyle w:val="8"/>
        <w:snapToGrid w:val="0"/>
        <w:spacing w:after="0" w:line="440" w:lineRule="exact"/>
        <w:ind w:left="0" w:leftChars="0"/>
        <w:rPr>
          <w:rFonts w:ascii="Times New Roman" w:hAnsi="Times New Roman" w:eastAsia="黑体"/>
          <w:color w:val="auto"/>
          <w:sz w:val="44"/>
          <w:szCs w:val="44"/>
          <w:highlight w:val="none"/>
        </w:rPr>
      </w:pPr>
    </w:p>
    <w:p w14:paraId="4564878B">
      <w:pPr>
        <w:pStyle w:val="8"/>
        <w:snapToGrid w:val="0"/>
        <w:spacing w:after="0" w:line="440" w:lineRule="exact"/>
        <w:ind w:left="0" w:leftChars="0"/>
        <w:rPr>
          <w:rFonts w:ascii="Times New Roman" w:hAnsi="Times New Roman" w:eastAsia="黑体"/>
          <w:color w:val="auto"/>
          <w:sz w:val="44"/>
          <w:szCs w:val="44"/>
          <w:highlight w:val="none"/>
        </w:rPr>
      </w:pPr>
    </w:p>
    <w:p w14:paraId="2E13F554">
      <w:pPr>
        <w:pStyle w:val="8"/>
        <w:snapToGrid w:val="0"/>
        <w:spacing w:after="0" w:line="440" w:lineRule="exact"/>
        <w:ind w:left="0" w:leftChars="0"/>
        <w:rPr>
          <w:rFonts w:ascii="Times New Roman" w:hAnsi="Times New Roman" w:eastAsia="黑体"/>
          <w:color w:val="auto"/>
          <w:sz w:val="44"/>
          <w:szCs w:val="44"/>
          <w:highlight w:val="none"/>
        </w:rPr>
      </w:pPr>
    </w:p>
    <w:p w14:paraId="02765125">
      <w:pPr>
        <w:pStyle w:val="8"/>
        <w:snapToGrid w:val="0"/>
        <w:spacing w:after="0" w:line="440" w:lineRule="exact"/>
        <w:ind w:left="0" w:leftChars="0"/>
        <w:rPr>
          <w:rFonts w:ascii="Times New Roman" w:hAnsi="Times New Roman" w:eastAsia="黑体"/>
          <w:color w:val="auto"/>
          <w:sz w:val="44"/>
          <w:szCs w:val="44"/>
          <w:highlight w:val="none"/>
        </w:rPr>
      </w:pPr>
    </w:p>
    <w:p w14:paraId="45E135BC">
      <w:pPr>
        <w:pStyle w:val="8"/>
        <w:snapToGrid w:val="0"/>
        <w:spacing w:after="0" w:line="440" w:lineRule="exact"/>
        <w:ind w:left="0" w:leftChars="0"/>
        <w:rPr>
          <w:rFonts w:ascii="Times New Roman" w:hAnsi="Times New Roman" w:eastAsia="黑体"/>
          <w:color w:val="auto"/>
          <w:sz w:val="44"/>
          <w:szCs w:val="44"/>
          <w:highlight w:val="none"/>
        </w:rPr>
      </w:pPr>
    </w:p>
    <w:p w14:paraId="2408B706">
      <w:pPr>
        <w:pStyle w:val="8"/>
        <w:snapToGrid w:val="0"/>
        <w:spacing w:after="0" w:line="440" w:lineRule="exact"/>
        <w:ind w:left="0" w:leftChars="0"/>
        <w:rPr>
          <w:rFonts w:ascii="Times New Roman" w:hAnsi="Times New Roman" w:eastAsia="黑体"/>
          <w:color w:val="auto"/>
          <w:sz w:val="44"/>
          <w:szCs w:val="44"/>
          <w:highlight w:val="none"/>
        </w:rPr>
      </w:pPr>
    </w:p>
    <w:p w14:paraId="5AC13A32">
      <w:pPr>
        <w:pStyle w:val="8"/>
        <w:snapToGrid w:val="0"/>
        <w:spacing w:after="0" w:line="440" w:lineRule="exact"/>
        <w:ind w:left="0" w:leftChars="0"/>
        <w:rPr>
          <w:rFonts w:ascii="Times New Roman" w:hAnsi="Times New Roman" w:eastAsia="黑体"/>
          <w:color w:val="auto"/>
          <w:sz w:val="44"/>
          <w:szCs w:val="44"/>
          <w:highlight w:val="none"/>
        </w:rPr>
      </w:pPr>
    </w:p>
    <w:p w14:paraId="2E3BE14C">
      <w:pPr>
        <w:pStyle w:val="8"/>
        <w:snapToGrid w:val="0"/>
        <w:spacing w:after="0" w:line="440" w:lineRule="exact"/>
        <w:ind w:left="0" w:leftChars="0"/>
        <w:rPr>
          <w:rFonts w:ascii="Times New Roman" w:hAnsi="Times New Roman" w:eastAsia="黑体"/>
          <w:color w:val="auto"/>
          <w:sz w:val="44"/>
          <w:szCs w:val="44"/>
          <w:highlight w:val="none"/>
        </w:rPr>
      </w:pPr>
    </w:p>
    <w:p w14:paraId="1BE33E9D">
      <w:pPr>
        <w:pStyle w:val="8"/>
        <w:snapToGrid w:val="0"/>
        <w:spacing w:after="0" w:line="440" w:lineRule="exact"/>
        <w:ind w:left="0" w:leftChars="0"/>
        <w:rPr>
          <w:rFonts w:ascii="Times New Roman" w:hAnsi="Times New Roman" w:eastAsia="黑体"/>
          <w:color w:val="auto"/>
          <w:sz w:val="44"/>
          <w:szCs w:val="44"/>
          <w:highlight w:val="none"/>
        </w:rPr>
      </w:pPr>
    </w:p>
    <w:p w14:paraId="7C4DC901">
      <w:pPr>
        <w:pStyle w:val="8"/>
        <w:snapToGrid w:val="0"/>
        <w:spacing w:after="0" w:line="440" w:lineRule="exact"/>
        <w:ind w:left="0" w:leftChars="0"/>
        <w:rPr>
          <w:rFonts w:ascii="Times New Roman" w:hAnsi="Times New Roman" w:eastAsia="黑体"/>
          <w:color w:val="auto"/>
          <w:sz w:val="44"/>
          <w:szCs w:val="44"/>
          <w:highlight w:val="none"/>
        </w:rPr>
      </w:pPr>
    </w:p>
    <w:p w14:paraId="64333057">
      <w:pPr>
        <w:pStyle w:val="8"/>
        <w:snapToGrid w:val="0"/>
        <w:spacing w:after="0" w:line="440" w:lineRule="exact"/>
        <w:ind w:left="0" w:leftChars="0"/>
        <w:rPr>
          <w:rFonts w:ascii="Times New Roman" w:hAnsi="Times New Roman" w:eastAsia="黑体"/>
          <w:color w:val="auto"/>
          <w:sz w:val="44"/>
          <w:szCs w:val="44"/>
          <w:highlight w:val="none"/>
        </w:rPr>
      </w:pPr>
    </w:p>
    <w:p w14:paraId="0FBB10F3">
      <w:pPr>
        <w:pStyle w:val="8"/>
        <w:snapToGrid w:val="0"/>
        <w:spacing w:after="0" w:line="440" w:lineRule="exact"/>
        <w:ind w:left="0" w:leftChars="0"/>
        <w:rPr>
          <w:rFonts w:ascii="Times New Roman" w:hAnsi="Times New Roman" w:eastAsia="黑体"/>
          <w:color w:val="auto"/>
          <w:sz w:val="44"/>
          <w:szCs w:val="44"/>
          <w:highlight w:val="none"/>
        </w:rPr>
      </w:pPr>
    </w:p>
    <w:p w14:paraId="16009281">
      <w:pPr>
        <w:pStyle w:val="8"/>
        <w:snapToGrid w:val="0"/>
        <w:spacing w:after="0" w:line="440" w:lineRule="exact"/>
        <w:ind w:left="0" w:leftChars="0"/>
        <w:rPr>
          <w:rFonts w:ascii="Times New Roman" w:hAnsi="Times New Roman" w:eastAsia="黑体"/>
          <w:color w:val="auto"/>
          <w:sz w:val="44"/>
          <w:szCs w:val="44"/>
          <w:highlight w:val="none"/>
        </w:rPr>
      </w:pPr>
    </w:p>
    <w:p w14:paraId="62CCBE1F">
      <w:pPr>
        <w:pStyle w:val="8"/>
        <w:snapToGrid w:val="0"/>
        <w:spacing w:after="0" w:line="440" w:lineRule="exact"/>
        <w:ind w:left="0" w:leftChars="0"/>
        <w:rPr>
          <w:rFonts w:ascii="Times New Roman" w:hAnsi="Times New Roman" w:eastAsia="黑体"/>
          <w:color w:val="auto"/>
          <w:sz w:val="44"/>
          <w:szCs w:val="44"/>
          <w:highlight w:val="none"/>
        </w:rPr>
      </w:pPr>
    </w:p>
    <w:p w14:paraId="2E3E81D3">
      <w:pPr>
        <w:pStyle w:val="8"/>
        <w:snapToGrid w:val="0"/>
        <w:spacing w:after="0" w:line="440" w:lineRule="exact"/>
        <w:ind w:left="0" w:leftChars="0"/>
        <w:rPr>
          <w:rFonts w:ascii="Times New Roman" w:hAnsi="Times New Roman" w:eastAsia="黑体"/>
          <w:color w:val="auto"/>
          <w:sz w:val="44"/>
          <w:szCs w:val="44"/>
          <w:highlight w:val="none"/>
        </w:rPr>
      </w:pPr>
    </w:p>
    <w:p w14:paraId="6D7BC598">
      <w:pPr>
        <w:pStyle w:val="8"/>
        <w:snapToGrid w:val="0"/>
        <w:spacing w:after="0" w:line="440" w:lineRule="exact"/>
        <w:ind w:left="0" w:leftChars="0"/>
        <w:rPr>
          <w:rFonts w:ascii="Times New Roman" w:hAnsi="Times New Roman" w:eastAsia="黑体"/>
          <w:color w:val="auto"/>
          <w:sz w:val="44"/>
          <w:szCs w:val="44"/>
          <w:highlight w:val="none"/>
        </w:rPr>
      </w:pPr>
    </w:p>
    <w:p w14:paraId="05648EFB">
      <w:pPr>
        <w:pStyle w:val="8"/>
        <w:snapToGrid w:val="0"/>
        <w:spacing w:after="0" w:line="440" w:lineRule="exact"/>
        <w:ind w:left="0" w:leftChars="0"/>
        <w:rPr>
          <w:rFonts w:ascii="Times New Roman" w:hAnsi="Times New Roman" w:eastAsia="黑体"/>
          <w:color w:val="auto"/>
          <w:sz w:val="44"/>
          <w:szCs w:val="44"/>
          <w:highlight w:val="none"/>
        </w:rPr>
      </w:pPr>
    </w:p>
    <w:p w14:paraId="157F8E3A">
      <w:pPr>
        <w:pStyle w:val="8"/>
        <w:snapToGrid w:val="0"/>
        <w:spacing w:after="0" w:line="440" w:lineRule="exact"/>
        <w:ind w:left="0" w:leftChars="0"/>
        <w:rPr>
          <w:rFonts w:ascii="Times New Roman" w:hAnsi="Times New Roman" w:eastAsia="黑体"/>
          <w:color w:val="auto"/>
          <w:sz w:val="44"/>
          <w:szCs w:val="44"/>
          <w:highlight w:val="none"/>
        </w:rPr>
      </w:pPr>
    </w:p>
    <w:p w14:paraId="17938314">
      <w:pPr>
        <w:pStyle w:val="8"/>
        <w:numPr>
          <w:ilvl w:val="0"/>
          <w:numId w:val="0"/>
        </w:numPr>
        <w:snapToGrid w:val="0"/>
        <w:spacing w:after="0" w:line="440" w:lineRule="exact"/>
        <w:ind w:left="0" w:leftChars="0"/>
        <w:jc w:val="both"/>
        <w:rPr>
          <w:rFonts w:hint="eastAsia" w:ascii="Times New Roman" w:hAnsi="Times New Roman" w:eastAsia="仿宋_GB2312" w:cs="Times New Roman"/>
          <w:bCs/>
          <w:color w:val="auto"/>
          <w:sz w:val="32"/>
          <w:szCs w:val="32"/>
          <w:highlight w:val="none"/>
          <w:lang w:val="en-US" w:eastAsia="zh-CN"/>
        </w:rPr>
      </w:pPr>
    </w:p>
    <w:p w14:paraId="616F90D0">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5E455D11">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3E112676">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1C1FE264">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Cs/>
          <w:color w:val="auto"/>
          <w:sz w:val="32"/>
          <w:szCs w:val="32"/>
          <w:highlight w:val="none"/>
          <w:lang w:val="en-US" w:eastAsia="zh-CN"/>
        </w:rPr>
        <w:t>4.投标人关联公司信息</w:t>
      </w:r>
    </w:p>
    <w:p w14:paraId="708C5384">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02D1E40F">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2A45D05F">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4BB9246E">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1B823242">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21223E6D">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468383FC">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0A48D204">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4D8A09DD">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6D4C20C3">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5E9871D2">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5AB96226">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37F2CEC1">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48870A2F">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124A3436">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6C30F9E1">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3660A94D">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66DD11D1">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77D6017A">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580E2CDC">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42C7A883">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6CE0B428">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3E88BB9F">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3500E66F">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568C7C9F">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32DF3876">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47A25DA4">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7572696C">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37369630">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06AD0FB7">
      <w:pPr>
        <w:pStyle w:val="8"/>
        <w:numPr>
          <w:ilvl w:val="0"/>
          <w:numId w:val="0"/>
        </w:numPr>
        <w:snapToGrid w:val="0"/>
        <w:spacing w:after="0" w:line="440" w:lineRule="exact"/>
        <w:ind w:left="0" w:leftChars="0"/>
        <w:jc w:val="center"/>
        <w:rPr>
          <w:rFonts w:hint="eastAsia" w:ascii="Times New Roman" w:hAnsi="Times New Roman" w:eastAsia="仿宋_GB2312" w:cs="Times New Roman"/>
          <w:color w:val="auto"/>
          <w:sz w:val="32"/>
          <w:szCs w:val="32"/>
          <w:highlight w:val="none"/>
          <w:lang w:val="en-US" w:eastAsia="zh-CN"/>
        </w:rPr>
      </w:pPr>
    </w:p>
    <w:p w14:paraId="357C2307">
      <w:pPr>
        <w:pStyle w:val="8"/>
        <w:numPr>
          <w:ilvl w:val="0"/>
          <w:numId w:val="3"/>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r>
        <w:rPr>
          <w:rFonts w:hint="eastAsia" w:ascii="Times New Roman" w:hAnsi="Times New Roman" w:eastAsia="仿宋_GB2312" w:cs="Times New Roman"/>
          <w:bCs/>
          <w:color w:val="auto"/>
          <w:sz w:val="32"/>
          <w:szCs w:val="32"/>
          <w:highlight w:val="none"/>
          <w:lang w:val="en-US" w:eastAsia="zh-CN"/>
        </w:rPr>
        <w:t>投标人高管（股东、高管、监事）所属关联公司任职情况表</w:t>
      </w:r>
    </w:p>
    <w:p w14:paraId="21221035">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72DC222D">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08EDB502">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588FCD76">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6987B6CF">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7A719690">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262C6521">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3D9CF8F6">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37C0408B">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05AC0401">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02CF4E16">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44F5A8D9">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54EB9FA0">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76EE4E4D">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65633B48">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369E4B66">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2D88F829">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30D30BD1">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5AD37BBB">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0AA199CF">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70A6E530">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06C5C74C">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6A2B375D">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777B94D7">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7B42B691">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5EBBEA8C">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6B1B3927">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12496C2F">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7B4B7856">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5B3E7778">
      <w:pPr>
        <w:pStyle w:val="8"/>
        <w:pageBreakBefore w:val="0"/>
        <w:numPr>
          <w:ilvl w:val="0"/>
          <w:numId w:val="0"/>
        </w:numPr>
        <w:kinsoku/>
        <w:wordWrap/>
        <w:overflowPunct/>
        <w:topLinePunct w:val="0"/>
        <w:bidi w:val="0"/>
        <w:snapToGrid w:val="0"/>
        <w:spacing w:after="0" w:line="440" w:lineRule="exact"/>
        <w:ind w:left="0" w:leftChars="0"/>
        <w:jc w:val="center"/>
        <w:textAlignment w:val="auto"/>
        <w:rPr>
          <w:rFonts w:hint="eastAsia" w:ascii="Times New Roman" w:hAnsi="Times New Roman" w:eastAsia="仿宋_GB2312" w:cs="Times New Roman"/>
          <w:b w:val="0"/>
          <w:bCs/>
          <w:color w:val="auto"/>
          <w:sz w:val="32"/>
          <w:szCs w:val="32"/>
          <w:highlight w:val="none"/>
          <w:lang w:val="en-US" w:eastAsia="zh-CN"/>
        </w:rPr>
      </w:pPr>
      <w:r>
        <w:rPr>
          <w:rFonts w:hint="eastAsia" w:eastAsia="仿宋_GB2312" w:cs="Times New Roman"/>
          <w:b w:val="0"/>
          <w:bCs/>
          <w:color w:val="auto"/>
          <w:sz w:val="32"/>
          <w:szCs w:val="32"/>
          <w:highlight w:val="none"/>
          <w:lang w:val="en-US" w:eastAsia="zh-CN"/>
        </w:rPr>
        <w:t>6</w:t>
      </w:r>
      <w:r>
        <w:rPr>
          <w:rFonts w:hint="eastAsia" w:ascii="Times New Roman" w:hAnsi="Times New Roman" w:eastAsia="仿宋_GB2312" w:cs="Times New Roman"/>
          <w:b w:val="0"/>
          <w:bCs/>
          <w:color w:val="auto"/>
          <w:sz w:val="32"/>
          <w:szCs w:val="32"/>
          <w:highlight w:val="none"/>
          <w:lang w:val="en-US" w:eastAsia="zh-CN"/>
        </w:rPr>
        <w:t>.其他资格性证明文件</w:t>
      </w:r>
      <w:r>
        <w:rPr>
          <w:rFonts w:hint="eastAsia" w:eastAsia="仿宋_GB2312" w:cs="Times New Roman"/>
          <w:b w:val="0"/>
          <w:bCs/>
          <w:color w:val="auto"/>
          <w:sz w:val="32"/>
          <w:szCs w:val="32"/>
          <w:highlight w:val="none"/>
          <w:lang w:val="en-US" w:eastAsia="zh-CN"/>
        </w:rPr>
        <w:t>（报名凭证等）</w:t>
      </w:r>
    </w:p>
    <w:p w14:paraId="7B48AB7E">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2A60B2C7">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48DAB625">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0012B58A">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78B1FEE8">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06DDD876">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7ED8A265">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4F70CEEF">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635C4151">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06BF5CB6">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63BE1E53">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098B1955">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16E2B944">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310E2173">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3F29A326">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0206FD4F">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3538A33C">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1AE35BAA">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08B7E078">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6ECDD7FB">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23564F69">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352E0BC5">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4D72B794">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349A2987">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20CDD921">
      <w:pPr>
        <w:pStyle w:val="8"/>
        <w:numPr>
          <w:ilvl w:val="0"/>
          <w:numId w:val="0"/>
        </w:numPr>
        <w:snapToGrid w:val="0"/>
        <w:spacing w:after="0" w:line="440" w:lineRule="exact"/>
        <w:ind w:left="0" w:leftChars="0"/>
        <w:jc w:val="center"/>
        <w:rPr>
          <w:rFonts w:hint="eastAsia" w:ascii="Times New Roman" w:hAnsi="Times New Roman" w:eastAsia="仿宋_GB2312" w:cs="Times New Roman"/>
          <w:bCs/>
          <w:color w:val="auto"/>
          <w:sz w:val="32"/>
          <w:szCs w:val="32"/>
          <w:highlight w:val="none"/>
          <w:lang w:val="en-US" w:eastAsia="zh-CN"/>
        </w:rPr>
      </w:pPr>
    </w:p>
    <w:p w14:paraId="5907A374">
      <w:pPr>
        <w:pStyle w:val="8"/>
        <w:pageBreakBefore w:val="0"/>
        <w:numPr>
          <w:ilvl w:val="0"/>
          <w:numId w:val="0"/>
        </w:numPr>
        <w:kinsoku/>
        <w:wordWrap/>
        <w:overflowPunct/>
        <w:topLinePunct w:val="0"/>
        <w:bidi w:val="0"/>
        <w:snapToGrid w:val="0"/>
        <w:spacing w:after="0" w:line="440" w:lineRule="exact"/>
        <w:ind w:left="0" w:leftChars="0"/>
        <w:jc w:val="center"/>
        <w:textAlignment w:val="auto"/>
        <w:rPr>
          <w:rFonts w:hint="eastAsia" w:eastAsia="仿宋_GB2312" w:cs="Times New Roman"/>
          <w:b w:val="0"/>
          <w:bCs/>
          <w:color w:val="auto"/>
          <w:sz w:val="32"/>
          <w:szCs w:val="32"/>
          <w:highlight w:val="none"/>
          <w:lang w:val="en-US" w:eastAsia="zh-CN"/>
        </w:rPr>
      </w:pPr>
    </w:p>
    <w:p w14:paraId="3C1CEE35">
      <w:pPr>
        <w:pStyle w:val="8"/>
        <w:pageBreakBefore w:val="0"/>
        <w:numPr>
          <w:ilvl w:val="0"/>
          <w:numId w:val="0"/>
        </w:numPr>
        <w:kinsoku/>
        <w:wordWrap/>
        <w:overflowPunct/>
        <w:topLinePunct w:val="0"/>
        <w:bidi w:val="0"/>
        <w:snapToGrid w:val="0"/>
        <w:spacing w:after="0" w:line="440" w:lineRule="exact"/>
        <w:ind w:left="0" w:leftChars="0"/>
        <w:jc w:val="center"/>
        <w:textAlignment w:val="auto"/>
        <w:rPr>
          <w:rFonts w:hint="eastAsia" w:eastAsia="仿宋_GB2312" w:cs="Times New Roman"/>
          <w:b w:val="0"/>
          <w:bCs/>
          <w:color w:val="auto"/>
          <w:sz w:val="32"/>
          <w:szCs w:val="32"/>
          <w:highlight w:val="none"/>
          <w:lang w:val="en-US" w:eastAsia="zh-CN"/>
        </w:rPr>
      </w:pPr>
    </w:p>
    <w:p w14:paraId="37326CD2">
      <w:pPr>
        <w:pStyle w:val="8"/>
        <w:snapToGrid w:val="0"/>
        <w:spacing w:after="0" w:line="580" w:lineRule="exact"/>
        <w:ind w:left="0" w:leftChars="0"/>
        <w:rPr>
          <w:rFonts w:ascii="仿宋_GB2312" w:hAnsi="宋体" w:eastAsia="仿宋_GB2312"/>
          <w:color w:val="auto"/>
          <w:sz w:val="32"/>
          <w:szCs w:val="32"/>
          <w:highlight w:val="none"/>
        </w:rPr>
      </w:pPr>
    </w:p>
    <w:p w14:paraId="4065D63D">
      <w:pPr>
        <w:pStyle w:val="8"/>
        <w:snapToGrid w:val="0"/>
        <w:spacing w:after="0" w:line="580" w:lineRule="exact"/>
        <w:ind w:left="0" w:leftChars="0"/>
        <w:rPr>
          <w:rFonts w:ascii="黑体" w:hAnsi="黑体" w:eastAsia="黑体"/>
          <w:color w:val="auto"/>
          <w:sz w:val="44"/>
          <w:szCs w:val="44"/>
          <w:highlight w:val="none"/>
        </w:rPr>
      </w:pPr>
    </w:p>
    <w:p w14:paraId="42E44308">
      <w:pPr>
        <w:pStyle w:val="8"/>
        <w:numPr>
          <w:ilvl w:val="0"/>
          <w:numId w:val="0"/>
        </w:numPr>
        <w:snapToGrid w:val="0"/>
        <w:spacing w:after="0" w:line="440" w:lineRule="exact"/>
        <w:ind w:left="0" w:leftChars="0"/>
        <w:jc w:val="center"/>
        <w:rPr>
          <w:rFonts w:hint="eastAsia" w:eastAsia="仿宋_GB2312" w:cs="Times New Roman"/>
          <w:bCs/>
          <w:color w:val="auto"/>
          <w:sz w:val="32"/>
          <w:szCs w:val="32"/>
          <w:highlight w:val="none"/>
          <w:shd w:val="clear" w:color="auto" w:fill="auto"/>
          <w:lang w:val="en-US" w:eastAsia="zh-CN"/>
        </w:rPr>
      </w:pPr>
      <w:r>
        <w:rPr>
          <w:rFonts w:hint="eastAsia" w:eastAsia="仿宋_GB2312" w:cs="Times New Roman"/>
          <w:bCs/>
          <w:color w:val="auto"/>
          <w:sz w:val="32"/>
          <w:szCs w:val="32"/>
          <w:highlight w:val="none"/>
          <w:shd w:val="clear" w:color="auto" w:fill="auto"/>
          <w:lang w:val="en-US" w:eastAsia="zh-CN"/>
        </w:rPr>
        <w:t>7.承诺函</w:t>
      </w:r>
    </w:p>
    <w:p w14:paraId="563E4984">
      <w:pPr>
        <w:pStyle w:val="8"/>
        <w:numPr>
          <w:ilvl w:val="0"/>
          <w:numId w:val="0"/>
        </w:numPr>
        <w:snapToGrid w:val="0"/>
        <w:spacing w:after="0" w:line="440" w:lineRule="exact"/>
        <w:ind w:left="0" w:leftChars="0"/>
        <w:jc w:val="center"/>
        <w:rPr>
          <w:rFonts w:hint="eastAsia" w:eastAsia="仿宋_GB2312" w:cs="Times New Roman"/>
          <w:bCs/>
          <w:color w:val="auto"/>
          <w:sz w:val="32"/>
          <w:szCs w:val="32"/>
          <w:highlight w:val="none"/>
          <w:shd w:val="clear" w:color="auto" w:fill="auto"/>
          <w:lang w:val="en-US" w:eastAsia="zh-CN"/>
        </w:rPr>
      </w:pPr>
    </w:p>
    <w:p w14:paraId="1090EDAA">
      <w:pPr>
        <w:pStyle w:val="8"/>
        <w:numPr>
          <w:ilvl w:val="0"/>
          <w:numId w:val="0"/>
        </w:numPr>
        <w:snapToGrid w:val="0"/>
        <w:spacing w:after="0" w:line="440" w:lineRule="exact"/>
        <w:ind w:left="0" w:leftChars="0"/>
        <w:jc w:val="both"/>
        <w:rPr>
          <w:rFonts w:hint="eastAsia" w:eastAsia="仿宋_GB2312" w:cs="Times New Roman"/>
          <w:bCs/>
          <w:color w:val="auto"/>
          <w:sz w:val="32"/>
          <w:szCs w:val="32"/>
          <w:highlight w:val="none"/>
          <w:shd w:val="clear" w:color="auto" w:fill="auto"/>
          <w:lang w:val="en-US" w:eastAsia="zh-CN"/>
        </w:rPr>
      </w:pPr>
      <w:r>
        <w:rPr>
          <w:rFonts w:hint="eastAsia" w:eastAsia="仿宋_GB2312" w:cs="Times New Roman"/>
          <w:bCs/>
          <w:color w:val="auto"/>
          <w:sz w:val="32"/>
          <w:szCs w:val="32"/>
          <w:highlight w:val="none"/>
          <w:shd w:val="clear" w:color="auto" w:fill="auto"/>
          <w:lang w:val="en-US" w:eastAsia="zh-CN"/>
        </w:rPr>
        <w:t>瓦屋山投资有限公司：</w:t>
      </w:r>
    </w:p>
    <w:p w14:paraId="7F39321A">
      <w:pPr>
        <w:pStyle w:val="8"/>
        <w:numPr>
          <w:ilvl w:val="0"/>
          <w:numId w:val="0"/>
        </w:numPr>
        <w:snapToGrid w:val="0"/>
        <w:spacing w:after="0" w:line="440" w:lineRule="exact"/>
        <w:ind w:left="0" w:leftChars="0" w:firstLine="640"/>
        <w:jc w:val="center"/>
        <w:rPr>
          <w:rFonts w:hint="eastAsia" w:eastAsia="仿宋_GB2312" w:cs="Times New Roman"/>
          <w:bCs/>
          <w:color w:val="auto"/>
          <w:sz w:val="32"/>
          <w:szCs w:val="32"/>
          <w:highlight w:val="none"/>
          <w:shd w:val="clear" w:color="auto" w:fill="auto"/>
          <w:lang w:val="en-US" w:eastAsia="zh-CN"/>
        </w:rPr>
      </w:pPr>
      <w:r>
        <w:rPr>
          <w:rFonts w:hint="eastAsia" w:eastAsia="仿宋_GB2312" w:cs="Times New Roman"/>
          <w:bCs/>
          <w:color w:val="auto"/>
          <w:sz w:val="32"/>
          <w:szCs w:val="32"/>
          <w:highlight w:val="none"/>
          <w:shd w:val="clear" w:color="auto" w:fill="auto"/>
          <w:lang w:val="en-US" w:eastAsia="zh-CN"/>
        </w:rPr>
        <w:t>我公司作为本次采购项目的供应商，根据谈判文件要</w:t>
      </w:r>
    </w:p>
    <w:p w14:paraId="55D2BA42">
      <w:pPr>
        <w:pStyle w:val="8"/>
        <w:numPr>
          <w:ilvl w:val="0"/>
          <w:numId w:val="0"/>
        </w:numPr>
        <w:snapToGrid w:val="0"/>
        <w:spacing w:after="0" w:line="440" w:lineRule="exact"/>
        <w:ind w:left="0" w:leftChars="0" w:firstLine="0"/>
        <w:jc w:val="both"/>
        <w:rPr>
          <w:rFonts w:hint="eastAsia" w:eastAsia="仿宋_GB2312" w:cs="Times New Roman"/>
          <w:bCs/>
          <w:color w:val="auto"/>
          <w:sz w:val="32"/>
          <w:szCs w:val="32"/>
          <w:highlight w:val="none"/>
          <w:shd w:val="clear" w:color="auto" w:fill="auto"/>
          <w:lang w:val="en-US" w:eastAsia="zh-CN"/>
        </w:rPr>
      </w:pPr>
      <w:r>
        <w:rPr>
          <w:rFonts w:hint="eastAsia" w:eastAsia="仿宋_GB2312" w:cs="Times New Roman"/>
          <w:bCs/>
          <w:color w:val="auto"/>
          <w:sz w:val="32"/>
          <w:szCs w:val="32"/>
          <w:highlight w:val="none"/>
          <w:shd w:val="clear" w:color="auto" w:fill="auto"/>
          <w:lang w:val="en-US" w:eastAsia="zh-CN"/>
        </w:rPr>
        <w:t>求，现郑重承诺如下：</w:t>
      </w:r>
    </w:p>
    <w:p w14:paraId="1091EA79">
      <w:pPr>
        <w:pStyle w:val="8"/>
        <w:numPr>
          <w:ilvl w:val="0"/>
          <w:numId w:val="0"/>
        </w:numPr>
        <w:snapToGrid w:val="0"/>
        <w:spacing w:after="0" w:line="440" w:lineRule="exact"/>
        <w:ind w:left="0" w:leftChars="0" w:firstLine="640" w:firstLineChars="200"/>
        <w:jc w:val="both"/>
        <w:rPr>
          <w:rFonts w:hint="eastAsia" w:eastAsia="仿宋_GB2312" w:cs="Times New Roman"/>
          <w:bCs/>
          <w:color w:val="auto"/>
          <w:sz w:val="32"/>
          <w:szCs w:val="32"/>
          <w:highlight w:val="none"/>
          <w:shd w:val="clear" w:color="auto" w:fill="auto"/>
          <w:lang w:val="en-US" w:eastAsia="zh-CN"/>
        </w:rPr>
      </w:pPr>
      <w:r>
        <w:rPr>
          <w:rFonts w:hint="eastAsia" w:eastAsia="仿宋_GB2312" w:cs="Times New Roman"/>
          <w:bCs/>
          <w:color w:val="auto"/>
          <w:sz w:val="32"/>
          <w:szCs w:val="32"/>
          <w:highlight w:val="none"/>
          <w:shd w:val="clear" w:color="auto" w:fill="auto"/>
          <w:lang w:val="en-US" w:eastAsia="zh-CN"/>
        </w:rPr>
        <w:t>一、我公司符合本项目规定的资格条件：</w:t>
      </w:r>
    </w:p>
    <w:p w14:paraId="59F2EC5C">
      <w:pPr>
        <w:pStyle w:val="8"/>
        <w:numPr>
          <w:ilvl w:val="0"/>
          <w:numId w:val="0"/>
        </w:numPr>
        <w:snapToGrid w:val="0"/>
        <w:spacing w:after="0" w:line="440" w:lineRule="exact"/>
        <w:ind w:left="0" w:leftChars="0" w:firstLine="640" w:firstLineChars="200"/>
        <w:jc w:val="both"/>
        <w:rPr>
          <w:rFonts w:hint="eastAsia" w:eastAsia="仿宋_GB2312" w:cs="Times New Roman"/>
          <w:bCs/>
          <w:color w:val="auto"/>
          <w:sz w:val="32"/>
          <w:szCs w:val="32"/>
          <w:highlight w:val="none"/>
          <w:shd w:val="clear" w:color="auto" w:fill="auto"/>
          <w:lang w:val="en-US" w:eastAsia="zh-CN"/>
        </w:rPr>
      </w:pPr>
      <w:r>
        <w:rPr>
          <w:rFonts w:hint="eastAsia" w:eastAsia="仿宋_GB2312" w:cs="Times New Roman"/>
          <w:bCs/>
          <w:color w:val="auto"/>
          <w:sz w:val="32"/>
          <w:szCs w:val="32"/>
          <w:highlight w:val="none"/>
          <w:shd w:val="clear" w:color="auto" w:fill="auto"/>
          <w:lang w:val="en-US" w:eastAsia="zh-CN"/>
        </w:rPr>
        <w:t>（一）一般资格要求</w:t>
      </w:r>
    </w:p>
    <w:p w14:paraId="15086C11">
      <w:pPr>
        <w:pStyle w:val="8"/>
        <w:numPr>
          <w:ilvl w:val="0"/>
          <w:numId w:val="0"/>
        </w:numPr>
        <w:snapToGrid w:val="0"/>
        <w:spacing w:after="0" w:line="440" w:lineRule="exact"/>
        <w:ind w:left="0" w:leftChars="0" w:firstLine="640" w:firstLineChars="200"/>
        <w:jc w:val="both"/>
        <w:rPr>
          <w:rFonts w:hint="eastAsia" w:eastAsia="仿宋_GB2312" w:cs="Times New Roman"/>
          <w:bCs/>
          <w:color w:val="auto"/>
          <w:sz w:val="32"/>
          <w:szCs w:val="32"/>
          <w:highlight w:val="none"/>
          <w:shd w:val="clear" w:color="auto" w:fill="auto"/>
          <w:lang w:val="en-US" w:eastAsia="zh-CN"/>
        </w:rPr>
      </w:pPr>
      <w:r>
        <w:rPr>
          <w:rFonts w:hint="eastAsia" w:eastAsia="仿宋_GB2312" w:cs="Times New Roman"/>
          <w:bCs/>
          <w:color w:val="auto"/>
          <w:sz w:val="32"/>
          <w:szCs w:val="32"/>
          <w:highlight w:val="none"/>
          <w:shd w:val="clear" w:color="auto" w:fill="auto"/>
          <w:lang w:val="en-US" w:eastAsia="zh-CN"/>
        </w:rPr>
        <w:t>1.具有独立承担民事责任的能力；</w:t>
      </w:r>
    </w:p>
    <w:p w14:paraId="562E5939">
      <w:pPr>
        <w:pStyle w:val="8"/>
        <w:numPr>
          <w:ilvl w:val="0"/>
          <w:numId w:val="0"/>
        </w:numPr>
        <w:snapToGrid w:val="0"/>
        <w:spacing w:after="0" w:line="440" w:lineRule="exact"/>
        <w:ind w:left="0" w:leftChars="0" w:firstLine="640" w:firstLineChars="200"/>
        <w:jc w:val="both"/>
        <w:rPr>
          <w:rFonts w:hint="eastAsia" w:eastAsia="仿宋_GB2312" w:cs="Times New Roman"/>
          <w:bCs/>
          <w:color w:val="auto"/>
          <w:sz w:val="32"/>
          <w:szCs w:val="32"/>
          <w:highlight w:val="none"/>
          <w:shd w:val="clear" w:color="auto" w:fill="auto"/>
          <w:lang w:val="en-US" w:eastAsia="zh-CN"/>
        </w:rPr>
      </w:pPr>
      <w:r>
        <w:rPr>
          <w:rFonts w:hint="eastAsia" w:eastAsia="仿宋_GB2312" w:cs="Times New Roman"/>
          <w:bCs/>
          <w:color w:val="auto"/>
          <w:sz w:val="32"/>
          <w:szCs w:val="32"/>
          <w:highlight w:val="none"/>
          <w:shd w:val="clear" w:color="auto" w:fill="auto"/>
          <w:lang w:val="en-US" w:eastAsia="zh-CN"/>
        </w:rPr>
        <w:t>2.具有良好的商业信誉和健全的财务会计制度；</w:t>
      </w:r>
    </w:p>
    <w:p w14:paraId="0219210C">
      <w:pPr>
        <w:pStyle w:val="8"/>
        <w:numPr>
          <w:ilvl w:val="0"/>
          <w:numId w:val="0"/>
        </w:numPr>
        <w:snapToGrid w:val="0"/>
        <w:spacing w:after="0" w:line="440" w:lineRule="exact"/>
        <w:ind w:left="0" w:leftChars="0" w:firstLine="640" w:firstLineChars="200"/>
        <w:jc w:val="both"/>
        <w:rPr>
          <w:rFonts w:hint="eastAsia" w:eastAsia="仿宋_GB2312" w:cs="Times New Roman"/>
          <w:bCs/>
          <w:color w:val="auto"/>
          <w:sz w:val="32"/>
          <w:szCs w:val="32"/>
          <w:highlight w:val="none"/>
          <w:shd w:val="clear" w:color="auto" w:fill="auto"/>
          <w:lang w:val="en-US" w:eastAsia="zh-CN"/>
        </w:rPr>
      </w:pPr>
      <w:r>
        <w:rPr>
          <w:rFonts w:hint="eastAsia" w:eastAsia="仿宋_GB2312" w:cs="Times New Roman"/>
          <w:bCs/>
          <w:color w:val="auto"/>
          <w:sz w:val="32"/>
          <w:szCs w:val="32"/>
          <w:highlight w:val="none"/>
          <w:shd w:val="clear" w:color="auto" w:fill="auto"/>
          <w:lang w:val="en-US" w:eastAsia="zh-CN"/>
        </w:rPr>
        <w:t>3.具有履行合同所必须的设备和专业技术能力；</w:t>
      </w:r>
    </w:p>
    <w:p w14:paraId="2B89AE26">
      <w:pPr>
        <w:pStyle w:val="8"/>
        <w:numPr>
          <w:ilvl w:val="0"/>
          <w:numId w:val="0"/>
        </w:numPr>
        <w:snapToGrid w:val="0"/>
        <w:spacing w:after="0" w:line="440" w:lineRule="exact"/>
        <w:ind w:left="0" w:leftChars="0" w:firstLine="640" w:firstLineChars="200"/>
        <w:jc w:val="both"/>
        <w:rPr>
          <w:rFonts w:hint="eastAsia" w:eastAsia="仿宋_GB2312" w:cs="Times New Roman"/>
          <w:bCs/>
          <w:color w:val="auto"/>
          <w:sz w:val="32"/>
          <w:szCs w:val="32"/>
          <w:highlight w:val="none"/>
          <w:shd w:val="clear" w:color="auto" w:fill="auto"/>
          <w:lang w:val="en-US" w:eastAsia="zh-CN"/>
        </w:rPr>
      </w:pPr>
      <w:r>
        <w:rPr>
          <w:rFonts w:hint="eastAsia" w:eastAsia="仿宋_GB2312" w:cs="Times New Roman"/>
          <w:bCs/>
          <w:color w:val="auto"/>
          <w:sz w:val="32"/>
          <w:szCs w:val="32"/>
          <w:highlight w:val="none"/>
          <w:shd w:val="clear" w:color="auto" w:fill="auto"/>
          <w:lang w:val="en-US" w:eastAsia="zh-CN"/>
        </w:rPr>
        <w:t>4.具有依法缴纳税收和社会保障资金的良好记录；</w:t>
      </w:r>
    </w:p>
    <w:p w14:paraId="0CA1ECC7">
      <w:pPr>
        <w:pStyle w:val="8"/>
        <w:numPr>
          <w:ilvl w:val="0"/>
          <w:numId w:val="0"/>
        </w:numPr>
        <w:snapToGrid w:val="0"/>
        <w:spacing w:after="0" w:line="440" w:lineRule="exact"/>
        <w:ind w:left="0" w:leftChars="0" w:firstLine="640" w:firstLineChars="200"/>
        <w:jc w:val="both"/>
        <w:rPr>
          <w:rFonts w:hint="eastAsia" w:eastAsia="仿宋_GB2312" w:cs="Times New Roman"/>
          <w:bCs/>
          <w:color w:val="auto"/>
          <w:sz w:val="32"/>
          <w:szCs w:val="32"/>
          <w:highlight w:val="none"/>
          <w:shd w:val="clear" w:color="auto" w:fill="auto"/>
          <w:lang w:val="en-US" w:eastAsia="zh-CN"/>
        </w:rPr>
      </w:pPr>
      <w:r>
        <w:rPr>
          <w:rFonts w:hint="eastAsia" w:eastAsia="仿宋_GB2312" w:cs="Times New Roman"/>
          <w:bCs/>
          <w:color w:val="auto"/>
          <w:sz w:val="32"/>
          <w:szCs w:val="32"/>
          <w:highlight w:val="none"/>
          <w:shd w:val="clear" w:color="auto" w:fill="auto"/>
          <w:lang w:val="en-US" w:eastAsia="zh-CN"/>
        </w:rPr>
        <w:t>5.参加本次采购活动前三年内，在经营活动中没有重大违法记录；</w:t>
      </w:r>
    </w:p>
    <w:p w14:paraId="0AF41659">
      <w:pPr>
        <w:pStyle w:val="8"/>
        <w:numPr>
          <w:ilvl w:val="0"/>
          <w:numId w:val="0"/>
        </w:numPr>
        <w:snapToGrid w:val="0"/>
        <w:spacing w:after="0" w:line="440" w:lineRule="exact"/>
        <w:ind w:left="0" w:leftChars="0" w:firstLine="640" w:firstLineChars="200"/>
        <w:jc w:val="both"/>
        <w:rPr>
          <w:rFonts w:hint="eastAsia" w:eastAsia="仿宋_GB2312" w:cs="Times New Roman"/>
          <w:bCs/>
          <w:color w:val="auto"/>
          <w:sz w:val="32"/>
          <w:szCs w:val="32"/>
          <w:highlight w:val="none"/>
          <w:shd w:val="clear" w:color="auto" w:fill="auto"/>
          <w:lang w:val="en-US" w:eastAsia="zh-CN"/>
        </w:rPr>
      </w:pPr>
      <w:r>
        <w:rPr>
          <w:rFonts w:hint="eastAsia" w:eastAsia="仿宋_GB2312" w:cs="Times New Roman"/>
          <w:bCs/>
          <w:color w:val="auto"/>
          <w:sz w:val="32"/>
          <w:szCs w:val="32"/>
          <w:highlight w:val="none"/>
          <w:shd w:val="clear" w:color="auto" w:fill="auto"/>
          <w:lang w:val="en-US" w:eastAsia="zh-CN"/>
        </w:rPr>
        <w:t>6.法律、行政法规规定的其他条件；</w:t>
      </w:r>
    </w:p>
    <w:p w14:paraId="39065A05">
      <w:pPr>
        <w:pStyle w:val="8"/>
        <w:numPr>
          <w:ilvl w:val="0"/>
          <w:numId w:val="0"/>
        </w:numPr>
        <w:snapToGrid w:val="0"/>
        <w:spacing w:after="0" w:line="440" w:lineRule="exact"/>
        <w:ind w:left="0" w:leftChars="0" w:firstLine="640" w:firstLineChars="200"/>
        <w:jc w:val="both"/>
        <w:rPr>
          <w:rFonts w:hint="eastAsia" w:eastAsia="仿宋_GB2312" w:cs="Times New Roman"/>
          <w:bCs/>
          <w:color w:val="auto"/>
          <w:sz w:val="32"/>
          <w:szCs w:val="32"/>
          <w:highlight w:val="none"/>
          <w:shd w:val="clear" w:color="auto" w:fill="auto"/>
          <w:lang w:val="en-US" w:eastAsia="zh-CN"/>
        </w:rPr>
      </w:pPr>
      <w:r>
        <w:rPr>
          <w:rFonts w:hint="eastAsia" w:eastAsia="仿宋_GB2312" w:cs="Times New Roman"/>
          <w:bCs/>
          <w:color w:val="auto"/>
          <w:sz w:val="32"/>
          <w:szCs w:val="32"/>
          <w:highlight w:val="none"/>
          <w:shd w:val="clear" w:color="auto" w:fill="auto"/>
          <w:lang w:val="en-US" w:eastAsia="zh-CN"/>
        </w:rPr>
        <w:t>7. 在参加本次采购活动中，不存在与单位负责人为同一人或者存在直接控股、管理关系的其他供应商参与同一合同项下的采购活动的行为；</w:t>
      </w:r>
    </w:p>
    <w:p w14:paraId="55ED4605">
      <w:pPr>
        <w:pStyle w:val="8"/>
        <w:numPr>
          <w:ilvl w:val="0"/>
          <w:numId w:val="0"/>
        </w:numPr>
        <w:snapToGrid w:val="0"/>
        <w:spacing w:after="0" w:line="440" w:lineRule="exact"/>
        <w:ind w:left="0" w:leftChars="0" w:firstLine="640" w:firstLineChars="200"/>
        <w:jc w:val="both"/>
        <w:rPr>
          <w:rFonts w:hint="eastAsia" w:eastAsia="仿宋_GB2312" w:cs="Times New Roman"/>
          <w:bCs/>
          <w:color w:val="auto"/>
          <w:sz w:val="32"/>
          <w:szCs w:val="32"/>
          <w:highlight w:val="none"/>
          <w:shd w:val="clear" w:color="auto" w:fill="auto"/>
          <w:lang w:val="en-US" w:eastAsia="zh-CN"/>
        </w:rPr>
      </w:pPr>
      <w:r>
        <w:rPr>
          <w:rFonts w:hint="eastAsia" w:eastAsia="仿宋_GB2312" w:cs="Times New Roman"/>
          <w:bCs/>
          <w:color w:val="auto"/>
          <w:sz w:val="32"/>
          <w:szCs w:val="32"/>
          <w:highlight w:val="none"/>
          <w:shd w:val="clear" w:color="auto" w:fill="auto"/>
          <w:lang w:val="en-US" w:eastAsia="zh-CN"/>
        </w:rPr>
        <w:t>8.我单位及其现任法定代表人、主要负责人参加本次采购活动前三年内无行贿犯罪记录。</w:t>
      </w:r>
    </w:p>
    <w:p w14:paraId="2B8BB8B0">
      <w:pPr>
        <w:pStyle w:val="8"/>
        <w:numPr>
          <w:ilvl w:val="0"/>
          <w:numId w:val="0"/>
        </w:numPr>
        <w:snapToGrid w:val="0"/>
        <w:spacing w:after="0" w:line="440" w:lineRule="exact"/>
        <w:ind w:left="0" w:leftChars="0" w:firstLine="640" w:firstLineChars="200"/>
        <w:jc w:val="both"/>
        <w:rPr>
          <w:rFonts w:hint="default" w:eastAsia="仿宋_GB2312" w:cs="Times New Roman"/>
          <w:bCs/>
          <w:color w:val="auto"/>
          <w:sz w:val="32"/>
          <w:szCs w:val="32"/>
          <w:highlight w:val="none"/>
          <w:shd w:val="clear" w:color="auto" w:fill="auto"/>
          <w:lang w:val="en-US" w:eastAsia="zh-CN"/>
        </w:rPr>
      </w:pPr>
      <w:r>
        <w:rPr>
          <w:rFonts w:hint="eastAsia" w:eastAsia="仿宋_GB2312" w:cs="Times New Roman"/>
          <w:bCs/>
          <w:color w:val="auto"/>
          <w:sz w:val="32"/>
          <w:szCs w:val="32"/>
          <w:highlight w:val="none"/>
          <w:shd w:val="clear" w:color="auto" w:fill="auto"/>
          <w:lang w:val="en-US" w:eastAsia="zh-CN"/>
        </w:rPr>
        <w:t>（二）针对本项目的特殊资格要求：无</w:t>
      </w:r>
    </w:p>
    <w:p w14:paraId="7CCB27D2">
      <w:pPr>
        <w:pStyle w:val="8"/>
        <w:numPr>
          <w:ilvl w:val="0"/>
          <w:numId w:val="0"/>
        </w:numPr>
        <w:snapToGrid w:val="0"/>
        <w:spacing w:after="0" w:line="440" w:lineRule="exact"/>
        <w:ind w:left="0" w:leftChars="0" w:firstLine="640" w:firstLineChars="200"/>
        <w:jc w:val="both"/>
        <w:rPr>
          <w:rFonts w:hint="eastAsia" w:eastAsia="仿宋_GB2312" w:cs="Times New Roman"/>
          <w:bCs/>
          <w:color w:val="auto"/>
          <w:sz w:val="32"/>
          <w:szCs w:val="32"/>
          <w:highlight w:val="none"/>
          <w:shd w:val="clear" w:color="auto" w:fill="auto"/>
          <w:lang w:val="en-US" w:eastAsia="zh-CN"/>
        </w:rPr>
      </w:pPr>
      <w:r>
        <w:rPr>
          <w:rFonts w:hint="eastAsia" w:eastAsia="仿宋_GB2312" w:cs="Times New Roman"/>
          <w:bCs/>
          <w:color w:val="auto"/>
          <w:sz w:val="32"/>
          <w:szCs w:val="32"/>
          <w:highlight w:val="none"/>
          <w:shd w:val="clear" w:color="auto" w:fill="auto"/>
          <w:lang w:val="en-US" w:eastAsia="zh-CN"/>
        </w:rPr>
        <w:t>二、完全接受和满足本项目谈判文件中规定的实质性要求，如对谈判文件有异议，已经在递交响应文件截止时间届满前依法进行维权救济，不存在对谈判文件有异议的同时又参加谈判以求侥幸成交或者为实现其他非法目的的行为。</w:t>
      </w:r>
    </w:p>
    <w:p w14:paraId="791FDB02">
      <w:pPr>
        <w:pStyle w:val="8"/>
        <w:numPr>
          <w:ilvl w:val="0"/>
          <w:numId w:val="0"/>
        </w:numPr>
        <w:snapToGrid w:val="0"/>
        <w:spacing w:after="0" w:line="440" w:lineRule="exact"/>
        <w:ind w:left="0" w:leftChars="0" w:firstLine="640" w:firstLineChars="200"/>
        <w:jc w:val="both"/>
        <w:rPr>
          <w:rFonts w:hint="eastAsia" w:eastAsia="仿宋_GB2312" w:cs="Times New Roman"/>
          <w:bCs/>
          <w:color w:val="auto"/>
          <w:sz w:val="32"/>
          <w:szCs w:val="32"/>
          <w:highlight w:val="none"/>
          <w:shd w:val="clear" w:color="auto" w:fill="auto"/>
          <w:lang w:val="en-US" w:eastAsia="zh-CN"/>
        </w:rPr>
      </w:pPr>
      <w:r>
        <w:rPr>
          <w:rFonts w:hint="eastAsia" w:eastAsia="仿宋_GB2312" w:cs="Times New Roman"/>
          <w:bCs/>
          <w:color w:val="auto"/>
          <w:sz w:val="32"/>
          <w:szCs w:val="32"/>
          <w:highlight w:val="none"/>
          <w:shd w:val="clear" w:color="auto" w:fill="auto"/>
          <w:lang w:val="en-US" w:eastAsia="zh-CN"/>
        </w:rPr>
        <w:t>三、在参加本次采购活动中，不存在与单位负责人为同一人或者存在直接控股、管理关系的其他供应商参与同一合同项下的采购活动的行为。</w:t>
      </w:r>
    </w:p>
    <w:p w14:paraId="6E117E24">
      <w:pPr>
        <w:pStyle w:val="8"/>
        <w:numPr>
          <w:ilvl w:val="0"/>
          <w:numId w:val="0"/>
        </w:numPr>
        <w:snapToGrid w:val="0"/>
        <w:spacing w:after="0" w:line="440" w:lineRule="exact"/>
        <w:ind w:left="0" w:leftChars="0" w:firstLine="640" w:firstLineChars="200"/>
        <w:jc w:val="both"/>
        <w:rPr>
          <w:rFonts w:hint="eastAsia" w:eastAsia="仿宋_GB2312" w:cs="Times New Roman"/>
          <w:bCs/>
          <w:color w:val="auto"/>
          <w:sz w:val="32"/>
          <w:szCs w:val="32"/>
          <w:highlight w:val="none"/>
          <w:shd w:val="clear" w:color="auto" w:fill="auto"/>
          <w:lang w:val="en-US" w:eastAsia="zh-CN"/>
        </w:rPr>
      </w:pPr>
      <w:r>
        <w:rPr>
          <w:rFonts w:hint="eastAsia" w:eastAsia="仿宋_GB2312" w:cs="Times New Roman"/>
          <w:bCs/>
          <w:color w:val="auto"/>
          <w:sz w:val="32"/>
          <w:szCs w:val="32"/>
          <w:highlight w:val="none"/>
          <w:shd w:val="clear" w:color="auto" w:fill="auto"/>
          <w:lang w:val="en-US" w:eastAsia="zh-CN"/>
        </w:rPr>
        <w:t>四、在参加本次采购活动中，不存在和其他供应商在同一合同项下的采购项目中，同时委托同一个自然人、同一家庭的人员、同一单位的人员作为代理人的行为。</w:t>
      </w:r>
    </w:p>
    <w:p w14:paraId="0FE5B42A">
      <w:pPr>
        <w:pStyle w:val="8"/>
        <w:numPr>
          <w:ilvl w:val="0"/>
          <w:numId w:val="0"/>
        </w:numPr>
        <w:snapToGrid w:val="0"/>
        <w:spacing w:after="0" w:line="440" w:lineRule="exact"/>
        <w:ind w:left="0" w:leftChars="0" w:firstLine="640" w:firstLineChars="200"/>
        <w:jc w:val="both"/>
        <w:rPr>
          <w:rFonts w:hint="eastAsia" w:eastAsia="仿宋_GB2312" w:cs="Times New Roman"/>
          <w:bCs/>
          <w:color w:val="auto"/>
          <w:sz w:val="32"/>
          <w:szCs w:val="32"/>
          <w:highlight w:val="none"/>
          <w:shd w:val="clear" w:color="auto" w:fill="auto"/>
          <w:lang w:val="en-US" w:eastAsia="zh-CN"/>
        </w:rPr>
      </w:pPr>
      <w:r>
        <w:rPr>
          <w:rFonts w:hint="eastAsia" w:eastAsia="仿宋_GB2312" w:cs="Times New Roman"/>
          <w:bCs/>
          <w:color w:val="auto"/>
          <w:sz w:val="32"/>
          <w:szCs w:val="32"/>
          <w:highlight w:val="none"/>
          <w:shd w:val="clear" w:color="auto" w:fill="auto"/>
          <w:lang w:val="en-US" w:eastAsia="zh-CN"/>
        </w:rPr>
        <w:t>五、响应文件中提供的任何资料和技术、服务、商务等响应承诺情况都是真实的、有效的、合法的。</w:t>
      </w:r>
    </w:p>
    <w:p w14:paraId="08A83F3F">
      <w:pPr>
        <w:pStyle w:val="8"/>
        <w:numPr>
          <w:ilvl w:val="0"/>
          <w:numId w:val="0"/>
        </w:numPr>
        <w:snapToGrid w:val="0"/>
        <w:spacing w:after="0" w:line="440" w:lineRule="exact"/>
        <w:ind w:left="0" w:leftChars="0" w:firstLine="640" w:firstLineChars="200"/>
        <w:jc w:val="both"/>
        <w:rPr>
          <w:rFonts w:hint="eastAsia" w:eastAsia="仿宋_GB2312" w:cs="Times New Roman"/>
          <w:bCs/>
          <w:color w:val="auto"/>
          <w:sz w:val="32"/>
          <w:szCs w:val="32"/>
          <w:highlight w:val="none"/>
          <w:shd w:val="clear" w:color="auto" w:fill="auto"/>
          <w:lang w:val="en-US" w:eastAsia="zh-CN"/>
        </w:rPr>
      </w:pPr>
      <w:r>
        <w:rPr>
          <w:rFonts w:hint="eastAsia" w:eastAsia="仿宋_GB2312" w:cs="Times New Roman"/>
          <w:bCs/>
          <w:color w:val="auto"/>
          <w:sz w:val="32"/>
          <w:szCs w:val="32"/>
          <w:highlight w:val="none"/>
          <w:shd w:val="clear" w:color="auto" w:fill="auto"/>
          <w:lang w:val="en-US" w:eastAsia="zh-CN"/>
        </w:rPr>
        <w:t>本公司对上述承诺的内容事项真实性负责。如经查实上述承诺的内容事项存在虚假，我公司愿意接受以提供虚假材料谋取成交的法律责任。</w:t>
      </w:r>
    </w:p>
    <w:p w14:paraId="7599EF3C">
      <w:pPr>
        <w:pStyle w:val="8"/>
        <w:numPr>
          <w:ilvl w:val="0"/>
          <w:numId w:val="0"/>
        </w:numPr>
        <w:snapToGrid w:val="0"/>
        <w:spacing w:after="0" w:line="440" w:lineRule="exact"/>
        <w:ind w:left="0" w:leftChars="0"/>
        <w:jc w:val="center"/>
        <w:rPr>
          <w:rFonts w:hint="eastAsia" w:eastAsia="仿宋_GB2312" w:cs="Times New Roman"/>
          <w:bCs/>
          <w:color w:val="auto"/>
          <w:sz w:val="32"/>
          <w:szCs w:val="32"/>
          <w:highlight w:val="none"/>
          <w:shd w:val="clear" w:color="auto" w:fill="auto"/>
          <w:lang w:val="en-US" w:eastAsia="zh-CN"/>
        </w:rPr>
      </w:pPr>
    </w:p>
    <w:p w14:paraId="22549814">
      <w:pPr>
        <w:pStyle w:val="8"/>
        <w:numPr>
          <w:ilvl w:val="0"/>
          <w:numId w:val="0"/>
        </w:numPr>
        <w:snapToGrid w:val="0"/>
        <w:spacing w:after="0" w:line="440" w:lineRule="exact"/>
        <w:ind w:left="0" w:leftChars="0"/>
        <w:jc w:val="center"/>
        <w:rPr>
          <w:rFonts w:hint="eastAsia" w:eastAsia="仿宋_GB2312" w:cs="Times New Roman"/>
          <w:bCs/>
          <w:color w:val="auto"/>
          <w:sz w:val="32"/>
          <w:szCs w:val="32"/>
          <w:highlight w:val="none"/>
          <w:shd w:val="clear" w:color="auto" w:fill="auto"/>
          <w:lang w:val="en-US" w:eastAsia="zh-CN"/>
        </w:rPr>
      </w:pPr>
    </w:p>
    <w:p w14:paraId="794DD5DB">
      <w:pPr>
        <w:pStyle w:val="8"/>
        <w:numPr>
          <w:ilvl w:val="0"/>
          <w:numId w:val="0"/>
        </w:numPr>
        <w:snapToGrid w:val="0"/>
        <w:spacing w:after="0" w:line="440" w:lineRule="exact"/>
        <w:jc w:val="both"/>
        <w:rPr>
          <w:rFonts w:hint="eastAsia" w:eastAsia="仿宋_GB2312" w:cs="Times New Roman"/>
          <w:bCs/>
          <w:color w:val="auto"/>
          <w:sz w:val="32"/>
          <w:szCs w:val="32"/>
          <w:highlight w:val="none"/>
          <w:shd w:val="clear" w:color="auto" w:fill="auto"/>
          <w:lang w:val="en-US" w:eastAsia="zh-CN"/>
        </w:rPr>
      </w:pPr>
      <w:r>
        <w:rPr>
          <w:rFonts w:hint="eastAsia" w:eastAsia="仿宋_GB2312" w:cs="Times New Roman"/>
          <w:bCs/>
          <w:color w:val="auto"/>
          <w:sz w:val="32"/>
          <w:szCs w:val="32"/>
          <w:highlight w:val="none"/>
          <w:shd w:val="clear" w:color="auto" w:fill="auto"/>
          <w:lang w:val="en-US" w:eastAsia="zh-CN"/>
        </w:rPr>
        <w:t xml:space="preserve">供应商名称（盖章）：                   </w:t>
      </w:r>
    </w:p>
    <w:p w14:paraId="148660D4">
      <w:pPr>
        <w:pStyle w:val="8"/>
        <w:numPr>
          <w:ilvl w:val="0"/>
          <w:numId w:val="0"/>
        </w:numPr>
        <w:snapToGrid w:val="0"/>
        <w:spacing w:after="0" w:line="440" w:lineRule="exact"/>
        <w:jc w:val="both"/>
        <w:rPr>
          <w:rFonts w:hint="eastAsia" w:eastAsia="仿宋_GB2312" w:cs="Times New Roman"/>
          <w:bCs/>
          <w:color w:val="auto"/>
          <w:sz w:val="32"/>
          <w:szCs w:val="32"/>
          <w:highlight w:val="none"/>
          <w:shd w:val="clear" w:color="auto" w:fill="auto"/>
          <w:lang w:val="en-US" w:eastAsia="zh-CN"/>
        </w:rPr>
      </w:pPr>
      <w:r>
        <w:rPr>
          <w:rFonts w:hint="eastAsia" w:eastAsia="仿宋_GB2312" w:cs="Times New Roman"/>
          <w:bCs/>
          <w:color w:val="auto"/>
          <w:sz w:val="32"/>
          <w:szCs w:val="32"/>
          <w:highlight w:val="none"/>
          <w:shd w:val="clear" w:color="auto" w:fill="auto"/>
          <w:lang w:val="en-US" w:eastAsia="zh-CN"/>
        </w:rPr>
        <w:t xml:space="preserve">法定代表人（负责人）或授权代表（签字）:          </w:t>
      </w:r>
    </w:p>
    <w:p w14:paraId="51EA9003">
      <w:pPr>
        <w:pStyle w:val="8"/>
        <w:numPr>
          <w:ilvl w:val="0"/>
          <w:numId w:val="0"/>
        </w:numPr>
        <w:snapToGrid w:val="0"/>
        <w:spacing w:after="0" w:line="440" w:lineRule="exact"/>
        <w:ind w:left="0" w:leftChars="0"/>
        <w:jc w:val="center"/>
        <w:rPr>
          <w:rFonts w:hint="default" w:ascii="Times New Roman" w:hAnsi="Times New Roman" w:eastAsia="仿宋_GB2312" w:cs="Times New Roman"/>
          <w:bCs/>
          <w:color w:val="auto"/>
          <w:sz w:val="32"/>
          <w:szCs w:val="32"/>
          <w:highlight w:val="none"/>
          <w:shd w:val="clear" w:color="auto" w:fill="auto"/>
          <w:lang w:val="en-US" w:eastAsia="zh-CN"/>
        </w:rPr>
      </w:pPr>
      <w:r>
        <w:rPr>
          <w:rFonts w:hint="eastAsia" w:eastAsia="仿宋_GB2312" w:cs="Times New Roman"/>
          <w:bCs/>
          <w:color w:val="auto"/>
          <w:sz w:val="32"/>
          <w:szCs w:val="32"/>
          <w:highlight w:val="none"/>
          <w:shd w:val="clear" w:color="auto" w:fill="auto"/>
          <w:lang w:val="en-US" w:eastAsia="zh-CN"/>
        </w:rPr>
        <w:t>日期：2025年 月   日</w:t>
      </w:r>
    </w:p>
    <w:p w14:paraId="67646A4F">
      <w:pPr>
        <w:pStyle w:val="8"/>
        <w:snapToGrid w:val="0"/>
        <w:spacing w:after="0" w:line="580" w:lineRule="exact"/>
        <w:ind w:left="0" w:leftChars="0"/>
        <w:rPr>
          <w:rFonts w:ascii="黑体" w:hAnsi="黑体" w:eastAsia="黑体"/>
          <w:color w:val="auto"/>
          <w:sz w:val="44"/>
          <w:szCs w:val="44"/>
          <w:highlight w:val="none"/>
        </w:rPr>
      </w:pPr>
    </w:p>
    <w:p w14:paraId="424200DF">
      <w:pPr>
        <w:pStyle w:val="8"/>
        <w:snapToGrid w:val="0"/>
        <w:spacing w:after="0" w:line="580" w:lineRule="exact"/>
        <w:ind w:left="0" w:leftChars="0"/>
        <w:rPr>
          <w:rFonts w:ascii="黑体" w:hAnsi="黑体" w:eastAsia="黑体"/>
          <w:color w:val="auto"/>
          <w:sz w:val="44"/>
          <w:szCs w:val="44"/>
          <w:highlight w:val="none"/>
        </w:rPr>
      </w:pPr>
    </w:p>
    <w:p w14:paraId="1783F4F4">
      <w:pPr>
        <w:pStyle w:val="8"/>
        <w:snapToGrid w:val="0"/>
        <w:spacing w:after="0" w:line="580" w:lineRule="exact"/>
        <w:ind w:left="0" w:leftChars="0"/>
        <w:rPr>
          <w:rFonts w:ascii="黑体" w:hAnsi="黑体" w:eastAsia="黑体"/>
          <w:color w:val="auto"/>
          <w:sz w:val="44"/>
          <w:szCs w:val="44"/>
          <w:highlight w:val="none"/>
        </w:rPr>
      </w:pPr>
    </w:p>
    <w:p w14:paraId="71300C3F">
      <w:pPr>
        <w:pStyle w:val="8"/>
        <w:snapToGrid w:val="0"/>
        <w:spacing w:after="0" w:line="580" w:lineRule="exact"/>
        <w:ind w:left="0" w:leftChars="0"/>
        <w:rPr>
          <w:rFonts w:ascii="黑体" w:hAnsi="黑体" w:eastAsia="黑体"/>
          <w:color w:val="auto"/>
          <w:sz w:val="44"/>
          <w:szCs w:val="44"/>
          <w:highlight w:val="none"/>
        </w:rPr>
      </w:pPr>
    </w:p>
    <w:p w14:paraId="41198546">
      <w:pPr>
        <w:pStyle w:val="8"/>
        <w:snapToGrid w:val="0"/>
        <w:spacing w:after="0" w:line="580" w:lineRule="exact"/>
        <w:ind w:left="0" w:leftChars="0"/>
        <w:rPr>
          <w:rFonts w:ascii="黑体" w:hAnsi="黑体" w:eastAsia="黑体"/>
          <w:color w:val="auto"/>
          <w:sz w:val="44"/>
          <w:szCs w:val="44"/>
          <w:highlight w:val="none"/>
        </w:rPr>
      </w:pPr>
    </w:p>
    <w:p w14:paraId="3A8A46C3">
      <w:pPr>
        <w:pStyle w:val="8"/>
        <w:snapToGrid w:val="0"/>
        <w:spacing w:after="0" w:line="580" w:lineRule="exact"/>
        <w:ind w:left="0" w:leftChars="0"/>
        <w:rPr>
          <w:rFonts w:ascii="黑体" w:hAnsi="黑体" w:eastAsia="黑体"/>
          <w:color w:val="auto"/>
          <w:sz w:val="44"/>
          <w:szCs w:val="44"/>
          <w:highlight w:val="none"/>
        </w:rPr>
      </w:pPr>
    </w:p>
    <w:p w14:paraId="33706DF6">
      <w:pPr>
        <w:pStyle w:val="8"/>
        <w:snapToGrid w:val="0"/>
        <w:spacing w:after="0" w:line="580" w:lineRule="exact"/>
        <w:ind w:left="0" w:leftChars="0"/>
        <w:rPr>
          <w:rFonts w:ascii="黑体" w:hAnsi="黑体" w:eastAsia="黑体"/>
          <w:color w:val="auto"/>
          <w:sz w:val="44"/>
          <w:szCs w:val="44"/>
          <w:highlight w:val="none"/>
        </w:rPr>
      </w:pPr>
    </w:p>
    <w:p w14:paraId="41ADD951">
      <w:pPr>
        <w:pStyle w:val="8"/>
        <w:snapToGrid w:val="0"/>
        <w:spacing w:after="0" w:line="580" w:lineRule="exact"/>
        <w:ind w:left="0" w:leftChars="0"/>
        <w:rPr>
          <w:rFonts w:ascii="黑体" w:hAnsi="黑体" w:eastAsia="黑体"/>
          <w:color w:val="auto"/>
          <w:sz w:val="44"/>
          <w:szCs w:val="44"/>
          <w:highlight w:val="none"/>
        </w:rPr>
      </w:pPr>
    </w:p>
    <w:p w14:paraId="296350C9">
      <w:pPr>
        <w:pStyle w:val="8"/>
        <w:snapToGrid w:val="0"/>
        <w:spacing w:after="0" w:line="580" w:lineRule="exact"/>
        <w:ind w:left="0" w:leftChars="0"/>
        <w:rPr>
          <w:rFonts w:ascii="黑体" w:hAnsi="黑体" w:eastAsia="黑体"/>
          <w:color w:val="auto"/>
          <w:sz w:val="44"/>
          <w:szCs w:val="44"/>
          <w:highlight w:val="none"/>
        </w:rPr>
      </w:pPr>
    </w:p>
    <w:p w14:paraId="3728EE6E">
      <w:pPr>
        <w:pStyle w:val="8"/>
        <w:snapToGrid w:val="0"/>
        <w:spacing w:after="0" w:line="580" w:lineRule="exact"/>
        <w:ind w:left="0" w:leftChars="0"/>
        <w:rPr>
          <w:rFonts w:ascii="黑体" w:hAnsi="黑体" w:eastAsia="黑体"/>
          <w:color w:val="auto"/>
          <w:sz w:val="44"/>
          <w:szCs w:val="44"/>
          <w:highlight w:val="none"/>
        </w:rPr>
      </w:pPr>
    </w:p>
    <w:p w14:paraId="7342FDC3">
      <w:pPr>
        <w:pStyle w:val="8"/>
        <w:snapToGrid w:val="0"/>
        <w:spacing w:after="0" w:line="580" w:lineRule="exact"/>
        <w:ind w:left="0" w:leftChars="0"/>
        <w:rPr>
          <w:rFonts w:ascii="黑体" w:hAnsi="黑体" w:eastAsia="黑体"/>
          <w:color w:val="auto"/>
          <w:sz w:val="44"/>
          <w:szCs w:val="44"/>
          <w:highlight w:val="none"/>
        </w:rPr>
      </w:pPr>
    </w:p>
    <w:p w14:paraId="0E0D4D07">
      <w:pPr>
        <w:pStyle w:val="8"/>
        <w:snapToGrid w:val="0"/>
        <w:spacing w:after="0" w:line="580" w:lineRule="exact"/>
        <w:ind w:left="0" w:leftChars="0"/>
        <w:rPr>
          <w:rFonts w:ascii="黑体" w:hAnsi="黑体" w:eastAsia="黑体"/>
          <w:color w:val="auto"/>
          <w:sz w:val="44"/>
          <w:szCs w:val="44"/>
          <w:highlight w:val="none"/>
        </w:rPr>
      </w:pPr>
    </w:p>
    <w:p w14:paraId="4E1DBFCD">
      <w:pPr>
        <w:pStyle w:val="8"/>
        <w:snapToGrid w:val="0"/>
        <w:spacing w:after="0" w:line="580" w:lineRule="exact"/>
        <w:ind w:left="0" w:leftChars="0"/>
        <w:rPr>
          <w:rFonts w:ascii="黑体" w:hAnsi="黑体" w:eastAsia="黑体"/>
          <w:color w:val="auto"/>
          <w:sz w:val="44"/>
          <w:szCs w:val="44"/>
          <w:highlight w:val="none"/>
        </w:rPr>
      </w:pPr>
    </w:p>
    <w:p w14:paraId="061EF4DA">
      <w:pPr>
        <w:pStyle w:val="8"/>
        <w:snapToGrid w:val="0"/>
        <w:spacing w:after="0" w:line="580" w:lineRule="exact"/>
        <w:ind w:left="0" w:leftChars="0"/>
        <w:rPr>
          <w:rFonts w:ascii="黑体" w:hAnsi="黑体" w:eastAsia="黑体"/>
          <w:color w:val="auto"/>
          <w:sz w:val="44"/>
          <w:szCs w:val="44"/>
          <w:highlight w:val="none"/>
        </w:rPr>
      </w:pPr>
    </w:p>
    <w:p w14:paraId="0673101F">
      <w:pPr>
        <w:pStyle w:val="8"/>
        <w:snapToGrid w:val="0"/>
        <w:spacing w:after="0" w:line="580" w:lineRule="exact"/>
        <w:ind w:left="0" w:leftChars="0"/>
        <w:rPr>
          <w:rFonts w:ascii="黑体" w:hAnsi="黑体" w:eastAsia="黑体"/>
          <w:color w:val="auto"/>
          <w:sz w:val="44"/>
          <w:szCs w:val="44"/>
          <w:highlight w:val="none"/>
        </w:rPr>
      </w:pPr>
    </w:p>
    <w:p w14:paraId="02B4C3D1">
      <w:pPr>
        <w:pStyle w:val="8"/>
        <w:snapToGrid w:val="0"/>
        <w:spacing w:after="0" w:line="580" w:lineRule="exact"/>
        <w:ind w:left="0" w:leftChars="0"/>
        <w:rPr>
          <w:rFonts w:ascii="黑体" w:hAnsi="黑体" w:eastAsia="黑体"/>
          <w:color w:val="auto"/>
          <w:sz w:val="44"/>
          <w:szCs w:val="44"/>
          <w:highlight w:val="none"/>
        </w:rPr>
      </w:pPr>
    </w:p>
    <w:p w14:paraId="5340BD95">
      <w:pPr>
        <w:pStyle w:val="8"/>
        <w:snapToGrid w:val="0"/>
        <w:spacing w:after="0" w:line="580" w:lineRule="exact"/>
        <w:ind w:left="0" w:leftChars="0"/>
        <w:rPr>
          <w:rFonts w:ascii="黑体" w:hAnsi="黑体" w:eastAsia="黑体"/>
          <w:color w:val="auto"/>
          <w:sz w:val="44"/>
          <w:szCs w:val="44"/>
          <w:highlight w:val="none"/>
        </w:rPr>
      </w:pPr>
    </w:p>
    <w:p w14:paraId="086BB27A">
      <w:pPr>
        <w:pStyle w:val="8"/>
        <w:snapToGrid w:val="0"/>
        <w:spacing w:after="0" w:line="580" w:lineRule="exact"/>
        <w:ind w:left="0" w:leftChars="0"/>
        <w:jc w:val="center"/>
        <w:rPr>
          <w:rFonts w:ascii="黑体" w:hAnsi="黑体" w:eastAsia="黑体"/>
          <w:color w:val="auto"/>
          <w:sz w:val="44"/>
          <w:szCs w:val="44"/>
          <w:highlight w:val="none"/>
        </w:rPr>
      </w:pPr>
      <w:r>
        <w:rPr>
          <w:rFonts w:hint="eastAsia" w:ascii="黑体" w:hAnsi="黑体" w:eastAsia="黑体"/>
          <w:color w:val="auto"/>
          <w:sz w:val="44"/>
          <w:szCs w:val="44"/>
          <w:highlight w:val="none"/>
        </w:rPr>
        <w:t>第二部分  符合性材料</w:t>
      </w:r>
    </w:p>
    <w:p w14:paraId="4C14D82D">
      <w:pPr>
        <w:snapToGrid w:val="0"/>
        <w:spacing w:line="580" w:lineRule="exact"/>
        <w:jc w:val="center"/>
        <w:rPr>
          <w:rFonts w:ascii="仿宋_GB2312" w:hAnsi="宋体" w:eastAsia="仿宋_GB2312"/>
          <w:b/>
          <w:bCs/>
          <w:color w:val="auto"/>
          <w:sz w:val="32"/>
          <w:szCs w:val="32"/>
          <w:highlight w:val="none"/>
        </w:rPr>
      </w:pPr>
    </w:p>
    <w:p w14:paraId="6017DDF0">
      <w:pPr>
        <w:snapToGrid w:val="0"/>
        <w:spacing w:line="580" w:lineRule="exact"/>
        <w:jc w:val="center"/>
        <w:rPr>
          <w:rFonts w:ascii="楷体_GB2312" w:hAnsi="宋体" w:eastAsia="楷体_GB2312"/>
          <w:bCs/>
          <w:color w:val="auto"/>
          <w:sz w:val="32"/>
          <w:szCs w:val="32"/>
          <w:highlight w:val="none"/>
        </w:rPr>
      </w:pPr>
      <w:r>
        <w:rPr>
          <w:rFonts w:hint="eastAsia" w:ascii="楷体_GB2312" w:hAnsi="宋体" w:eastAsia="楷体_GB2312"/>
          <w:bCs/>
          <w:color w:val="auto"/>
          <w:sz w:val="32"/>
          <w:szCs w:val="32"/>
          <w:highlight w:val="none"/>
          <w:lang w:val="en-US" w:eastAsia="zh-CN"/>
        </w:rPr>
        <w:t>1.</w:t>
      </w:r>
      <w:r>
        <w:rPr>
          <w:rFonts w:hint="eastAsia" w:ascii="楷体_GB2312" w:hAnsi="宋体" w:eastAsia="楷体_GB2312"/>
          <w:bCs/>
          <w:color w:val="auto"/>
          <w:sz w:val="32"/>
          <w:szCs w:val="32"/>
          <w:highlight w:val="none"/>
        </w:rPr>
        <w:t>响应函</w:t>
      </w:r>
    </w:p>
    <w:p w14:paraId="6348FBEA">
      <w:pPr>
        <w:snapToGrid w:val="0"/>
        <w:spacing w:line="580" w:lineRule="exact"/>
        <w:jc w:val="center"/>
        <w:rPr>
          <w:rFonts w:ascii="楷体_GB2312" w:hAnsi="宋体" w:eastAsia="楷体_GB2312"/>
          <w:bCs/>
          <w:color w:val="auto"/>
          <w:sz w:val="32"/>
          <w:szCs w:val="32"/>
          <w:highlight w:val="none"/>
        </w:rPr>
      </w:pPr>
    </w:p>
    <w:p w14:paraId="19E0286E">
      <w:pPr>
        <w:snapToGrid w:val="0"/>
        <w:spacing w:line="580" w:lineRule="exact"/>
        <w:rPr>
          <w:rFonts w:ascii="仿宋_GB2312" w:hAnsi="宋体" w:eastAsia="仿宋_GB2312"/>
          <w:bCs/>
          <w:color w:val="auto"/>
          <w:sz w:val="32"/>
          <w:szCs w:val="32"/>
          <w:highlight w:val="none"/>
        </w:rPr>
      </w:pPr>
      <w:r>
        <w:rPr>
          <w:rFonts w:hint="eastAsia" w:ascii="仿宋_GB2312" w:hAnsi="宋体" w:eastAsia="仿宋_GB2312"/>
          <w:bCs/>
          <w:color w:val="auto"/>
          <w:sz w:val="32"/>
          <w:szCs w:val="32"/>
          <w:highlight w:val="none"/>
        </w:rPr>
        <w:t>瓦屋山投资有限公司：</w:t>
      </w:r>
    </w:p>
    <w:p w14:paraId="3B414478">
      <w:pPr>
        <w:snapToGrid w:val="0"/>
        <w:spacing w:line="58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我们已经收到</w:t>
      </w:r>
      <w:r>
        <w:rPr>
          <w:rFonts w:hint="eastAsia" w:ascii="仿宋_GB2312" w:hAnsi="宋体" w:eastAsia="仿宋_GB2312"/>
          <w:color w:val="auto"/>
          <w:sz w:val="32"/>
          <w:szCs w:val="32"/>
          <w:highlight w:val="none"/>
          <w:u w:val="single"/>
        </w:rPr>
        <w:t xml:space="preserve">       </w:t>
      </w:r>
      <w:r>
        <w:rPr>
          <w:rFonts w:hint="eastAsia" w:ascii="仿宋_GB2312" w:hAnsi="宋体" w:eastAsia="仿宋_GB2312"/>
          <w:color w:val="auto"/>
          <w:sz w:val="32"/>
          <w:szCs w:val="32"/>
          <w:highlight w:val="none"/>
        </w:rPr>
        <w:t>（项目）谈判采购文件，经认真研究，我们决定参加此次谈判采购活动。我公正司授权</w:t>
      </w:r>
      <w:r>
        <w:rPr>
          <w:rFonts w:hint="eastAsia" w:ascii="仿宋_GB2312" w:hAnsi="宋体" w:eastAsia="仿宋_GB2312"/>
          <w:color w:val="auto"/>
          <w:sz w:val="32"/>
          <w:szCs w:val="32"/>
          <w:highlight w:val="none"/>
          <w:u w:val="single"/>
        </w:rPr>
        <w:t xml:space="preserve">    </w:t>
      </w:r>
      <w:r>
        <w:rPr>
          <w:rFonts w:ascii="仿宋_GB2312" w:hAnsi="宋体" w:eastAsia="仿宋_GB2312"/>
          <w:color w:val="auto"/>
          <w:sz w:val="32"/>
          <w:szCs w:val="32"/>
          <w:highlight w:val="none"/>
        </w:rPr>
        <w:t>(</w:t>
      </w:r>
      <w:r>
        <w:rPr>
          <w:rFonts w:hint="eastAsia" w:ascii="仿宋_GB2312" w:hAnsi="宋体" w:eastAsia="仿宋_GB2312"/>
          <w:color w:val="auto"/>
          <w:sz w:val="32"/>
          <w:szCs w:val="32"/>
          <w:highlight w:val="none"/>
        </w:rPr>
        <w:t>供应商代表姓名、职务、职称</w:t>
      </w:r>
      <w:r>
        <w:rPr>
          <w:rFonts w:ascii="仿宋_GB2312" w:hAnsi="宋体" w:eastAsia="仿宋_GB2312"/>
          <w:color w:val="auto"/>
          <w:sz w:val="32"/>
          <w:szCs w:val="32"/>
          <w:highlight w:val="none"/>
        </w:rPr>
        <w:t>)为我方代表，参加你公司组织的</w:t>
      </w:r>
      <w:r>
        <w:rPr>
          <w:rFonts w:hint="eastAsia" w:ascii="仿宋_GB2312" w:hAnsi="宋体" w:eastAsia="仿宋_GB2312"/>
          <w:color w:val="auto"/>
          <w:sz w:val="32"/>
          <w:szCs w:val="32"/>
          <w:highlight w:val="none"/>
          <w:u w:val="single"/>
        </w:rPr>
        <w:t xml:space="preserve">         </w:t>
      </w:r>
      <w:r>
        <w:rPr>
          <w:rFonts w:ascii="仿宋_GB2312" w:hAnsi="宋体" w:eastAsia="仿宋_GB2312"/>
          <w:color w:val="auto"/>
          <w:sz w:val="32"/>
          <w:szCs w:val="32"/>
          <w:highlight w:val="none"/>
        </w:rPr>
        <w:t>（采购项目名称、品目号）项目竞争性（邀请）</w:t>
      </w:r>
      <w:r>
        <w:rPr>
          <w:rFonts w:hint="eastAsia" w:ascii="仿宋_GB2312" w:hAnsi="宋体" w:eastAsia="仿宋_GB2312"/>
          <w:color w:val="auto"/>
          <w:sz w:val="32"/>
          <w:szCs w:val="32"/>
          <w:highlight w:val="none"/>
        </w:rPr>
        <w:t>谈判</w:t>
      </w:r>
      <w:r>
        <w:rPr>
          <w:rFonts w:ascii="仿宋_GB2312" w:hAnsi="宋体" w:eastAsia="仿宋_GB2312"/>
          <w:color w:val="auto"/>
          <w:sz w:val="32"/>
          <w:szCs w:val="32"/>
          <w:highlight w:val="none"/>
        </w:rPr>
        <w:t>采购活动，并对此采购项目进行</w:t>
      </w:r>
      <w:r>
        <w:rPr>
          <w:rFonts w:hint="eastAsia" w:ascii="仿宋_GB2312" w:eastAsia="仿宋_GB2312"/>
          <w:color w:val="auto"/>
          <w:sz w:val="32"/>
          <w:szCs w:val="32"/>
          <w:highlight w:val="none"/>
          <w:lang w:val="zh-CN"/>
        </w:rPr>
        <w:t>谈判响应</w:t>
      </w:r>
      <w:r>
        <w:rPr>
          <w:rFonts w:hint="eastAsia" w:ascii="仿宋_GB2312" w:hAnsi="宋体" w:eastAsia="仿宋_GB2312"/>
          <w:color w:val="auto"/>
          <w:sz w:val="32"/>
          <w:szCs w:val="32"/>
          <w:highlight w:val="none"/>
        </w:rPr>
        <w:t>。为此，我方按采购文件规定提供的</w:t>
      </w:r>
      <w:r>
        <w:rPr>
          <w:rFonts w:hint="eastAsia" w:ascii="仿宋_GB2312" w:eastAsia="仿宋_GB2312"/>
          <w:color w:val="auto"/>
          <w:sz w:val="32"/>
          <w:szCs w:val="32"/>
          <w:highlight w:val="none"/>
          <w:lang w:val="zh-CN"/>
        </w:rPr>
        <w:t>响应</w:t>
      </w:r>
      <w:r>
        <w:rPr>
          <w:rFonts w:hint="eastAsia" w:ascii="仿宋_GB2312" w:hAnsi="宋体" w:eastAsia="仿宋_GB2312"/>
          <w:color w:val="auto"/>
          <w:sz w:val="32"/>
          <w:szCs w:val="32"/>
          <w:highlight w:val="none"/>
        </w:rPr>
        <w:t>总价为人民币</w:t>
      </w:r>
      <w:r>
        <w:rPr>
          <w:rFonts w:hint="eastAsia" w:ascii="仿宋_GB2312" w:hAnsi="宋体" w:eastAsia="仿宋_GB2312"/>
          <w:color w:val="auto"/>
          <w:sz w:val="32"/>
          <w:szCs w:val="32"/>
          <w:highlight w:val="none"/>
          <w:u w:val="single"/>
        </w:rPr>
        <w:t xml:space="preserve">    </w:t>
      </w:r>
      <w:r>
        <w:rPr>
          <w:rFonts w:hint="eastAsia" w:ascii="仿宋_GB2312" w:hAnsi="宋体" w:eastAsia="仿宋_GB2312"/>
          <w:color w:val="auto"/>
          <w:sz w:val="32"/>
          <w:szCs w:val="32"/>
          <w:highlight w:val="none"/>
        </w:rPr>
        <w:t>万元（大写：</w:t>
      </w:r>
      <w:r>
        <w:rPr>
          <w:rFonts w:hint="eastAsia" w:ascii="仿宋_GB2312" w:hAnsi="宋体" w:eastAsia="仿宋_GB2312"/>
          <w:color w:val="auto"/>
          <w:sz w:val="32"/>
          <w:szCs w:val="32"/>
          <w:highlight w:val="none"/>
          <w:u w:val="single"/>
        </w:rPr>
        <w:t xml:space="preserve">      </w:t>
      </w:r>
      <w:r>
        <w:rPr>
          <w:rFonts w:hint="eastAsia" w:ascii="仿宋_GB2312" w:hAnsi="宋体" w:eastAsia="仿宋_GB2312"/>
          <w:color w:val="auto"/>
          <w:sz w:val="32"/>
          <w:szCs w:val="32"/>
          <w:highlight w:val="none"/>
        </w:rPr>
        <w:t>）。</w:t>
      </w:r>
    </w:p>
    <w:p w14:paraId="571048DB">
      <w:pPr>
        <w:snapToGrid w:val="0"/>
        <w:spacing w:line="58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1．我方承诺已经具备谈判采购文件中规定的参加采购活动的供应商应当具备的条件。提供谈判采购文件规定的全部</w:t>
      </w:r>
      <w:r>
        <w:rPr>
          <w:rFonts w:hint="eastAsia" w:ascii="仿宋_GB2312" w:eastAsia="仿宋_GB2312"/>
          <w:color w:val="auto"/>
          <w:sz w:val="32"/>
          <w:szCs w:val="32"/>
          <w:highlight w:val="none"/>
          <w:lang w:val="zh-CN"/>
        </w:rPr>
        <w:t>谈判响应</w:t>
      </w:r>
      <w:r>
        <w:rPr>
          <w:rFonts w:hint="eastAsia" w:ascii="仿宋_GB2312" w:hAnsi="宋体" w:eastAsia="仿宋_GB2312"/>
          <w:color w:val="auto"/>
          <w:sz w:val="32"/>
          <w:szCs w:val="32"/>
          <w:highlight w:val="none"/>
        </w:rPr>
        <w:t>文件，包括</w:t>
      </w:r>
      <w:r>
        <w:rPr>
          <w:rFonts w:hint="eastAsia" w:ascii="仿宋_GB2312" w:eastAsia="仿宋_GB2312"/>
          <w:color w:val="auto"/>
          <w:sz w:val="32"/>
          <w:szCs w:val="32"/>
          <w:highlight w:val="none"/>
          <w:lang w:val="zh-CN"/>
        </w:rPr>
        <w:t>谈判响应</w:t>
      </w:r>
      <w:r>
        <w:rPr>
          <w:rFonts w:hint="eastAsia" w:ascii="仿宋_GB2312" w:hAnsi="宋体" w:eastAsia="仿宋_GB2312"/>
          <w:color w:val="auto"/>
          <w:sz w:val="32"/>
          <w:szCs w:val="32"/>
          <w:highlight w:val="none"/>
        </w:rPr>
        <w:t>文件正本1份，副本</w:t>
      </w:r>
      <w:r>
        <w:rPr>
          <w:rFonts w:hint="eastAsia" w:ascii="仿宋_GB2312" w:hAnsi="宋体" w:eastAsia="仿宋_GB2312"/>
          <w:color w:val="auto"/>
          <w:sz w:val="32"/>
          <w:szCs w:val="32"/>
          <w:highlight w:val="none"/>
          <w:u w:val="single"/>
        </w:rPr>
        <w:t xml:space="preserve"> 2 </w:t>
      </w:r>
      <w:r>
        <w:rPr>
          <w:rFonts w:hint="eastAsia" w:ascii="仿宋_GB2312" w:hAnsi="宋体" w:eastAsia="仿宋_GB2312"/>
          <w:color w:val="auto"/>
          <w:sz w:val="32"/>
          <w:szCs w:val="32"/>
          <w:highlight w:val="none"/>
        </w:rPr>
        <w:t>份。</w:t>
      </w:r>
    </w:p>
    <w:p w14:paraId="2E4F9891">
      <w:pPr>
        <w:snapToGrid w:val="0"/>
        <w:spacing w:line="58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2．如果我方成交，保证严格执行双方所签订的采购合同。</w:t>
      </w:r>
    </w:p>
    <w:p w14:paraId="2F9F4E53">
      <w:pPr>
        <w:snapToGrid w:val="0"/>
        <w:spacing w:line="58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3．我方将尊重评审委员会的评标结果。</w:t>
      </w:r>
    </w:p>
    <w:p w14:paraId="4E9A181F">
      <w:pPr>
        <w:snapToGrid w:val="0"/>
        <w:spacing w:line="58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4．我方承诺接受谈判采购文件内容及采购合同专用条款的全部内容。</w:t>
      </w:r>
    </w:p>
    <w:p w14:paraId="6E56FE22">
      <w:pPr>
        <w:snapToGrid w:val="0"/>
        <w:spacing w:line="58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5．我方承诺不提供虚假材料谋取成交，不采取不正当手段诋毁、排挤其他供应商，不与采购单位、其他供应商或者你公司工作人员恶意串通，不向采购单位、你公司工作人员行贿或者提供其他不正当利益；不在评审过程中与采购单位私下进行协商谈判；否则按相关规定接受处罚。</w:t>
      </w:r>
    </w:p>
    <w:p w14:paraId="792655BD">
      <w:pPr>
        <w:adjustRightInd w:val="0"/>
        <w:snapToGrid w:val="0"/>
        <w:spacing w:line="58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6．与本谈判有关的一切往来通讯请寄：</w:t>
      </w:r>
    </w:p>
    <w:p w14:paraId="2888530C">
      <w:pPr>
        <w:adjustRightInd w:val="0"/>
        <w:snapToGrid w:val="0"/>
        <w:spacing w:line="580" w:lineRule="exact"/>
        <w:ind w:firstLine="640" w:firstLineChars="200"/>
        <w:outlineLvl w:val="0"/>
        <w:rPr>
          <w:rFonts w:ascii="仿宋_GB2312" w:hAnsi="宋体" w:eastAsia="仿宋_GB2312"/>
          <w:color w:val="auto"/>
          <w:sz w:val="32"/>
          <w:szCs w:val="32"/>
          <w:highlight w:val="none"/>
          <w:u w:val="single"/>
        </w:rPr>
      </w:pPr>
      <w:r>
        <w:rPr>
          <w:rFonts w:hint="eastAsia" w:ascii="仿宋_GB2312" w:hAnsi="宋体" w:eastAsia="仿宋_GB2312"/>
          <w:color w:val="auto"/>
          <w:sz w:val="32"/>
          <w:szCs w:val="32"/>
          <w:highlight w:val="none"/>
        </w:rPr>
        <w:t>地 址：               邮 编：</w:t>
      </w:r>
    </w:p>
    <w:p w14:paraId="4B42DA20">
      <w:pPr>
        <w:adjustRightInd w:val="0"/>
        <w:snapToGrid w:val="0"/>
        <w:spacing w:line="580" w:lineRule="exact"/>
        <w:ind w:firstLine="640" w:firstLineChars="200"/>
        <w:outlineLvl w:val="0"/>
        <w:rPr>
          <w:rFonts w:ascii="仿宋_GB2312" w:hAnsi="宋体" w:eastAsia="仿宋_GB2312"/>
          <w:color w:val="auto"/>
          <w:sz w:val="32"/>
          <w:szCs w:val="32"/>
          <w:highlight w:val="none"/>
          <w:u w:val="single"/>
        </w:rPr>
      </w:pPr>
      <w:r>
        <w:rPr>
          <w:rFonts w:hint="eastAsia" w:ascii="仿宋_GB2312" w:hAnsi="宋体" w:eastAsia="仿宋_GB2312"/>
          <w:color w:val="auto"/>
          <w:sz w:val="32"/>
          <w:szCs w:val="32"/>
          <w:highlight w:val="none"/>
        </w:rPr>
        <w:t>电 话：               传 真：</w:t>
      </w:r>
    </w:p>
    <w:p w14:paraId="460B4C66">
      <w:pPr>
        <w:adjustRightInd w:val="0"/>
        <w:snapToGrid w:val="0"/>
        <w:spacing w:line="580" w:lineRule="exact"/>
        <w:ind w:firstLine="640" w:firstLineChars="200"/>
        <w:outlineLvl w:val="0"/>
        <w:rPr>
          <w:rFonts w:ascii="仿宋_GB2312" w:hAnsi="宋体" w:eastAsia="仿宋_GB2312"/>
          <w:color w:val="auto"/>
          <w:sz w:val="32"/>
          <w:szCs w:val="32"/>
          <w:highlight w:val="none"/>
          <w:u w:val="single"/>
        </w:rPr>
      </w:pPr>
      <w:r>
        <w:rPr>
          <w:rFonts w:hint="eastAsia" w:ascii="仿宋_GB2312" w:hAnsi="宋体" w:eastAsia="仿宋_GB2312"/>
          <w:color w:val="auto"/>
          <w:sz w:val="32"/>
          <w:szCs w:val="32"/>
          <w:highlight w:val="none"/>
        </w:rPr>
        <w:t>电子函件：</w:t>
      </w:r>
    </w:p>
    <w:p w14:paraId="04D42A85">
      <w:pPr>
        <w:adjustRightInd w:val="0"/>
        <w:snapToGrid w:val="0"/>
        <w:spacing w:line="580" w:lineRule="exact"/>
        <w:ind w:firstLine="640" w:firstLineChars="200"/>
        <w:rPr>
          <w:rFonts w:ascii="仿宋_GB2312" w:hAnsi="宋体" w:eastAsia="仿宋_GB2312"/>
          <w:color w:val="auto"/>
          <w:sz w:val="32"/>
          <w:szCs w:val="32"/>
          <w:highlight w:val="none"/>
          <w:u w:val="single"/>
        </w:rPr>
      </w:pPr>
      <w:r>
        <w:rPr>
          <w:rFonts w:hint="eastAsia" w:ascii="仿宋_GB2312" w:hAnsi="宋体" w:eastAsia="仿宋_GB2312"/>
          <w:color w:val="auto"/>
          <w:sz w:val="32"/>
          <w:szCs w:val="32"/>
          <w:highlight w:val="none"/>
        </w:rPr>
        <w:t>供应商名称（并加盖公章）：</w:t>
      </w:r>
    </w:p>
    <w:p w14:paraId="09926D09">
      <w:pPr>
        <w:pStyle w:val="8"/>
        <w:adjustRightInd w:val="0"/>
        <w:snapToGrid w:val="0"/>
        <w:spacing w:after="0" w:line="580" w:lineRule="exact"/>
        <w:ind w:left="0" w:leftChars="0" w:firstLine="160" w:firstLineChars="50"/>
        <w:rPr>
          <w:rFonts w:ascii="仿宋_GB2312" w:hAnsi="宋体" w:eastAsia="仿宋_GB2312"/>
          <w:snapToGrid w:val="0"/>
          <w:color w:val="auto"/>
          <w:kern w:val="0"/>
          <w:sz w:val="32"/>
          <w:szCs w:val="32"/>
          <w:highlight w:val="none"/>
        </w:rPr>
      </w:pPr>
      <w:r>
        <w:rPr>
          <w:rFonts w:hint="eastAsia" w:ascii="仿宋_GB2312" w:hAnsi="宋体" w:eastAsia="仿宋_GB2312"/>
          <w:snapToGrid w:val="0"/>
          <w:color w:val="auto"/>
          <w:kern w:val="0"/>
          <w:sz w:val="32"/>
          <w:szCs w:val="32"/>
          <w:highlight w:val="none"/>
        </w:rPr>
        <w:t>法定代表人的授权委托人（签字）：</w:t>
      </w:r>
    </w:p>
    <w:p w14:paraId="0F6ABD8C">
      <w:pPr>
        <w:adjustRightInd w:val="0"/>
        <w:snapToGrid w:val="0"/>
        <w:spacing w:line="580" w:lineRule="exact"/>
        <w:ind w:firstLine="640" w:firstLineChars="200"/>
        <w:rPr>
          <w:rFonts w:ascii="仿宋_GB2312" w:hAnsi="宋体" w:eastAsia="仿宋_GB2312"/>
          <w:color w:val="auto"/>
          <w:sz w:val="32"/>
          <w:szCs w:val="32"/>
          <w:highlight w:val="none"/>
          <w:u w:val="single"/>
        </w:rPr>
      </w:pPr>
      <w:r>
        <w:rPr>
          <w:rFonts w:hint="eastAsia" w:ascii="仿宋_GB2312" w:hAnsi="宋体" w:eastAsia="仿宋_GB2312"/>
          <w:color w:val="auto"/>
          <w:sz w:val="32"/>
          <w:szCs w:val="32"/>
          <w:highlight w:val="none"/>
        </w:rPr>
        <w:t>供应商法定代表人（签字或加盖名章）：</w:t>
      </w:r>
    </w:p>
    <w:p w14:paraId="09CC0B4A">
      <w:pPr>
        <w:adjustRightInd w:val="0"/>
        <w:snapToGrid w:val="0"/>
        <w:spacing w:line="580" w:lineRule="exact"/>
        <w:ind w:firstLine="640" w:firstLineChars="200"/>
        <w:outlineLvl w:val="0"/>
        <w:rPr>
          <w:rFonts w:ascii="仿宋_GB2312" w:hAnsi="宋体" w:eastAsia="仿宋_GB2312"/>
          <w:color w:val="auto"/>
          <w:sz w:val="32"/>
          <w:szCs w:val="32"/>
          <w:highlight w:val="none"/>
          <w:u w:val="single"/>
        </w:rPr>
      </w:pPr>
      <w:r>
        <w:rPr>
          <w:rFonts w:hint="eastAsia" w:ascii="仿宋_GB2312" w:hAnsi="宋体" w:eastAsia="仿宋_GB2312"/>
          <w:color w:val="auto"/>
          <w:sz w:val="32"/>
          <w:szCs w:val="32"/>
          <w:highlight w:val="none"/>
        </w:rPr>
        <w:t>开户银行：</w:t>
      </w:r>
    </w:p>
    <w:p w14:paraId="3888311C">
      <w:pPr>
        <w:adjustRightInd w:val="0"/>
        <w:snapToGrid w:val="0"/>
        <w:spacing w:line="580" w:lineRule="exact"/>
        <w:ind w:firstLine="640" w:firstLineChars="200"/>
        <w:outlineLvl w:val="0"/>
        <w:rPr>
          <w:rFonts w:ascii="仿宋_GB2312" w:hAnsi="宋体" w:eastAsia="仿宋_GB2312"/>
          <w:color w:val="auto"/>
          <w:sz w:val="32"/>
          <w:szCs w:val="32"/>
          <w:highlight w:val="none"/>
          <w:u w:val="single"/>
        </w:rPr>
      </w:pPr>
      <w:r>
        <w:rPr>
          <w:rFonts w:hint="eastAsia" w:ascii="仿宋_GB2312" w:hAnsi="宋体" w:eastAsia="仿宋_GB2312"/>
          <w:color w:val="auto"/>
          <w:sz w:val="32"/>
          <w:szCs w:val="32"/>
          <w:highlight w:val="none"/>
        </w:rPr>
        <w:t>银行账号：</w:t>
      </w:r>
    </w:p>
    <w:p w14:paraId="18DA4BBE">
      <w:pPr>
        <w:adjustRightInd w:val="0"/>
        <w:snapToGrid w:val="0"/>
        <w:spacing w:line="580" w:lineRule="exact"/>
        <w:ind w:firstLine="640" w:firstLineChars="200"/>
        <w:outlineLvl w:val="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签署日期：  年  月  日</w:t>
      </w:r>
    </w:p>
    <w:p w14:paraId="050CB17C">
      <w:pPr>
        <w:pStyle w:val="7"/>
        <w:spacing w:line="580" w:lineRule="exact"/>
        <w:rPr>
          <w:rFonts w:ascii="仿宋_GB2312" w:hAnsi="宋体" w:eastAsia="仿宋_GB2312"/>
          <w:color w:val="auto"/>
          <w:sz w:val="32"/>
          <w:szCs w:val="32"/>
          <w:highlight w:val="none"/>
        </w:rPr>
      </w:pPr>
    </w:p>
    <w:p w14:paraId="1A5E86B6">
      <w:pPr>
        <w:pStyle w:val="7"/>
        <w:spacing w:line="580" w:lineRule="exact"/>
        <w:rPr>
          <w:rFonts w:ascii="仿宋_GB2312" w:hAnsi="宋体" w:eastAsia="仿宋_GB2312"/>
          <w:color w:val="auto"/>
          <w:sz w:val="32"/>
          <w:szCs w:val="32"/>
          <w:highlight w:val="none"/>
        </w:rPr>
      </w:pPr>
    </w:p>
    <w:p w14:paraId="17ADDF77">
      <w:pPr>
        <w:pStyle w:val="7"/>
        <w:spacing w:line="580" w:lineRule="exact"/>
        <w:rPr>
          <w:rFonts w:ascii="仿宋_GB2312" w:hAnsi="宋体" w:eastAsia="仿宋_GB2312"/>
          <w:color w:val="auto"/>
          <w:sz w:val="32"/>
          <w:szCs w:val="32"/>
          <w:highlight w:val="none"/>
        </w:rPr>
      </w:pPr>
    </w:p>
    <w:p w14:paraId="6CF32B82">
      <w:pPr>
        <w:pStyle w:val="7"/>
        <w:spacing w:line="580" w:lineRule="exact"/>
        <w:rPr>
          <w:rFonts w:ascii="仿宋_GB2312" w:hAnsi="宋体" w:eastAsia="仿宋_GB2312"/>
          <w:color w:val="auto"/>
          <w:sz w:val="32"/>
          <w:szCs w:val="32"/>
          <w:highlight w:val="none"/>
        </w:rPr>
      </w:pPr>
    </w:p>
    <w:p w14:paraId="7A83AB84">
      <w:pPr>
        <w:pStyle w:val="7"/>
        <w:spacing w:line="580" w:lineRule="exact"/>
        <w:rPr>
          <w:rFonts w:ascii="仿宋_GB2312" w:hAnsi="宋体" w:eastAsia="仿宋_GB2312"/>
          <w:color w:val="auto"/>
          <w:sz w:val="32"/>
          <w:szCs w:val="32"/>
          <w:highlight w:val="none"/>
        </w:rPr>
      </w:pPr>
    </w:p>
    <w:p w14:paraId="171157C0">
      <w:pPr>
        <w:pStyle w:val="7"/>
        <w:spacing w:line="580" w:lineRule="exact"/>
        <w:rPr>
          <w:rFonts w:ascii="仿宋_GB2312" w:hAnsi="宋体" w:eastAsia="仿宋_GB2312"/>
          <w:color w:val="auto"/>
          <w:sz w:val="32"/>
          <w:szCs w:val="32"/>
          <w:highlight w:val="none"/>
        </w:rPr>
      </w:pPr>
    </w:p>
    <w:p w14:paraId="25B4A547">
      <w:pPr>
        <w:pStyle w:val="7"/>
        <w:spacing w:line="580" w:lineRule="exact"/>
        <w:rPr>
          <w:rFonts w:ascii="仿宋_GB2312" w:hAnsi="宋体" w:eastAsia="仿宋_GB2312"/>
          <w:color w:val="auto"/>
          <w:sz w:val="32"/>
          <w:szCs w:val="32"/>
          <w:highlight w:val="none"/>
        </w:rPr>
      </w:pPr>
    </w:p>
    <w:p w14:paraId="59A40835">
      <w:pPr>
        <w:pStyle w:val="7"/>
        <w:spacing w:line="580" w:lineRule="exact"/>
        <w:rPr>
          <w:rFonts w:ascii="仿宋_GB2312" w:hAnsi="宋体" w:eastAsia="仿宋_GB2312"/>
          <w:color w:val="auto"/>
          <w:sz w:val="32"/>
          <w:szCs w:val="32"/>
          <w:highlight w:val="none"/>
        </w:rPr>
      </w:pPr>
    </w:p>
    <w:p w14:paraId="5CE02446">
      <w:pPr>
        <w:pStyle w:val="7"/>
        <w:spacing w:line="580" w:lineRule="exact"/>
        <w:rPr>
          <w:rFonts w:ascii="仿宋_GB2312" w:hAnsi="宋体" w:eastAsia="仿宋_GB2312"/>
          <w:color w:val="auto"/>
          <w:sz w:val="32"/>
          <w:szCs w:val="32"/>
          <w:highlight w:val="none"/>
        </w:rPr>
      </w:pPr>
    </w:p>
    <w:p w14:paraId="50EF991A">
      <w:pPr>
        <w:pStyle w:val="7"/>
        <w:spacing w:line="580" w:lineRule="exact"/>
        <w:rPr>
          <w:rFonts w:ascii="仿宋_GB2312" w:hAnsi="宋体" w:eastAsia="仿宋_GB2312"/>
          <w:color w:val="auto"/>
          <w:sz w:val="32"/>
          <w:szCs w:val="32"/>
          <w:highlight w:val="none"/>
        </w:rPr>
      </w:pPr>
    </w:p>
    <w:p w14:paraId="7F0C34C4">
      <w:pPr>
        <w:rPr>
          <w:color w:val="auto"/>
        </w:rPr>
      </w:pPr>
    </w:p>
    <w:p w14:paraId="6EE83095">
      <w:pPr>
        <w:pStyle w:val="7"/>
        <w:spacing w:line="580" w:lineRule="exact"/>
        <w:rPr>
          <w:rFonts w:ascii="仿宋_GB2312" w:hAnsi="宋体" w:eastAsia="仿宋_GB2312"/>
          <w:color w:val="auto"/>
          <w:sz w:val="32"/>
          <w:szCs w:val="32"/>
          <w:highlight w:val="none"/>
        </w:rPr>
      </w:pPr>
    </w:p>
    <w:p w14:paraId="43112F72">
      <w:pPr>
        <w:spacing w:line="580" w:lineRule="exact"/>
        <w:jc w:val="center"/>
        <w:rPr>
          <w:rFonts w:hint="eastAsia" w:ascii="楷体_GB2312" w:hAnsi="宋体" w:eastAsia="楷体_GB2312"/>
          <w:bCs/>
          <w:color w:val="auto"/>
          <w:sz w:val="32"/>
          <w:szCs w:val="32"/>
          <w:highlight w:val="none"/>
          <w:lang w:val="en-US" w:eastAsia="zh-CN"/>
        </w:rPr>
      </w:pPr>
    </w:p>
    <w:p w14:paraId="04C676BA">
      <w:pPr>
        <w:spacing w:line="580" w:lineRule="exact"/>
        <w:jc w:val="center"/>
        <w:rPr>
          <w:rFonts w:hint="eastAsia" w:ascii="楷体_GB2312" w:hAnsi="宋体" w:eastAsia="楷体_GB2312"/>
          <w:bCs/>
          <w:color w:val="auto"/>
          <w:sz w:val="32"/>
          <w:szCs w:val="32"/>
          <w:highlight w:val="none"/>
        </w:rPr>
      </w:pPr>
      <w:r>
        <w:rPr>
          <w:rFonts w:hint="eastAsia" w:ascii="楷体_GB2312" w:hAnsi="宋体" w:eastAsia="楷体_GB2312"/>
          <w:bCs/>
          <w:color w:val="auto"/>
          <w:sz w:val="32"/>
          <w:szCs w:val="32"/>
          <w:highlight w:val="none"/>
          <w:lang w:val="en-US" w:eastAsia="zh-CN"/>
        </w:rPr>
        <w:t>2.</w:t>
      </w:r>
      <w:r>
        <w:rPr>
          <w:rFonts w:hint="eastAsia" w:ascii="楷体_GB2312" w:hAnsi="宋体" w:eastAsia="楷体_GB2312"/>
          <w:bCs/>
          <w:color w:val="auto"/>
          <w:sz w:val="32"/>
          <w:szCs w:val="32"/>
          <w:highlight w:val="none"/>
        </w:rPr>
        <w:t>项目报价表</w:t>
      </w:r>
    </w:p>
    <w:p w14:paraId="0668D50A">
      <w:pPr>
        <w:spacing w:line="240" w:lineRule="auto"/>
        <w:ind w:firstLine="636" w:firstLineChars="200"/>
        <w:rPr>
          <w:rFonts w:ascii="仿宋_GB2312" w:hAnsi="仿宋_GB2312" w:eastAsia="仿宋_GB2312" w:cs="仿宋_GB2312"/>
          <w:color w:val="auto"/>
          <w:spacing w:val="-1"/>
          <w:kern w:val="0"/>
          <w:sz w:val="32"/>
          <w:szCs w:val="32"/>
          <w:highlight w:val="none"/>
          <w:lang w:val="zh-CN" w:bidi="zh-CN"/>
        </w:rPr>
      </w:pPr>
      <w:r>
        <w:rPr>
          <w:rFonts w:ascii="仿宋_GB2312" w:hAnsi="仿宋_GB2312" w:eastAsia="仿宋_GB2312" w:cs="仿宋_GB2312"/>
          <w:color w:val="auto"/>
          <w:spacing w:val="-1"/>
          <w:kern w:val="0"/>
          <w:sz w:val="32"/>
          <w:szCs w:val="32"/>
          <w:highlight w:val="none"/>
          <w:lang w:val="zh-CN" w:bidi="zh-CN"/>
        </w:rPr>
        <w:t>采购项目名称：</w:t>
      </w:r>
      <w:r>
        <w:rPr>
          <w:rFonts w:hint="eastAsia" w:ascii="仿宋_GB2312" w:hAnsi="仿宋_GB2312" w:eastAsia="仿宋_GB2312" w:cs="仿宋_GB2312"/>
          <w:color w:val="auto"/>
          <w:spacing w:val="-1"/>
          <w:kern w:val="0"/>
          <w:sz w:val="32"/>
          <w:szCs w:val="32"/>
          <w:highlight w:val="none"/>
          <w:u w:val="single"/>
          <w:lang w:bidi="zh-CN"/>
        </w:rPr>
        <w:t xml:space="preserve"> </w:t>
      </w:r>
      <w:r>
        <w:rPr>
          <w:rFonts w:hint="eastAsia" w:ascii="仿宋_GB2312" w:hAnsi="仿宋_GB2312" w:eastAsia="仿宋_GB2312" w:cs="仿宋_GB2312"/>
          <w:b w:val="0"/>
          <w:bCs w:val="0"/>
          <w:color w:val="auto"/>
          <w:kern w:val="0"/>
          <w:sz w:val="32"/>
          <w:szCs w:val="32"/>
          <w:highlight w:val="none"/>
          <w:u w:val="single"/>
          <w:lang w:val="en-US" w:eastAsia="zh-CN" w:bidi="ar"/>
        </w:rPr>
        <w:t>2025-2027年景区百货商超（方便面）框架协议采购</w:t>
      </w:r>
      <w:r>
        <w:rPr>
          <w:rFonts w:ascii="仿宋_GB2312" w:hAnsi="仿宋_GB2312" w:eastAsia="仿宋_GB2312" w:cs="仿宋_GB2312"/>
          <w:color w:val="auto"/>
          <w:spacing w:val="-1"/>
          <w:kern w:val="0"/>
          <w:sz w:val="32"/>
          <w:szCs w:val="32"/>
          <w:highlight w:val="none"/>
          <w:lang w:val="zh-CN" w:bidi="zh-CN"/>
        </w:rPr>
        <w:t xml:space="preserve">                     </w:t>
      </w:r>
    </w:p>
    <w:p w14:paraId="787AEF02">
      <w:pPr>
        <w:spacing w:line="580" w:lineRule="exact"/>
        <w:ind w:firstLine="636" w:firstLineChars="200"/>
        <w:rPr>
          <w:rFonts w:ascii="仿宋_GB2312" w:hAnsi="仿宋_GB2312" w:eastAsia="仿宋_GB2312" w:cs="仿宋_GB2312"/>
          <w:color w:val="auto"/>
          <w:spacing w:val="-1"/>
          <w:kern w:val="0"/>
          <w:sz w:val="32"/>
          <w:szCs w:val="32"/>
          <w:highlight w:val="none"/>
          <w:lang w:val="zh-CN" w:bidi="zh-CN"/>
        </w:rPr>
      </w:pPr>
      <w:r>
        <w:rPr>
          <w:rFonts w:ascii="仿宋_GB2312" w:hAnsi="仿宋_GB2312" w:eastAsia="仿宋_GB2312" w:cs="仿宋_GB2312"/>
          <w:color w:val="auto"/>
          <w:spacing w:val="-1"/>
          <w:kern w:val="0"/>
          <w:sz w:val="32"/>
          <w:szCs w:val="32"/>
          <w:highlight w:val="none"/>
          <w:lang w:val="zh-CN" w:bidi="zh-CN"/>
        </w:rPr>
        <w:t>采购项目编号：</w:t>
      </w:r>
      <w:r>
        <w:rPr>
          <w:rFonts w:hint="eastAsia" w:ascii="仿宋_GB2312" w:hAnsi="仿宋_GB2312" w:eastAsia="仿宋_GB2312" w:cs="仿宋_GB2312"/>
          <w:color w:val="auto"/>
          <w:spacing w:val="-1"/>
          <w:kern w:val="0"/>
          <w:sz w:val="32"/>
          <w:szCs w:val="32"/>
          <w:highlight w:val="none"/>
          <w:u w:val="single"/>
          <w:lang w:bidi="zh-CN"/>
        </w:rPr>
        <w:t xml:space="preserve">  </w:t>
      </w:r>
      <w:r>
        <w:rPr>
          <w:rFonts w:hint="eastAsia" w:ascii="仿宋_GB2312" w:hAnsi="仿宋_GB2312" w:eastAsia="仿宋_GB2312" w:cs="仿宋_GB2312"/>
          <w:color w:val="auto"/>
          <w:spacing w:val="-1"/>
          <w:kern w:val="0"/>
          <w:sz w:val="32"/>
          <w:szCs w:val="32"/>
          <w:highlight w:val="none"/>
          <w:u w:val="single"/>
          <w:lang w:val="en-US" w:bidi="zh-CN"/>
        </w:rPr>
        <w:t xml:space="preserve"> </w:t>
      </w:r>
      <w:r>
        <w:rPr>
          <w:rFonts w:hint="eastAsia" w:ascii="仿宋_GB2312" w:hAnsi="仿宋_GB2312" w:eastAsia="仿宋_GB2312" w:cs="仿宋_GB2312"/>
          <w:color w:val="auto"/>
          <w:spacing w:val="-1"/>
          <w:kern w:val="0"/>
          <w:sz w:val="32"/>
          <w:szCs w:val="32"/>
          <w:highlight w:val="none"/>
          <w:u w:val="single"/>
          <w:lang w:bidi="zh-CN"/>
        </w:rPr>
        <w:t xml:space="preserve">    </w:t>
      </w:r>
      <w:r>
        <w:rPr>
          <w:rFonts w:hint="eastAsia" w:ascii="仿宋_GB2312" w:hAnsi="仿宋_GB2312" w:eastAsia="仿宋_GB2312" w:cs="仿宋_GB2312"/>
          <w:color w:val="auto"/>
          <w:spacing w:val="-1"/>
          <w:kern w:val="0"/>
          <w:sz w:val="32"/>
          <w:szCs w:val="32"/>
          <w:highlight w:val="none"/>
          <w:lang w:bidi="zh-CN"/>
        </w:rPr>
        <w:t xml:space="preserve">    </w:t>
      </w:r>
      <w:r>
        <w:rPr>
          <w:rFonts w:ascii="仿宋_GB2312" w:hAnsi="仿宋_GB2312" w:eastAsia="仿宋_GB2312" w:cs="仿宋_GB2312"/>
          <w:color w:val="auto"/>
          <w:spacing w:val="-1"/>
          <w:kern w:val="0"/>
          <w:sz w:val="32"/>
          <w:szCs w:val="32"/>
          <w:highlight w:val="none"/>
        </w:rPr>
        <mc:AlternateContent>
          <mc:Choice Requires="wps">
            <w:drawing>
              <wp:anchor distT="0" distB="0" distL="114300" distR="114300" simplePos="0" relativeHeight="251660288" behindDoc="0" locked="0" layoutInCell="1" allowOverlap="1">
                <wp:simplePos x="0" y="0"/>
                <wp:positionH relativeFrom="page">
                  <wp:posOffset>1099185</wp:posOffset>
                </wp:positionH>
                <wp:positionV relativeFrom="paragraph">
                  <wp:posOffset>311785</wp:posOffset>
                </wp:positionV>
                <wp:extent cx="18415" cy="19050"/>
                <wp:effectExtent l="0" t="0" r="12065" b="3810"/>
                <wp:wrapNone/>
                <wp:docPr id="5" name="任意多边形 5"/>
                <wp:cNvGraphicFramePr/>
                <a:graphic xmlns:a="http://schemas.openxmlformats.org/drawingml/2006/main">
                  <a:graphicData uri="http://schemas.microsoft.com/office/word/2010/wordprocessingShape">
                    <wps:wsp>
                      <wps:cNvSpPr/>
                      <wps:spPr>
                        <a:xfrm>
                          <a:off x="0" y="0"/>
                          <a:ext cx="18415" cy="19050"/>
                        </a:xfrm>
                        <a:custGeom>
                          <a:avLst/>
                          <a:gdLst/>
                          <a:ahLst/>
                          <a:cxnLst/>
                          <a:rect l="0" t="0" r="0" b="0"/>
                          <a:pathLst>
                            <a:path w="29" h="30">
                              <a:moveTo>
                                <a:pt x="28" y="0"/>
                              </a:moveTo>
                              <a:lnTo>
                                <a:pt x="9" y="0"/>
                              </a:lnTo>
                              <a:lnTo>
                                <a:pt x="0" y="0"/>
                              </a:lnTo>
                              <a:lnTo>
                                <a:pt x="0" y="10"/>
                              </a:lnTo>
                              <a:lnTo>
                                <a:pt x="0" y="30"/>
                              </a:lnTo>
                              <a:lnTo>
                                <a:pt x="9" y="30"/>
                              </a:lnTo>
                              <a:lnTo>
                                <a:pt x="9" y="10"/>
                              </a:lnTo>
                              <a:lnTo>
                                <a:pt x="28" y="10"/>
                              </a:lnTo>
                              <a:lnTo>
                                <a:pt x="28" y="0"/>
                              </a:lnTo>
                            </a:path>
                          </a:pathLst>
                        </a:custGeom>
                        <a:solidFill>
                          <a:srgbClr val="000000"/>
                        </a:solidFill>
                        <a:ln>
                          <a:noFill/>
                        </a:ln>
                      </wps:spPr>
                      <wps:bodyPr upright="1"/>
                    </wps:wsp>
                  </a:graphicData>
                </a:graphic>
              </wp:anchor>
            </w:drawing>
          </mc:Choice>
          <mc:Fallback>
            <w:pict>
              <v:shape id="_x0000_s1026" o:spid="_x0000_s1026" o:spt="100" style="position:absolute;left:0pt;margin-left:86.55pt;margin-top:24.55pt;height:1.5pt;width:1.45pt;mso-position-horizontal-relative:page;z-index:251660288;mso-width-relative:page;mso-height-relative:page;" fillcolor="#000000" filled="t" stroked="f" coordsize="29,30" o:gfxdata="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n33BZ&#10;1QAAAAkBAAAPAAAAAAAAAAEAIAAAACIAAABkcnMvZG93bnJldi54bWxQSwECFAAUAAAACACHTuJA&#10;NISdSyQCAAAfBQAADgAAAAAAAAABACAAAAAkAQAAZHJzL2Uyb0RvYy54bWxQSwUGAAAAAAYABgBZ&#10;AQAAugUAAAAA&#10;" path="m28,0l9,0,0,0,0,10,0,30,9,30,9,10,28,10,28,0e">
                <v:fill on="t" focussize="0,0"/>
                <v:stroke on="f"/>
                <v:imagedata o:title=""/>
                <o:lock v:ext="edit" aspectratio="f"/>
              </v:shape>
            </w:pict>
          </mc:Fallback>
        </mc:AlternateContent>
      </w:r>
      <w:r>
        <w:rPr>
          <w:rFonts w:ascii="仿宋_GB2312" w:hAnsi="仿宋_GB2312" w:eastAsia="仿宋_GB2312" w:cs="仿宋_GB2312"/>
          <w:color w:val="auto"/>
          <w:spacing w:val="-1"/>
          <w:kern w:val="0"/>
          <w:sz w:val="32"/>
          <w:szCs w:val="32"/>
          <w:highlight w:val="none"/>
          <w:lang w:val="zh-CN" w:bidi="zh-CN"/>
        </w:rPr>
        <w:t>单位：元（人民币）</w:t>
      </w:r>
    </w:p>
    <w:tbl>
      <w:tblPr>
        <w:tblStyle w:val="19"/>
        <w:tblW w:w="10250" w:type="dxa"/>
        <w:tblInd w:w="-83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0"/>
        <w:gridCol w:w="2925"/>
        <w:gridCol w:w="762"/>
        <w:gridCol w:w="750"/>
        <w:gridCol w:w="1150"/>
        <w:gridCol w:w="1788"/>
        <w:gridCol w:w="2025"/>
      </w:tblGrid>
      <w:tr w14:paraId="5310E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9CE3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6915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名称</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5687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规格</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9D306">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78C4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单价(元）</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27FFA">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限价(元）</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9819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备注</w:t>
            </w:r>
          </w:p>
        </w:tc>
      </w:tr>
      <w:tr w14:paraId="26CE5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1936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D5C4">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lang w:val="en-US"/>
              </w:rPr>
            </w:pPr>
            <w:r>
              <w:rPr>
                <w:rFonts w:hint="eastAsia" w:ascii="宋体" w:hAnsi="宋体" w:eastAsia="宋体" w:cs="宋体"/>
                <w:i w:val="0"/>
                <w:iCs w:val="0"/>
                <w:color w:val="auto"/>
                <w:kern w:val="0"/>
                <w:sz w:val="22"/>
                <w:szCs w:val="22"/>
                <w:u w:val="none"/>
                <w:lang w:val="en-US" w:eastAsia="zh-CN" w:bidi="ar"/>
              </w:rPr>
              <w:t>统一桶装方便面98g-122g （经典桶）</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0F5F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ED368">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70FD">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5F5BE">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lang w:val="en-US" w:eastAsia="zh-CN"/>
              </w:rPr>
            </w:pPr>
            <w:r>
              <w:rPr>
                <w:rFonts w:hint="eastAsia" w:ascii="仿宋_GB2312" w:hAnsi="宋体" w:eastAsia="仿宋_GB2312" w:cs="仿宋_GB2312"/>
                <w:i w:val="0"/>
                <w:iCs w:val="0"/>
                <w:color w:val="auto"/>
                <w:sz w:val="20"/>
                <w:szCs w:val="20"/>
                <w:u w:val="none"/>
                <w:lang w:val="en-US" w:eastAsia="zh-CN"/>
              </w:rPr>
              <w:t>47</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50444">
            <w:pPr>
              <w:jc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不同口味重量不同，根据甲方需求提供</w:t>
            </w:r>
          </w:p>
        </w:tc>
      </w:tr>
      <w:tr w14:paraId="5DACD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5896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BB4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统一桶装方便面122g-155g （2块面饼超满足装）</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C91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A86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F7C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D3690">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lang w:val="en-US" w:eastAsia="zh-CN"/>
              </w:rPr>
            </w:pPr>
            <w:r>
              <w:rPr>
                <w:rFonts w:hint="eastAsia" w:ascii="仿宋_GB2312" w:hAnsi="宋体" w:eastAsia="仿宋_GB2312" w:cs="仿宋_GB2312"/>
                <w:i w:val="0"/>
                <w:iCs w:val="0"/>
                <w:color w:val="auto"/>
                <w:sz w:val="20"/>
                <w:szCs w:val="20"/>
                <w:u w:val="none"/>
                <w:lang w:val="en-US" w:eastAsia="zh-CN"/>
              </w:rPr>
              <w:t>54</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C74B1">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不同口味重量不同，根据甲方需求提供</w:t>
            </w:r>
          </w:p>
        </w:tc>
      </w:tr>
      <w:tr w14:paraId="017D4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A243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A1F8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康师傅桶装方便面106g-122g（经典桶）</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FB45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1*12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B16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D678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25399">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lang w:val="en-US" w:eastAsia="zh-CN"/>
              </w:rPr>
            </w:pPr>
            <w:r>
              <w:rPr>
                <w:rFonts w:hint="eastAsia" w:ascii="仿宋_GB2312" w:hAnsi="宋体" w:eastAsia="仿宋_GB2312" w:cs="仿宋_GB2312"/>
                <w:i w:val="0"/>
                <w:iCs w:val="0"/>
                <w:color w:val="auto"/>
                <w:sz w:val="20"/>
                <w:szCs w:val="20"/>
                <w:u w:val="none"/>
                <w:lang w:val="en-US" w:eastAsia="zh-CN"/>
              </w:rPr>
              <w:t>47</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6149F">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不同口味重量不同，根据甲方需求提供</w:t>
            </w:r>
          </w:p>
        </w:tc>
      </w:tr>
      <w:tr w14:paraId="12F59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C65C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9FF8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康师傅桶装方便面127g-159g（一倍半加量桶）</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B913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1*12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6920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FF4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F4172">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lang w:val="en-US" w:eastAsia="zh-CN"/>
              </w:rPr>
            </w:pPr>
            <w:r>
              <w:rPr>
                <w:rFonts w:hint="eastAsia" w:ascii="仿宋_GB2312" w:hAnsi="宋体" w:eastAsia="仿宋_GB2312" w:cs="仿宋_GB2312"/>
                <w:i w:val="0"/>
                <w:iCs w:val="0"/>
                <w:color w:val="auto"/>
                <w:sz w:val="20"/>
                <w:szCs w:val="20"/>
                <w:u w:val="none"/>
                <w:lang w:val="en-US" w:eastAsia="zh-CN"/>
              </w:rPr>
              <w:t>49</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9D1BB">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不同口味重量不同，根据甲方需求提供</w:t>
            </w:r>
          </w:p>
        </w:tc>
      </w:tr>
      <w:tr w14:paraId="46567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82F67">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2759C">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白象桶装方便面100g-116g</w:t>
            </w:r>
          </w:p>
          <w:p w14:paraId="1A184F0D">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（经典桶）</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44880">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rPr>
              <w:t>1*12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04A31">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8A0C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6421E">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lang w:val="en-US" w:eastAsia="zh-CN"/>
              </w:rPr>
            </w:pPr>
            <w:r>
              <w:rPr>
                <w:rFonts w:hint="eastAsia" w:ascii="仿宋_GB2312" w:hAnsi="宋体" w:eastAsia="仿宋_GB2312" w:cs="仿宋_GB2312"/>
                <w:i w:val="0"/>
                <w:iCs w:val="0"/>
                <w:color w:val="auto"/>
                <w:sz w:val="20"/>
                <w:szCs w:val="20"/>
                <w:u w:val="none"/>
                <w:lang w:val="en-US" w:eastAsia="zh-CN"/>
              </w:rPr>
              <w:t>37</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A9BB4">
            <w:pPr>
              <w:jc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不同口味重量不同，根据甲方需求提供</w:t>
            </w:r>
          </w:p>
        </w:tc>
      </w:tr>
      <w:tr w14:paraId="05FB9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AE04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36779">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白象桶装方便面140g-168g</w:t>
            </w:r>
          </w:p>
          <w:p w14:paraId="63617D64">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（面饼120g）</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7FF82">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1*12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730F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D4F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38EFC">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lang w:val="en-US" w:eastAsia="zh-CN"/>
              </w:rPr>
            </w:pPr>
            <w:r>
              <w:rPr>
                <w:rFonts w:hint="eastAsia" w:ascii="仿宋_GB2312" w:hAnsi="宋体" w:eastAsia="仿宋_GB2312" w:cs="仿宋_GB2312"/>
                <w:i w:val="0"/>
                <w:iCs w:val="0"/>
                <w:color w:val="auto"/>
                <w:sz w:val="20"/>
                <w:szCs w:val="20"/>
                <w:u w:val="none"/>
                <w:lang w:val="en-US" w:eastAsia="zh-CN"/>
              </w:rPr>
              <w:t>45</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FBD45">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不同口味重量不同，根据甲方需求提供</w:t>
            </w:r>
          </w:p>
        </w:tc>
      </w:tr>
      <w:tr w14:paraId="5F303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B6E7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54F90">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白象桶装方便面139g-163g</w:t>
            </w:r>
          </w:p>
          <w:p w14:paraId="4775F27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lang w:val="en-US" w:eastAsia="zh-CN"/>
              </w:rPr>
              <w:t>（超大桶）</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7FC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lang w:val="en-US" w:eastAsia="zh-CN"/>
              </w:rPr>
              <w:t>1*12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E7D5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4036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2DA9C">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lang w:val="en-US" w:eastAsia="zh-CN"/>
              </w:rPr>
            </w:pPr>
            <w:r>
              <w:rPr>
                <w:rFonts w:hint="eastAsia" w:ascii="仿宋_GB2312" w:hAnsi="宋体" w:eastAsia="仿宋_GB2312" w:cs="仿宋_GB2312"/>
                <w:i w:val="0"/>
                <w:iCs w:val="0"/>
                <w:color w:val="auto"/>
                <w:sz w:val="20"/>
                <w:szCs w:val="20"/>
                <w:u w:val="none"/>
                <w:lang w:val="en-US" w:eastAsia="zh-CN"/>
              </w:rPr>
              <w:t>48</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27D2A">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不同口味重量不同，根据甲方需求提供</w:t>
            </w:r>
          </w:p>
        </w:tc>
      </w:tr>
      <w:tr w14:paraId="0BBCE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0B5B6">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49102">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rPr>
              <w:t>汤达人杯面</w:t>
            </w:r>
            <w:r>
              <w:rPr>
                <w:rFonts w:hint="eastAsia" w:ascii="宋体" w:hAnsi="宋体" w:eastAsia="宋体" w:cs="宋体"/>
                <w:i w:val="0"/>
                <w:iCs w:val="0"/>
                <w:color w:val="auto"/>
                <w:sz w:val="22"/>
                <w:szCs w:val="22"/>
                <w:u w:val="none"/>
                <w:lang w:val="en-US" w:eastAsia="zh-CN"/>
              </w:rPr>
              <w:t>83g</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F83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lang w:val="en-US" w:eastAsia="zh-CN"/>
              </w:rPr>
              <w:t>1*12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1D4C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0996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0A29F">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lang w:val="en-US" w:eastAsia="zh-CN"/>
              </w:rPr>
            </w:pPr>
            <w:r>
              <w:rPr>
                <w:rFonts w:hint="eastAsia" w:ascii="仿宋_GB2312" w:hAnsi="宋体" w:eastAsia="仿宋_GB2312" w:cs="仿宋_GB2312"/>
                <w:i w:val="0"/>
                <w:iCs w:val="0"/>
                <w:color w:val="auto"/>
                <w:sz w:val="20"/>
                <w:szCs w:val="20"/>
                <w:u w:val="none"/>
                <w:lang w:val="en-US" w:eastAsia="zh-CN"/>
              </w:rPr>
              <w:t>53</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94016">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不同口味重量不同，根据甲方需求提供</w:t>
            </w:r>
          </w:p>
        </w:tc>
      </w:tr>
      <w:tr w14:paraId="7FB2B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25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7E916">
            <w:pPr>
              <w:jc w:val="both"/>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合计金额：      （大写：）      税率：  %</w:t>
            </w:r>
          </w:p>
        </w:tc>
      </w:tr>
      <w:tr w14:paraId="09534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25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F89D9">
            <w:pPr>
              <w:jc w:val="both"/>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注：1.此价格含税、运输至瓦屋山景区甲方指定地点、下货服务等与本项目相关的费用。</w:t>
            </w:r>
          </w:p>
          <w:p w14:paraId="17B83CEF">
            <w:pPr>
              <w:ind w:left="599" w:leftChars="190" w:hanging="200" w:hangingChars="100"/>
              <w:jc w:val="both"/>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FF0000"/>
                <w:sz w:val="20"/>
                <w:szCs w:val="20"/>
                <w:u w:val="none"/>
                <w:lang w:val="en-US" w:eastAsia="zh-CN"/>
              </w:rPr>
              <w:t>2.</w:t>
            </w:r>
            <w:r>
              <w:rPr>
                <w:rFonts w:hint="eastAsia" w:ascii="宋体" w:hAnsi="宋体" w:eastAsia="宋体" w:cs="宋体"/>
                <w:color w:val="FF0000"/>
                <w:sz w:val="20"/>
                <w:szCs w:val="20"/>
                <w:u w:val="none"/>
                <w:lang w:val="en-US" w:eastAsia="zh-CN"/>
              </w:rPr>
              <w:t>中标供应商分别为报价清单内每项报价最低的供应商，成交价格以各供应商提供的最终报价清单每项最低价为成交价。</w:t>
            </w:r>
          </w:p>
        </w:tc>
      </w:tr>
    </w:tbl>
    <w:p w14:paraId="74EB22EC">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bCs/>
          <w:color w:val="auto"/>
          <w:sz w:val="32"/>
          <w:szCs w:val="32"/>
          <w:highlight w:val="none"/>
        </w:rPr>
      </w:pPr>
    </w:p>
    <w:p w14:paraId="6BB592CA">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default"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bCs/>
          <w:color w:val="auto"/>
          <w:sz w:val="32"/>
          <w:szCs w:val="32"/>
          <w:highlight w:val="none"/>
        </w:rPr>
        <w:t>填写说明：</w:t>
      </w:r>
    </w:p>
    <w:p w14:paraId="3D1DA206">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时，本表中的内容与</w:t>
      </w:r>
      <w:r>
        <w:rPr>
          <w:rFonts w:hint="default" w:ascii="Times New Roman" w:hAnsi="Times New Roman" w:eastAsia="仿宋_GB2312" w:cs="Times New Roman"/>
          <w:color w:val="auto"/>
          <w:sz w:val="32"/>
          <w:szCs w:val="32"/>
          <w:highlight w:val="none"/>
          <w:lang w:val="en-US"/>
        </w:rPr>
        <w:t>谈判响应</w:t>
      </w:r>
      <w:r>
        <w:rPr>
          <w:rFonts w:hint="default" w:ascii="Times New Roman" w:hAnsi="Times New Roman" w:eastAsia="仿宋_GB2312" w:cs="Times New Roman"/>
          <w:color w:val="auto"/>
          <w:sz w:val="32"/>
          <w:szCs w:val="32"/>
          <w:highlight w:val="none"/>
        </w:rPr>
        <w:t>文件中的</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函、品目价格明细表的内容不一致的，以本表为准；大写金额和小写金额不一致的，以大写金额为准；总价金额与按单价汇总金额不一致的，以单价金额计算结果为准；单价金额小数点有明显错位的，应以总价为准，并修改单价。</w:t>
      </w:r>
    </w:p>
    <w:p w14:paraId="6CB64726">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采用项目</w:t>
      </w:r>
      <w:r>
        <w:rPr>
          <w:rFonts w:hint="eastAsia" w:ascii="Times New Roman" w:hAnsi="Times New Roman" w:eastAsia="仿宋_GB2312" w:cs="Times New Roman"/>
          <w:color w:val="auto"/>
          <w:sz w:val="32"/>
          <w:szCs w:val="32"/>
          <w:highlight w:val="none"/>
          <w:lang w:val="en-US" w:eastAsia="zh-CN"/>
        </w:rPr>
        <w:t>分项</w:t>
      </w:r>
      <w:r>
        <w:rPr>
          <w:rFonts w:hint="default" w:ascii="Times New Roman" w:hAnsi="Times New Roman" w:eastAsia="仿宋_GB2312" w:cs="Times New Roman"/>
          <w:color w:val="auto"/>
          <w:sz w:val="32"/>
          <w:szCs w:val="32"/>
          <w:highlight w:val="none"/>
        </w:rPr>
        <w:t>报价，供应商最后报价应当提交本“最终报价表”表，并按照</w:t>
      </w:r>
      <w:r>
        <w:rPr>
          <w:rFonts w:hint="default" w:ascii="Times New Roman" w:hAnsi="Times New Roman" w:eastAsia="仿宋_GB2312" w:cs="Times New Roman"/>
          <w:color w:val="auto"/>
          <w:sz w:val="32"/>
          <w:szCs w:val="32"/>
          <w:highlight w:val="none"/>
          <w:lang w:eastAsia="zh-CN"/>
        </w:rPr>
        <w:t>采购</w:t>
      </w:r>
      <w:r>
        <w:rPr>
          <w:rFonts w:hint="default" w:ascii="Times New Roman" w:hAnsi="Times New Roman" w:eastAsia="仿宋_GB2312" w:cs="Times New Roman"/>
          <w:color w:val="auto"/>
          <w:sz w:val="32"/>
          <w:szCs w:val="32"/>
          <w:highlight w:val="none"/>
        </w:rPr>
        <w:t>文件要求，在“报价”栏、“最终报价（大写人民币）”处</w:t>
      </w:r>
      <w:r>
        <w:rPr>
          <w:rFonts w:hint="eastAsia" w:eastAsia="仿宋_GB2312" w:cs="Times New Roman"/>
          <w:color w:val="auto"/>
          <w:sz w:val="32"/>
          <w:szCs w:val="32"/>
          <w:highlight w:val="none"/>
          <w:lang w:eastAsia="zh-CN"/>
        </w:rPr>
        <w:t>填写</w:t>
      </w:r>
      <w:r>
        <w:rPr>
          <w:rFonts w:hint="default" w:ascii="Times New Roman" w:hAnsi="Times New Roman" w:eastAsia="仿宋_GB2312" w:cs="Times New Roman"/>
          <w:color w:val="auto"/>
          <w:sz w:val="32"/>
          <w:szCs w:val="32"/>
          <w:highlight w:val="none"/>
        </w:rPr>
        <w:t>最后报价总价。</w:t>
      </w:r>
    </w:p>
    <w:p w14:paraId="1935F326">
      <w:pPr>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eastAsia="zh-CN"/>
        </w:rPr>
        <w:t>谈判</w:t>
      </w:r>
      <w:r>
        <w:rPr>
          <w:rFonts w:hint="default" w:ascii="Times New Roman" w:hAnsi="Times New Roman" w:eastAsia="仿宋_GB2312" w:cs="Times New Roman"/>
          <w:color w:val="auto"/>
          <w:sz w:val="32"/>
          <w:szCs w:val="32"/>
          <w:highlight w:val="none"/>
        </w:rPr>
        <w:t>总价为采购范围所列全部项目的报价总和，并应与品目价格明细表保持一致。</w:t>
      </w:r>
    </w:p>
    <w:p w14:paraId="0191F1C2">
      <w:pPr>
        <w:keepNext w:val="0"/>
        <w:keepLines w:val="0"/>
        <w:pageBreakBefore w:val="0"/>
        <w:widowControl w:val="0"/>
        <w:numPr>
          <w:ilvl w:val="0"/>
          <w:numId w:val="0"/>
        </w:numPr>
        <w:kinsoku/>
        <w:wordWrap/>
        <w:overflowPunct/>
        <w:topLinePunct w:val="0"/>
        <w:autoSpaceDE/>
        <w:autoSpaceDN/>
        <w:bidi w:val="0"/>
        <w:snapToGrid w:val="0"/>
        <w:spacing w:before="66" w:after="0" w:line="580" w:lineRule="exact"/>
        <w:ind w:left="0" w:leftChars="0" w:right="268"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参与采购的供应商第二次报价表以本表为准，加盖公章后现场填报。</w:t>
      </w:r>
    </w:p>
    <w:p w14:paraId="65D382B7">
      <w:pPr>
        <w:pStyle w:val="33"/>
        <w:keepNext w:val="0"/>
        <w:keepLines w:val="0"/>
        <w:pageBreakBefore w:val="0"/>
        <w:widowControl w:val="0"/>
        <w:numPr>
          <w:ilvl w:val="0"/>
          <w:numId w:val="0"/>
        </w:numPr>
        <w:tabs>
          <w:tab w:val="left" w:pos="1531"/>
        </w:tabs>
        <w:kinsoku/>
        <w:wordWrap/>
        <w:overflowPunct/>
        <w:topLinePunct w:val="0"/>
        <w:autoSpaceDE/>
        <w:autoSpaceDN/>
        <w:bidi w:val="0"/>
        <w:spacing w:before="66" w:after="0" w:line="580" w:lineRule="exact"/>
        <w:ind w:left="0" w:leftChars="0" w:right="268" w:firstLine="0" w:firstLineChars="0"/>
        <w:jc w:val="left"/>
        <w:textAlignment w:val="auto"/>
        <w:rPr>
          <w:rFonts w:hint="default" w:ascii="Times New Roman" w:hAnsi="Times New Roman" w:eastAsia="仿宋_GB2312" w:cs="Times New Roman"/>
          <w:color w:val="auto"/>
          <w:sz w:val="32"/>
          <w:szCs w:val="32"/>
          <w:highlight w:val="none"/>
        </w:rPr>
      </w:pPr>
    </w:p>
    <w:p w14:paraId="2AA61802">
      <w:pPr>
        <w:pStyle w:val="33"/>
        <w:keepNext w:val="0"/>
        <w:keepLines w:val="0"/>
        <w:pageBreakBefore w:val="0"/>
        <w:widowControl w:val="0"/>
        <w:numPr>
          <w:ilvl w:val="0"/>
          <w:numId w:val="0"/>
        </w:numPr>
        <w:tabs>
          <w:tab w:val="left" w:pos="1531"/>
        </w:tabs>
        <w:kinsoku/>
        <w:wordWrap/>
        <w:overflowPunct/>
        <w:topLinePunct w:val="0"/>
        <w:autoSpaceDE/>
        <w:autoSpaceDN/>
        <w:bidi w:val="0"/>
        <w:spacing w:before="66" w:after="0" w:line="580" w:lineRule="exact"/>
        <w:ind w:left="0" w:leftChars="0" w:right="268" w:firstLine="0" w:firstLineChars="0"/>
        <w:jc w:val="left"/>
        <w:textAlignment w:val="auto"/>
        <w:rPr>
          <w:rFonts w:hint="default" w:ascii="Times New Roman" w:hAnsi="Times New Roman" w:eastAsia="仿宋_GB2312" w:cs="Times New Roman"/>
          <w:color w:val="auto"/>
          <w:sz w:val="32"/>
          <w:szCs w:val="32"/>
          <w:highlight w:val="none"/>
        </w:rPr>
      </w:pPr>
    </w:p>
    <w:p w14:paraId="2BE882A7">
      <w:pPr>
        <w:keepNext w:val="0"/>
        <w:keepLines w:val="0"/>
        <w:pageBreakBefore w:val="0"/>
        <w:widowControl w:val="0"/>
        <w:kinsoku/>
        <w:wordWrap/>
        <w:overflowPunct/>
        <w:topLinePunct w:val="0"/>
        <w:autoSpaceDE/>
        <w:autoSpaceDN/>
        <w:bidi w:val="0"/>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供应商名称（并加盖公章）：</w:t>
      </w:r>
    </w:p>
    <w:p w14:paraId="5A246C76">
      <w:pPr>
        <w:keepNext w:val="0"/>
        <w:keepLines w:val="0"/>
        <w:pageBreakBefore w:val="0"/>
        <w:widowControl w:val="0"/>
        <w:kinsoku/>
        <w:wordWrap/>
        <w:overflowPunct/>
        <w:topLinePunct w:val="0"/>
        <w:autoSpaceDE/>
        <w:autoSpaceDN/>
        <w:bidi w:val="0"/>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法定代表人或其授权委托人：</w:t>
      </w:r>
    </w:p>
    <w:p w14:paraId="21BBC2BD">
      <w:pPr>
        <w:keepNext w:val="0"/>
        <w:keepLines w:val="0"/>
        <w:pageBreakBefore w:val="0"/>
        <w:widowControl w:val="0"/>
        <w:kinsoku/>
        <w:wordWrap/>
        <w:overflowPunct/>
        <w:topLinePunct w:val="0"/>
        <w:autoSpaceDE/>
        <w:autoSpaceDN/>
        <w:bidi w:val="0"/>
        <w:spacing w:line="580" w:lineRule="exact"/>
        <w:ind w:firstLine="66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（法定代表人可签字或加盖印章，授权委托人必须签字）</w:t>
      </w:r>
    </w:p>
    <w:p w14:paraId="4D55C15F">
      <w:pPr>
        <w:pStyle w:val="5"/>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p>
    <w:p w14:paraId="4650050D">
      <w:pPr>
        <w:pStyle w:val="5"/>
        <w:keepNext w:val="0"/>
        <w:keepLines w:val="0"/>
        <w:pageBreakBefore w:val="0"/>
        <w:widowControl w:val="0"/>
        <w:kinsoku/>
        <w:wordWrap/>
        <w:overflowPunct/>
        <w:topLinePunct w:val="0"/>
        <w:autoSpaceDE/>
        <w:autoSpaceDN/>
        <w:bidi w:val="0"/>
        <w:snapToGrid w:val="0"/>
        <w:spacing w:line="580" w:lineRule="exact"/>
        <w:ind w:firstLine="640" w:firstLineChars="200"/>
        <w:textAlignment w:val="auto"/>
        <w:rPr>
          <w:rFonts w:hint="default" w:ascii="Times New Roman" w:hAnsi="Times New Roman" w:eastAsia="仿宋_GB2312" w:cs="Times New Roman"/>
          <w:bCs/>
          <w:color w:val="auto"/>
          <w:sz w:val="32"/>
          <w:szCs w:val="32"/>
          <w:highlight w:val="none"/>
        </w:rPr>
      </w:pPr>
      <w:r>
        <w:rPr>
          <w:rFonts w:hint="default" w:ascii="Times New Roman" w:hAnsi="Times New Roman" w:eastAsia="仿宋_GB2312" w:cs="Times New Roman"/>
          <w:color w:val="auto"/>
          <w:sz w:val="32"/>
          <w:szCs w:val="32"/>
          <w:highlight w:val="none"/>
        </w:rPr>
        <w:t xml:space="preserve">签署日期：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年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月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日</w:t>
      </w:r>
    </w:p>
    <w:p w14:paraId="111F4128">
      <w:pPr>
        <w:pStyle w:val="7"/>
        <w:jc w:val="both"/>
        <w:rPr>
          <w:rFonts w:hint="default" w:ascii="Times New Roman" w:hAnsi="Times New Roman" w:eastAsia="仿宋_GB2312" w:cs="Times New Roman"/>
          <w:color w:val="auto"/>
          <w:sz w:val="32"/>
          <w:szCs w:val="32"/>
          <w:highlight w:val="none"/>
        </w:rPr>
      </w:pPr>
    </w:p>
    <w:p w14:paraId="7B79C902">
      <w:pPr>
        <w:pStyle w:val="7"/>
        <w:jc w:val="both"/>
        <w:rPr>
          <w:rFonts w:hint="default" w:ascii="Times New Roman" w:hAnsi="Times New Roman" w:eastAsia="仿宋_GB2312" w:cs="Times New Roman"/>
          <w:color w:val="auto"/>
          <w:sz w:val="32"/>
          <w:szCs w:val="32"/>
          <w:highlight w:val="none"/>
        </w:rPr>
      </w:pPr>
    </w:p>
    <w:p w14:paraId="22CC1D4D">
      <w:pPr>
        <w:spacing w:line="580" w:lineRule="exact"/>
        <w:jc w:val="center"/>
        <w:rPr>
          <w:rFonts w:hint="eastAsia" w:ascii="Times New Roman" w:hAnsi="Times New Roman" w:eastAsia="楷体_GB2312" w:cs="Times New Roman"/>
          <w:bCs/>
          <w:color w:val="auto"/>
          <w:sz w:val="32"/>
          <w:szCs w:val="32"/>
          <w:highlight w:val="none"/>
          <w:lang w:val="en-US" w:eastAsia="zh-CN"/>
        </w:rPr>
      </w:pPr>
    </w:p>
    <w:p w14:paraId="6F08235D">
      <w:pPr>
        <w:spacing w:line="580" w:lineRule="exact"/>
        <w:jc w:val="center"/>
        <w:rPr>
          <w:rFonts w:hint="eastAsia" w:ascii="Times New Roman" w:hAnsi="Times New Roman" w:eastAsia="楷体_GB2312" w:cs="Times New Roman"/>
          <w:bCs/>
          <w:color w:val="auto"/>
          <w:sz w:val="32"/>
          <w:szCs w:val="32"/>
          <w:highlight w:val="none"/>
          <w:lang w:val="en-US" w:eastAsia="zh-CN"/>
        </w:rPr>
      </w:pPr>
    </w:p>
    <w:p w14:paraId="67A2B490">
      <w:pPr>
        <w:spacing w:line="580" w:lineRule="exact"/>
        <w:jc w:val="center"/>
        <w:rPr>
          <w:rFonts w:hint="eastAsia" w:ascii="Times New Roman" w:hAnsi="Times New Roman" w:eastAsia="楷体_GB2312" w:cs="Times New Roman"/>
          <w:bCs/>
          <w:color w:val="auto"/>
          <w:sz w:val="32"/>
          <w:szCs w:val="32"/>
          <w:highlight w:val="none"/>
          <w:lang w:val="en-US" w:eastAsia="zh-CN"/>
        </w:rPr>
      </w:pPr>
    </w:p>
    <w:p w14:paraId="30D3F999">
      <w:pPr>
        <w:spacing w:line="580" w:lineRule="exact"/>
        <w:jc w:val="center"/>
        <w:rPr>
          <w:rFonts w:hint="eastAsia" w:ascii="Times New Roman" w:hAnsi="Times New Roman" w:eastAsia="楷体_GB2312" w:cs="Times New Roman"/>
          <w:bCs/>
          <w:color w:val="auto"/>
          <w:sz w:val="32"/>
          <w:szCs w:val="32"/>
          <w:highlight w:val="none"/>
          <w:lang w:val="en-US" w:eastAsia="zh-CN"/>
        </w:rPr>
      </w:pPr>
    </w:p>
    <w:p w14:paraId="52F37D36">
      <w:pPr>
        <w:spacing w:line="580" w:lineRule="exact"/>
        <w:jc w:val="center"/>
        <w:rPr>
          <w:rFonts w:hint="eastAsia" w:ascii="Times New Roman" w:hAnsi="Times New Roman" w:eastAsia="楷体_GB2312" w:cs="Times New Roman"/>
          <w:bCs/>
          <w:color w:val="auto"/>
          <w:sz w:val="32"/>
          <w:szCs w:val="32"/>
          <w:highlight w:val="none"/>
          <w:lang w:val="en-US" w:eastAsia="zh-CN"/>
        </w:rPr>
      </w:pPr>
    </w:p>
    <w:p w14:paraId="5C78265E">
      <w:pPr>
        <w:spacing w:line="580" w:lineRule="exact"/>
        <w:jc w:val="center"/>
        <w:rPr>
          <w:rFonts w:hint="eastAsia" w:ascii="Times New Roman" w:hAnsi="Times New Roman" w:eastAsia="楷体_GB2312" w:cs="Times New Roman"/>
          <w:bCs/>
          <w:color w:val="auto"/>
          <w:sz w:val="32"/>
          <w:szCs w:val="32"/>
          <w:highlight w:val="none"/>
          <w:lang w:val="en-US" w:eastAsia="zh-CN"/>
        </w:rPr>
      </w:pPr>
    </w:p>
    <w:p w14:paraId="3861DAEF">
      <w:pPr>
        <w:pStyle w:val="2"/>
        <w:rPr>
          <w:rFonts w:hint="eastAsia"/>
          <w:color w:val="auto"/>
          <w:lang w:val="en-US" w:eastAsia="zh-CN"/>
        </w:rPr>
      </w:pPr>
    </w:p>
    <w:p w14:paraId="189C4771">
      <w:pPr>
        <w:spacing w:line="580" w:lineRule="exact"/>
        <w:jc w:val="center"/>
        <w:rPr>
          <w:rFonts w:hint="eastAsia" w:ascii="Times New Roman" w:hAnsi="Times New Roman" w:eastAsia="楷体_GB2312" w:cs="Times New Roman"/>
          <w:bCs/>
          <w:color w:val="auto"/>
          <w:sz w:val="32"/>
          <w:szCs w:val="32"/>
          <w:highlight w:val="none"/>
          <w:lang w:val="en-US" w:eastAsia="zh-CN"/>
        </w:rPr>
      </w:pPr>
    </w:p>
    <w:p w14:paraId="6A24EE7D">
      <w:pPr>
        <w:spacing w:line="580" w:lineRule="exact"/>
        <w:jc w:val="center"/>
        <w:rPr>
          <w:rFonts w:hint="eastAsia" w:ascii="Times New Roman" w:hAnsi="Times New Roman" w:eastAsia="楷体_GB2312" w:cs="Times New Roman"/>
          <w:bCs/>
          <w:color w:val="auto"/>
          <w:sz w:val="32"/>
          <w:szCs w:val="32"/>
          <w:highlight w:val="none"/>
          <w:lang w:eastAsia="zh-CN"/>
        </w:rPr>
      </w:pPr>
      <w:r>
        <w:rPr>
          <w:rFonts w:hint="eastAsia" w:ascii="Times New Roman" w:hAnsi="Times New Roman" w:eastAsia="楷体_GB2312" w:cs="Times New Roman"/>
          <w:bCs/>
          <w:color w:val="auto"/>
          <w:sz w:val="32"/>
          <w:szCs w:val="32"/>
          <w:highlight w:val="none"/>
          <w:lang w:val="en-US" w:eastAsia="zh-CN"/>
        </w:rPr>
        <w:t>3、</w:t>
      </w:r>
      <w:r>
        <w:rPr>
          <w:rFonts w:hint="eastAsia" w:ascii="Times New Roman" w:hAnsi="Times New Roman" w:eastAsia="楷体_GB2312" w:cs="Times New Roman"/>
          <w:bCs/>
          <w:color w:val="auto"/>
          <w:sz w:val="32"/>
          <w:szCs w:val="32"/>
          <w:highlight w:val="none"/>
        </w:rPr>
        <w:t>技术要求响应表</w:t>
      </w:r>
    </w:p>
    <w:p w14:paraId="4169D0E4">
      <w:pPr>
        <w:pStyle w:val="2"/>
        <w:rPr>
          <w:rFonts w:hint="eastAsia"/>
          <w:color w:val="auto"/>
          <w:highlight w:val="none"/>
          <w:lang w:eastAsia="zh-CN"/>
        </w:rPr>
      </w:pPr>
    </w:p>
    <w:p w14:paraId="4F0E3C64">
      <w:pPr>
        <w:adjustRightInd w:val="0"/>
        <w:snapToGrid w:val="0"/>
        <w:spacing w:line="440" w:lineRule="exact"/>
        <w:rPr>
          <w:rFonts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采购项目名称：</w:t>
      </w:r>
    </w:p>
    <w:p w14:paraId="5232BFEB">
      <w:pPr>
        <w:adjustRightInd w:val="0"/>
        <w:snapToGrid w:val="0"/>
        <w:spacing w:line="440" w:lineRule="exact"/>
        <w:rPr>
          <w:rFonts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采购项目编号：</w:t>
      </w:r>
    </w:p>
    <w:tbl>
      <w:tblPr>
        <w:tblStyle w:val="19"/>
        <w:tblW w:w="801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81"/>
        <w:gridCol w:w="1616"/>
        <w:gridCol w:w="1440"/>
        <w:gridCol w:w="1260"/>
        <w:gridCol w:w="720"/>
        <w:gridCol w:w="1594"/>
      </w:tblGrid>
      <w:tr w14:paraId="6104BD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81" w:type="dxa"/>
            <w:tcBorders>
              <w:top w:val="double" w:color="auto" w:sz="4" w:space="0"/>
              <w:left w:val="double" w:color="auto" w:sz="4" w:space="0"/>
              <w:bottom w:val="single" w:color="auto" w:sz="6" w:space="0"/>
              <w:right w:val="single" w:color="auto" w:sz="6" w:space="0"/>
            </w:tcBorders>
            <w:vAlign w:val="center"/>
          </w:tcPr>
          <w:p w14:paraId="010A4164">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序号</w:t>
            </w:r>
          </w:p>
        </w:tc>
        <w:tc>
          <w:tcPr>
            <w:tcW w:w="1616" w:type="dxa"/>
            <w:tcBorders>
              <w:top w:val="double" w:color="auto" w:sz="4" w:space="0"/>
              <w:left w:val="single" w:color="auto" w:sz="6" w:space="0"/>
              <w:bottom w:val="single" w:color="auto" w:sz="6" w:space="0"/>
              <w:right w:val="single" w:color="auto" w:sz="6" w:space="0"/>
            </w:tcBorders>
            <w:vAlign w:val="center"/>
          </w:tcPr>
          <w:p w14:paraId="6A41DC5F">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采购文件</w:t>
            </w:r>
          </w:p>
          <w:p w14:paraId="4F97096F">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技术规格</w:t>
            </w:r>
          </w:p>
        </w:tc>
        <w:tc>
          <w:tcPr>
            <w:tcW w:w="1440" w:type="dxa"/>
            <w:tcBorders>
              <w:top w:val="double" w:color="auto" w:sz="4" w:space="0"/>
              <w:left w:val="single" w:color="auto" w:sz="6" w:space="0"/>
              <w:bottom w:val="single" w:color="auto" w:sz="6" w:space="0"/>
              <w:right w:val="single" w:color="auto" w:sz="6" w:space="0"/>
            </w:tcBorders>
            <w:vAlign w:val="center"/>
          </w:tcPr>
          <w:p w14:paraId="0881083F">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zh-CN"/>
              </w:rPr>
              <w:t>谈判</w:t>
            </w:r>
            <w:r>
              <w:rPr>
                <w:rFonts w:hint="default" w:ascii="Times New Roman" w:hAnsi="Times New Roman" w:eastAsia="仿宋_GB2312" w:cs="Times New Roman"/>
                <w:color w:val="auto"/>
                <w:sz w:val="32"/>
                <w:szCs w:val="32"/>
                <w:highlight w:val="none"/>
              </w:rPr>
              <w:t>或磋商</w:t>
            </w:r>
            <w:r>
              <w:rPr>
                <w:rFonts w:hint="default" w:ascii="Times New Roman" w:hAnsi="Times New Roman" w:eastAsia="仿宋_GB2312" w:cs="Times New Roman"/>
                <w:color w:val="auto"/>
                <w:sz w:val="32"/>
                <w:szCs w:val="32"/>
                <w:highlight w:val="none"/>
                <w:lang w:val="zh-CN"/>
              </w:rPr>
              <w:t>响应</w:t>
            </w:r>
            <w:r>
              <w:rPr>
                <w:rFonts w:hint="default" w:ascii="Times New Roman" w:hAnsi="Times New Roman" w:eastAsia="仿宋_GB2312" w:cs="Times New Roman"/>
                <w:color w:val="auto"/>
                <w:sz w:val="32"/>
                <w:szCs w:val="32"/>
                <w:highlight w:val="none"/>
              </w:rPr>
              <w:t>文件</w:t>
            </w:r>
          </w:p>
          <w:p w14:paraId="181206C7">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技术规格</w:t>
            </w:r>
          </w:p>
        </w:tc>
        <w:tc>
          <w:tcPr>
            <w:tcW w:w="1260" w:type="dxa"/>
            <w:tcBorders>
              <w:top w:val="double" w:color="auto" w:sz="4" w:space="0"/>
              <w:left w:val="single" w:color="auto" w:sz="6" w:space="0"/>
              <w:bottom w:val="single" w:color="auto" w:sz="6" w:space="0"/>
              <w:right w:val="single" w:color="auto" w:sz="6" w:space="0"/>
            </w:tcBorders>
            <w:vAlign w:val="center"/>
          </w:tcPr>
          <w:p w14:paraId="0D8A74F8">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偏离程度</w:t>
            </w:r>
          </w:p>
        </w:tc>
        <w:tc>
          <w:tcPr>
            <w:tcW w:w="720" w:type="dxa"/>
            <w:tcBorders>
              <w:top w:val="double" w:color="auto" w:sz="4" w:space="0"/>
              <w:left w:val="single" w:color="auto" w:sz="6" w:space="0"/>
              <w:bottom w:val="single" w:color="auto" w:sz="6" w:space="0"/>
              <w:right w:val="single" w:color="auto" w:sz="6" w:space="0"/>
            </w:tcBorders>
            <w:vAlign w:val="center"/>
          </w:tcPr>
          <w:p w14:paraId="15A6D806">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偏离</w:t>
            </w:r>
          </w:p>
          <w:p w14:paraId="77AA67D6">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说明</w:t>
            </w:r>
          </w:p>
        </w:tc>
        <w:tc>
          <w:tcPr>
            <w:tcW w:w="1594" w:type="dxa"/>
            <w:tcBorders>
              <w:top w:val="double" w:color="auto" w:sz="4" w:space="0"/>
              <w:left w:val="single" w:color="auto" w:sz="6" w:space="0"/>
              <w:bottom w:val="single" w:color="auto" w:sz="6" w:space="0"/>
              <w:right w:val="double" w:color="auto" w:sz="4" w:space="0"/>
            </w:tcBorders>
            <w:vAlign w:val="center"/>
          </w:tcPr>
          <w:p w14:paraId="11713C04">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证明</w:t>
            </w:r>
          </w:p>
          <w:p w14:paraId="3D79F578">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资料</w:t>
            </w:r>
          </w:p>
        </w:tc>
      </w:tr>
      <w:tr w14:paraId="6832D8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81" w:type="dxa"/>
            <w:tcBorders>
              <w:top w:val="single" w:color="auto" w:sz="6" w:space="0"/>
              <w:left w:val="double" w:color="auto" w:sz="4" w:space="0"/>
              <w:bottom w:val="single" w:color="auto" w:sz="6" w:space="0"/>
              <w:right w:val="single" w:color="auto" w:sz="6" w:space="0"/>
            </w:tcBorders>
            <w:vAlign w:val="center"/>
          </w:tcPr>
          <w:p w14:paraId="1217B57E">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p>
        </w:tc>
        <w:tc>
          <w:tcPr>
            <w:tcW w:w="1616" w:type="dxa"/>
            <w:tcBorders>
              <w:top w:val="single" w:color="auto" w:sz="6" w:space="0"/>
              <w:left w:val="single" w:color="auto" w:sz="6" w:space="0"/>
              <w:bottom w:val="single" w:color="auto" w:sz="6" w:space="0"/>
              <w:right w:val="single" w:color="auto" w:sz="6" w:space="0"/>
            </w:tcBorders>
            <w:vAlign w:val="center"/>
          </w:tcPr>
          <w:p w14:paraId="427264B6">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p>
        </w:tc>
        <w:tc>
          <w:tcPr>
            <w:tcW w:w="1440" w:type="dxa"/>
            <w:tcBorders>
              <w:top w:val="single" w:color="auto" w:sz="6" w:space="0"/>
              <w:left w:val="single" w:color="auto" w:sz="6" w:space="0"/>
              <w:bottom w:val="single" w:color="auto" w:sz="6" w:space="0"/>
              <w:right w:val="single" w:color="auto" w:sz="6" w:space="0"/>
            </w:tcBorders>
            <w:vAlign w:val="center"/>
          </w:tcPr>
          <w:p w14:paraId="6E877895">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p>
        </w:tc>
        <w:tc>
          <w:tcPr>
            <w:tcW w:w="1260" w:type="dxa"/>
            <w:tcBorders>
              <w:top w:val="single" w:color="auto" w:sz="6" w:space="0"/>
              <w:left w:val="single" w:color="auto" w:sz="6" w:space="0"/>
              <w:bottom w:val="single" w:color="auto" w:sz="6" w:space="0"/>
              <w:right w:val="single" w:color="auto" w:sz="6" w:space="0"/>
            </w:tcBorders>
            <w:vAlign w:val="center"/>
          </w:tcPr>
          <w:p w14:paraId="5BA2F2A9">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3D1C0FF9">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p>
        </w:tc>
        <w:tc>
          <w:tcPr>
            <w:tcW w:w="1594" w:type="dxa"/>
            <w:tcBorders>
              <w:top w:val="single" w:color="auto" w:sz="6" w:space="0"/>
              <w:left w:val="single" w:color="auto" w:sz="6" w:space="0"/>
              <w:bottom w:val="single" w:color="auto" w:sz="6" w:space="0"/>
              <w:right w:val="double" w:color="auto" w:sz="4" w:space="0"/>
            </w:tcBorders>
            <w:vAlign w:val="center"/>
          </w:tcPr>
          <w:p w14:paraId="4542DAEE">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p>
        </w:tc>
      </w:tr>
      <w:tr w14:paraId="475081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81" w:type="dxa"/>
            <w:tcBorders>
              <w:top w:val="single" w:color="auto" w:sz="6" w:space="0"/>
              <w:left w:val="double" w:color="auto" w:sz="4" w:space="0"/>
              <w:bottom w:val="single" w:color="auto" w:sz="6" w:space="0"/>
              <w:right w:val="single" w:color="auto" w:sz="6" w:space="0"/>
            </w:tcBorders>
            <w:vAlign w:val="center"/>
          </w:tcPr>
          <w:p w14:paraId="179B6610">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p>
        </w:tc>
        <w:tc>
          <w:tcPr>
            <w:tcW w:w="1616" w:type="dxa"/>
            <w:tcBorders>
              <w:top w:val="single" w:color="auto" w:sz="6" w:space="0"/>
              <w:left w:val="single" w:color="auto" w:sz="6" w:space="0"/>
              <w:bottom w:val="single" w:color="auto" w:sz="6" w:space="0"/>
              <w:right w:val="single" w:color="auto" w:sz="6" w:space="0"/>
            </w:tcBorders>
            <w:vAlign w:val="center"/>
          </w:tcPr>
          <w:p w14:paraId="547216F7">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p>
        </w:tc>
        <w:tc>
          <w:tcPr>
            <w:tcW w:w="1440" w:type="dxa"/>
            <w:tcBorders>
              <w:top w:val="single" w:color="auto" w:sz="6" w:space="0"/>
              <w:left w:val="single" w:color="auto" w:sz="6" w:space="0"/>
              <w:bottom w:val="single" w:color="auto" w:sz="6" w:space="0"/>
              <w:right w:val="single" w:color="auto" w:sz="6" w:space="0"/>
            </w:tcBorders>
            <w:vAlign w:val="center"/>
          </w:tcPr>
          <w:p w14:paraId="157E4B88">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p>
        </w:tc>
        <w:tc>
          <w:tcPr>
            <w:tcW w:w="1260" w:type="dxa"/>
            <w:tcBorders>
              <w:top w:val="single" w:color="auto" w:sz="6" w:space="0"/>
              <w:left w:val="single" w:color="auto" w:sz="6" w:space="0"/>
              <w:bottom w:val="single" w:color="auto" w:sz="6" w:space="0"/>
              <w:right w:val="single" w:color="auto" w:sz="6" w:space="0"/>
            </w:tcBorders>
            <w:vAlign w:val="center"/>
          </w:tcPr>
          <w:p w14:paraId="0C22A654">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6EA30E80">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p>
        </w:tc>
        <w:tc>
          <w:tcPr>
            <w:tcW w:w="1594" w:type="dxa"/>
            <w:tcBorders>
              <w:top w:val="single" w:color="auto" w:sz="6" w:space="0"/>
              <w:left w:val="single" w:color="auto" w:sz="6" w:space="0"/>
              <w:bottom w:val="single" w:color="auto" w:sz="6" w:space="0"/>
              <w:right w:val="double" w:color="auto" w:sz="4" w:space="0"/>
            </w:tcBorders>
            <w:vAlign w:val="center"/>
          </w:tcPr>
          <w:p w14:paraId="7E9AE582">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p>
        </w:tc>
      </w:tr>
      <w:tr w14:paraId="1027EA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81" w:type="dxa"/>
            <w:tcBorders>
              <w:top w:val="single" w:color="auto" w:sz="6" w:space="0"/>
              <w:left w:val="double" w:color="auto" w:sz="4" w:space="0"/>
              <w:bottom w:val="single" w:color="auto" w:sz="6" w:space="0"/>
              <w:right w:val="single" w:color="auto" w:sz="6" w:space="0"/>
            </w:tcBorders>
            <w:vAlign w:val="center"/>
          </w:tcPr>
          <w:p w14:paraId="19090915">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w:t>
            </w:r>
          </w:p>
        </w:tc>
        <w:tc>
          <w:tcPr>
            <w:tcW w:w="1616" w:type="dxa"/>
            <w:tcBorders>
              <w:top w:val="single" w:color="auto" w:sz="6" w:space="0"/>
              <w:left w:val="single" w:color="auto" w:sz="6" w:space="0"/>
              <w:bottom w:val="single" w:color="auto" w:sz="6" w:space="0"/>
              <w:right w:val="single" w:color="auto" w:sz="6" w:space="0"/>
            </w:tcBorders>
            <w:vAlign w:val="center"/>
          </w:tcPr>
          <w:p w14:paraId="683B728B">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p>
        </w:tc>
        <w:tc>
          <w:tcPr>
            <w:tcW w:w="1440" w:type="dxa"/>
            <w:tcBorders>
              <w:top w:val="single" w:color="auto" w:sz="6" w:space="0"/>
              <w:left w:val="single" w:color="auto" w:sz="6" w:space="0"/>
              <w:bottom w:val="single" w:color="auto" w:sz="6" w:space="0"/>
              <w:right w:val="single" w:color="auto" w:sz="6" w:space="0"/>
            </w:tcBorders>
            <w:vAlign w:val="center"/>
          </w:tcPr>
          <w:p w14:paraId="0D626607">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p>
        </w:tc>
        <w:tc>
          <w:tcPr>
            <w:tcW w:w="1260" w:type="dxa"/>
            <w:tcBorders>
              <w:top w:val="single" w:color="auto" w:sz="6" w:space="0"/>
              <w:left w:val="single" w:color="auto" w:sz="6" w:space="0"/>
              <w:bottom w:val="single" w:color="auto" w:sz="6" w:space="0"/>
              <w:right w:val="single" w:color="auto" w:sz="6" w:space="0"/>
            </w:tcBorders>
            <w:vAlign w:val="center"/>
          </w:tcPr>
          <w:p w14:paraId="2402BAEB">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p>
        </w:tc>
        <w:tc>
          <w:tcPr>
            <w:tcW w:w="720" w:type="dxa"/>
            <w:tcBorders>
              <w:top w:val="single" w:color="auto" w:sz="6" w:space="0"/>
              <w:left w:val="single" w:color="auto" w:sz="6" w:space="0"/>
              <w:bottom w:val="single" w:color="auto" w:sz="6" w:space="0"/>
              <w:right w:val="single" w:color="auto" w:sz="6" w:space="0"/>
            </w:tcBorders>
            <w:vAlign w:val="center"/>
          </w:tcPr>
          <w:p w14:paraId="771A945D">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p>
        </w:tc>
        <w:tc>
          <w:tcPr>
            <w:tcW w:w="1594" w:type="dxa"/>
            <w:tcBorders>
              <w:top w:val="single" w:color="auto" w:sz="6" w:space="0"/>
              <w:left w:val="single" w:color="auto" w:sz="6" w:space="0"/>
              <w:bottom w:val="single" w:color="auto" w:sz="6" w:space="0"/>
              <w:right w:val="double" w:color="auto" w:sz="4" w:space="0"/>
            </w:tcBorders>
            <w:vAlign w:val="center"/>
          </w:tcPr>
          <w:p w14:paraId="62352A73">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p>
        </w:tc>
      </w:tr>
      <w:tr w14:paraId="0A5345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81" w:type="dxa"/>
            <w:tcBorders>
              <w:top w:val="single" w:color="auto" w:sz="6" w:space="0"/>
              <w:left w:val="double" w:color="auto" w:sz="4" w:space="0"/>
              <w:bottom w:val="double" w:color="auto" w:sz="4" w:space="0"/>
              <w:right w:val="single" w:color="auto" w:sz="6" w:space="0"/>
            </w:tcBorders>
            <w:vAlign w:val="center"/>
          </w:tcPr>
          <w:p w14:paraId="701B93FF">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p>
        </w:tc>
        <w:tc>
          <w:tcPr>
            <w:tcW w:w="1616" w:type="dxa"/>
            <w:tcBorders>
              <w:top w:val="single" w:color="auto" w:sz="6" w:space="0"/>
              <w:left w:val="single" w:color="auto" w:sz="6" w:space="0"/>
              <w:bottom w:val="double" w:color="auto" w:sz="4" w:space="0"/>
              <w:right w:val="single" w:color="auto" w:sz="6" w:space="0"/>
            </w:tcBorders>
            <w:vAlign w:val="center"/>
          </w:tcPr>
          <w:p w14:paraId="5021C400">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p>
        </w:tc>
        <w:tc>
          <w:tcPr>
            <w:tcW w:w="1440" w:type="dxa"/>
            <w:tcBorders>
              <w:top w:val="single" w:color="auto" w:sz="6" w:space="0"/>
              <w:left w:val="single" w:color="auto" w:sz="6" w:space="0"/>
              <w:bottom w:val="double" w:color="auto" w:sz="4" w:space="0"/>
              <w:right w:val="single" w:color="auto" w:sz="6" w:space="0"/>
            </w:tcBorders>
            <w:vAlign w:val="center"/>
          </w:tcPr>
          <w:p w14:paraId="5AF6E215">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p>
        </w:tc>
        <w:tc>
          <w:tcPr>
            <w:tcW w:w="1260" w:type="dxa"/>
            <w:tcBorders>
              <w:top w:val="single" w:color="auto" w:sz="6" w:space="0"/>
              <w:left w:val="single" w:color="auto" w:sz="6" w:space="0"/>
              <w:bottom w:val="double" w:color="auto" w:sz="4" w:space="0"/>
              <w:right w:val="single" w:color="auto" w:sz="6" w:space="0"/>
            </w:tcBorders>
            <w:vAlign w:val="center"/>
          </w:tcPr>
          <w:p w14:paraId="308AE1B7">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p>
        </w:tc>
        <w:tc>
          <w:tcPr>
            <w:tcW w:w="720" w:type="dxa"/>
            <w:tcBorders>
              <w:top w:val="single" w:color="auto" w:sz="6" w:space="0"/>
              <w:left w:val="single" w:color="auto" w:sz="6" w:space="0"/>
              <w:bottom w:val="double" w:color="auto" w:sz="4" w:space="0"/>
              <w:right w:val="single" w:color="auto" w:sz="6" w:space="0"/>
            </w:tcBorders>
            <w:vAlign w:val="center"/>
          </w:tcPr>
          <w:p w14:paraId="621E139F">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p>
        </w:tc>
        <w:tc>
          <w:tcPr>
            <w:tcW w:w="1594" w:type="dxa"/>
            <w:tcBorders>
              <w:top w:val="single" w:color="auto" w:sz="6" w:space="0"/>
              <w:left w:val="single" w:color="auto" w:sz="6" w:space="0"/>
              <w:bottom w:val="double" w:color="auto" w:sz="4" w:space="0"/>
              <w:right w:val="double" w:color="auto" w:sz="4" w:space="0"/>
            </w:tcBorders>
            <w:vAlign w:val="center"/>
          </w:tcPr>
          <w:p w14:paraId="45AD91EC">
            <w:pPr>
              <w:autoSpaceDE w:val="0"/>
              <w:autoSpaceDN w:val="0"/>
              <w:adjustRightInd w:val="0"/>
              <w:spacing w:line="480" w:lineRule="exact"/>
              <w:jc w:val="center"/>
              <w:rPr>
                <w:rFonts w:ascii="Times New Roman" w:hAnsi="Times New Roman" w:eastAsia="仿宋_GB2312" w:cs="Times New Roman"/>
                <w:color w:val="auto"/>
                <w:sz w:val="32"/>
                <w:szCs w:val="32"/>
                <w:highlight w:val="none"/>
              </w:rPr>
            </w:pPr>
          </w:p>
        </w:tc>
      </w:tr>
    </w:tbl>
    <w:p w14:paraId="2E9786C3">
      <w:pPr>
        <w:snapToGrid w:val="0"/>
        <w:spacing w:line="44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我们承诺本技术指标响应表的内容真实有效，无任何虚假之处，并且愿意承担因不满足此承诺而引起的相应的法律责任并接受相关部门的处罚。</w:t>
      </w:r>
    </w:p>
    <w:p w14:paraId="51BB16C8">
      <w:pPr>
        <w:snapToGrid w:val="0"/>
        <w:spacing w:line="440" w:lineRule="exact"/>
        <w:rPr>
          <w:rFonts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供应商名称（并加盖公章）：</w:t>
      </w:r>
    </w:p>
    <w:p w14:paraId="062F4104">
      <w:pPr>
        <w:pStyle w:val="5"/>
        <w:snapToGrid w:val="0"/>
        <w:spacing w:line="440" w:lineRule="exact"/>
        <w:ind w:firstLine="0" w:firstLineChars="0"/>
        <w:rPr>
          <w:rFonts w:ascii="Times New Roman" w:eastAsia="仿宋_GB2312"/>
          <w:color w:val="auto"/>
          <w:sz w:val="32"/>
          <w:szCs w:val="32"/>
          <w:highlight w:val="none"/>
          <w:u w:val="single"/>
        </w:rPr>
      </w:pPr>
      <w:r>
        <w:rPr>
          <w:rFonts w:hint="default" w:ascii="Times New Roman" w:eastAsia="仿宋_GB2312"/>
          <w:color w:val="auto"/>
          <w:sz w:val="32"/>
          <w:szCs w:val="32"/>
          <w:highlight w:val="none"/>
        </w:rPr>
        <w:t>法定代表人或其授权委托人：</w:t>
      </w:r>
    </w:p>
    <w:p w14:paraId="3822A0DE">
      <w:pPr>
        <w:keepNext w:val="0"/>
        <w:keepLines w:val="0"/>
        <w:widowControl/>
        <w:suppressLineNumbers w:val="0"/>
        <w:jc w:val="left"/>
        <w:rPr>
          <w:rFonts w:ascii="Times New Roman" w:hAnsi="Times New Roman" w:eastAsia="仿宋_GB2312" w:cs="Times New Roman"/>
          <w:color w:val="auto"/>
          <w:kern w:val="0"/>
          <w:sz w:val="32"/>
          <w:szCs w:val="32"/>
          <w:highlight w:val="none"/>
          <w:lang w:val="en-US" w:eastAsia="zh-CN" w:bidi="ar"/>
        </w:rPr>
      </w:pPr>
    </w:p>
    <w:p w14:paraId="67F39149">
      <w:pPr>
        <w:keepNext w:val="0"/>
        <w:keepLines w:val="0"/>
        <w:widowControl/>
        <w:suppressLineNumbers w:val="0"/>
        <w:jc w:val="left"/>
        <w:rPr>
          <w:rFonts w:ascii="Times New Roman" w:hAnsi="Times New Roman" w:cs="Times New Roman"/>
          <w:color w:val="auto"/>
          <w:highlight w:val="none"/>
        </w:rPr>
      </w:pPr>
      <w:r>
        <w:rPr>
          <w:rFonts w:ascii="Times New Roman" w:hAnsi="Times New Roman" w:eastAsia="仿宋_GB2312" w:cs="Times New Roman"/>
          <w:color w:val="auto"/>
          <w:kern w:val="0"/>
          <w:sz w:val="32"/>
          <w:szCs w:val="32"/>
          <w:highlight w:val="none"/>
          <w:lang w:val="en-US" w:eastAsia="zh-CN" w:bidi="ar"/>
        </w:rPr>
        <w:t>（法定代表人可签字或加盖印章，授权委托人必须签字）</w:t>
      </w:r>
      <w:r>
        <w:rPr>
          <w:rFonts w:hint="default" w:ascii="Times New Roman" w:hAnsi="Times New Roman" w:eastAsia="宋体" w:cs="Times New Roman"/>
          <w:color w:val="auto"/>
          <w:kern w:val="0"/>
          <w:sz w:val="32"/>
          <w:szCs w:val="32"/>
          <w:highlight w:val="none"/>
          <w:lang w:val="en-US" w:eastAsia="zh-CN" w:bidi="ar"/>
        </w:rPr>
        <w:t xml:space="preserve"> </w:t>
      </w:r>
    </w:p>
    <w:p w14:paraId="1452DEAA">
      <w:pPr>
        <w:pStyle w:val="8"/>
        <w:spacing w:after="0" w:line="580" w:lineRule="exact"/>
        <w:ind w:leftChars="0"/>
        <w:rPr>
          <w:rFonts w:ascii="Times New Roman" w:eastAsia="仿宋_GB2312"/>
          <w:color w:val="auto"/>
          <w:position w:val="6"/>
          <w:sz w:val="32"/>
          <w:szCs w:val="32"/>
          <w:highlight w:val="none"/>
        </w:rPr>
      </w:pPr>
    </w:p>
    <w:p w14:paraId="267B7B05">
      <w:pPr>
        <w:pStyle w:val="8"/>
        <w:spacing w:after="0" w:line="580" w:lineRule="exact"/>
        <w:ind w:leftChars="0"/>
        <w:rPr>
          <w:rFonts w:ascii="Times New Roman" w:eastAsia="仿宋_GB2312"/>
          <w:color w:val="auto"/>
          <w:position w:val="6"/>
          <w:sz w:val="32"/>
          <w:szCs w:val="32"/>
          <w:highlight w:val="none"/>
        </w:rPr>
      </w:pPr>
    </w:p>
    <w:p w14:paraId="19275760">
      <w:pPr>
        <w:pStyle w:val="8"/>
        <w:spacing w:after="0" w:line="580" w:lineRule="exact"/>
        <w:ind w:leftChars="0"/>
        <w:rPr>
          <w:rFonts w:ascii="Times New Roman" w:eastAsia="仿宋_GB2312"/>
          <w:color w:val="auto"/>
          <w:position w:val="6"/>
          <w:sz w:val="32"/>
          <w:szCs w:val="32"/>
          <w:highlight w:val="none"/>
        </w:rPr>
      </w:pPr>
    </w:p>
    <w:p w14:paraId="2485D39F">
      <w:pPr>
        <w:keepNext w:val="0"/>
        <w:keepLines w:val="0"/>
        <w:widowControl/>
        <w:suppressLineNumbers w:val="0"/>
        <w:jc w:val="left"/>
        <w:rPr>
          <w:rFonts w:ascii="Times New Roman" w:hAnsi="Times New Roman" w:cs="Times New Roman"/>
          <w:color w:val="auto"/>
          <w:highlight w:val="none"/>
        </w:rPr>
      </w:pPr>
      <w:r>
        <w:rPr>
          <w:rFonts w:ascii="Times New Roman" w:hAnsi="Times New Roman" w:eastAsia="仿宋_GB2312" w:cs="Times New Roman"/>
          <w:color w:val="auto"/>
          <w:kern w:val="0"/>
          <w:sz w:val="32"/>
          <w:szCs w:val="32"/>
          <w:highlight w:val="none"/>
          <w:lang w:val="en-US" w:eastAsia="zh-CN" w:bidi="ar"/>
        </w:rPr>
        <w:t>签署日期：</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年</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月</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日</w:t>
      </w:r>
    </w:p>
    <w:p w14:paraId="5D9DBB55">
      <w:pPr>
        <w:keepNext w:val="0"/>
        <w:keepLines w:val="0"/>
        <w:widowControl/>
        <w:suppressLineNumbers w:val="0"/>
        <w:jc w:val="left"/>
        <w:rPr>
          <w:rFonts w:ascii="Times New Roman" w:hAnsi="Times New Roman" w:eastAsia="仿宋_GB2312" w:cs="Times New Roman"/>
          <w:color w:val="auto"/>
          <w:kern w:val="0"/>
          <w:sz w:val="32"/>
          <w:szCs w:val="32"/>
          <w:highlight w:val="none"/>
          <w:lang w:val="en-US" w:eastAsia="zh-CN" w:bidi="ar"/>
        </w:rPr>
      </w:pPr>
    </w:p>
    <w:p w14:paraId="3E45CF4E">
      <w:pPr>
        <w:keepNext w:val="0"/>
        <w:keepLines w:val="0"/>
        <w:widowControl/>
        <w:suppressLineNumbers w:val="0"/>
        <w:jc w:val="left"/>
        <w:rPr>
          <w:rFonts w:ascii="Times New Roman" w:hAnsi="Times New Roman" w:eastAsia="仿宋_GB2312" w:cs="Times New Roman"/>
          <w:color w:val="auto"/>
          <w:kern w:val="0"/>
          <w:sz w:val="32"/>
          <w:szCs w:val="32"/>
          <w:highlight w:val="none"/>
          <w:lang w:val="en-US" w:eastAsia="zh-CN" w:bidi="ar"/>
        </w:rPr>
      </w:pPr>
    </w:p>
    <w:p w14:paraId="7EDF12D1">
      <w:pPr>
        <w:keepNext w:val="0"/>
        <w:keepLines w:val="0"/>
        <w:widowControl/>
        <w:suppressLineNumbers w:val="0"/>
        <w:ind w:left="640" w:hanging="640" w:hangingChars="200"/>
        <w:jc w:val="left"/>
        <w:rPr>
          <w:rFonts w:ascii="Times New Roman" w:hAnsi="Times New Roman" w:eastAsia="仿宋_GB2312" w:cs="Times New Roman"/>
          <w:color w:val="auto"/>
          <w:kern w:val="0"/>
          <w:sz w:val="32"/>
          <w:szCs w:val="32"/>
          <w:highlight w:val="none"/>
          <w:lang w:val="en-US" w:eastAsia="zh-CN" w:bidi="ar"/>
        </w:rPr>
      </w:pPr>
      <w:r>
        <w:rPr>
          <w:rFonts w:ascii="Times New Roman" w:hAnsi="Times New Roman" w:eastAsia="仿宋_GB2312" w:cs="Times New Roman"/>
          <w:color w:val="auto"/>
          <w:kern w:val="0"/>
          <w:sz w:val="32"/>
          <w:szCs w:val="32"/>
          <w:highlight w:val="none"/>
          <w:lang w:val="en-US" w:eastAsia="zh-CN" w:bidi="ar"/>
        </w:rPr>
        <w:t>填写说明：</w:t>
      </w:r>
    </w:p>
    <w:p w14:paraId="5EF87413">
      <w:pPr>
        <w:keepNext w:val="0"/>
        <w:keepLines w:val="0"/>
        <w:widowControl/>
        <w:suppressLineNumbers w:val="0"/>
        <w:ind w:left="638" w:leftChars="304" w:firstLine="0" w:firstLineChars="0"/>
        <w:jc w:val="left"/>
        <w:rPr>
          <w:rFonts w:ascii="Times New Roman" w:hAnsi="Times New Roman" w:cs="Times New Roman"/>
          <w:color w:val="auto"/>
          <w:highlight w:val="none"/>
        </w:rPr>
      </w:pPr>
      <w:r>
        <w:rPr>
          <w:rFonts w:hint="default" w:ascii="Times New Roman" w:hAnsi="Times New Roman" w:eastAsia="宋体" w:cs="Times New Roman"/>
          <w:color w:val="auto"/>
          <w:kern w:val="0"/>
          <w:sz w:val="32"/>
          <w:szCs w:val="32"/>
          <w:highlight w:val="none"/>
          <w:lang w:val="en-US" w:eastAsia="zh-CN" w:bidi="ar"/>
        </w:rPr>
        <w:t>1.</w:t>
      </w:r>
      <w:r>
        <w:rPr>
          <w:rFonts w:hint="default" w:ascii="Times New Roman" w:hAnsi="Times New Roman" w:eastAsia="仿宋_GB2312" w:cs="Times New Roman"/>
          <w:color w:val="auto"/>
          <w:kern w:val="0"/>
          <w:sz w:val="32"/>
          <w:szCs w:val="32"/>
          <w:highlight w:val="none"/>
          <w:lang w:val="en-US" w:eastAsia="zh-CN" w:bidi="ar"/>
        </w:rPr>
        <w:t>偏离程度请填写</w:t>
      </w:r>
      <w:r>
        <w:rPr>
          <w:rFonts w:hint="default" w:ascii="Times New Roman" w:hAnsi="Times New Roman" w:eastAsia="宋体"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正偏离、负偏离或无偏离</w:t>
      </w:r>
      <w:r>
        <w:rPr>
          <w:rFonts w:hint="default" w:ascii="Times New Roman" w:hAnsi="Times New Roman" w:eastAsia="宋体"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 xml:space="preserve">字样。 </w:t>
      </w:r>
    </w:p>
    <w:p w14:paraId="3FF34225">
      <w:pPr>
        <w:keepNext w:val="0"/>
        <w:keepLines w:val="0"/>
        <w:widowControl/>
        <w:suppressLineNumbers w:val="0"/>
        <w:ind w:firstLine="640" w:firstLineChars="200"/>
        <w:jc w:val="left"/>
        <w:rPr>
          <w:rFonts w:ascii="Times New Roman" w:hAnsi="Times New Roman" w:cs="Times New Roman"/>
          <w:color w:val="auto"/>
          <w:highlight w:val="none"/>
        </w:rPr>
      </w:pPr>
      <w:r>
        <w:rPr>
          <w:rFonts w:hint="default" w:ascii="Times New Roman" w:hAnsi="Times New Roman" w:eastAsia="宋体" w:cs="Times New Roman"/>
          <w:color w:val="auto"/>
          <w:kern w:val="0"/>
          <w:sz w:val="32"/>
          <w:szCs w:val="32"/>
          <w:highlight w:val="none"/>
          <w:lang w:val="en-US" w:eastAsia="zh-CN" w:bidi="ar"/>
        </w:rPr>
        <w:t>2.</w:t>
      </w:r>
      <w:r>
        <w:rPr>
          <w:rFonts w:hint="default" w:ascii="Times New Roman" w:hAnsi="Times New Roman" w:eastAsia="仿宋_GB2312" w:cs="Times New Roman"/>
          <w:color w:val="auto"/>
          <w:kern w:val="0"/>
          <w:sz w:val="32"/>
          <w:szCs w:val="32"/>
          <w:highlight w:val="none"/>
          <w:lang w:val="en-US" w:eastAsia="zh-CN" w:bidi="ar"/>
        </w:rPr>
        <w:t>证明数据请填写</w:t>
      </w:r>
      <w:r>
        <w:rPr>
          <w:rFonts w:hint="default" w:ascii="Times New Roman" w:hAnsi="Times New Roman" w:eastAsia="宋体" w:cs="Times New Roman"/>
          <w:color w:val="auto"/>
          <w:kern w:val="0"/>
          <w:sz w:val="32"/>
          <w:szCs w:val="32"/>
          <w:highlight w:val="none"/>
          <w:lang w:val="en-US" w:eastAsia="zh-CN" w:bidi="ar"/>
        </w:rPr>
        <w:t>“</w:t>
      </w:r>
      <w:r>
        <w:rPr>
          <w:rFonts w:hint="default" w:ascii="Times New Roman" w:hAnsi="Times New Roman" w:eastAsia="仿宋_GB2312" w:cs="Times New Roman"/>
          <w:color w:val="auto"/>
          <w:kern w:val="0"/>
          <w:sz w:val="32"/>
          <w:szCs w:val="32"/>
          <w:highlight w:val="none"/>
          <w:lang w:val="en-US" w:eastAsia="zh-CN" w:bidi="ar"/>
        </w:rPr>
        <w:t>见本响应文件第</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页，第</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行</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 xml:space="preserve">字样。 </w:t>
      </w:r>
    </w:p>
    <w:p w14:paraId="33DCE2C6">
      <w:pPr>
        <w:keepNext w:val="0"/>
        <w:keepLines w:val="0"/>
        <w:widowControl/>
        <w:suppressLineNumbers w:val="0"/>
        <w:ind w:firstLine="640" w:firstLineChars="200"/>
        <w:jc w:val="left"/>
        <w:rPr>
          <w:rFonts w:ascii="Times New Roman" w:hAnsi="Times New Roman" w:cs="Times New Roman"/>
          <w:color w:val="auto"/>
          <w:highlight w:val="none"/>
        </w:rPr>
      </w:pPr>
      <w:r>
        <w:rPr>
          <w:rFonts w:hint="default" w:ascii="Times New Roman" w:hAnsi="Times New Roman" w:eastAsia="宋体" w:cs="Times New Roman"/>
          <w:color w:val="auto"/>
          <w:kern w:val="0"/>
          <w:sz w:val="32"/>
          <w:szCs w:val="32"/>
          <w:highlight w:val="none"/>
          <w:lang w:val="en-US" w:eastAsia="zh-CN" w:bidi="ar"/>
        </w:rPr>
        <w:t>3.</w:t>
      </w:r>
      <w:r>
        <w:rPr>
          <w:rFonts w:hint="default" w:ascii="Times New Roman" w:hAnsi="Times New Roman" w:eastAsia="仿宋_GB2312" w:cs="Times New Roman"/>
          <w:color w:val="auto"/>
          <w:kern w:val="0"/>
          <w:sz w:val="32"/>
          <w:szCs w:val="32"/>
          <w:highlight w:val="none"/>
          <w:lang w:val="en-US" w:eastAsia="zh-CN" w:bidi="ar"/>
        </w:rPr>
        <w:t xml:space="preserve">响应文件中的技术规格与采购文件中技术规格的 </w:t>
      </w:r>
    </w:p>
    <w:p w14:paraId="44A3033B">
      <w:pPr>
        <w:keepNext w:val="0"/>
        <w:keepLines w:val="0"/>
        <w:widowControl/>
        <w:suppressLineNumbers w:val="0"/>
        <w:jc w:val="left"/>
        <w:rPr>
          <w:rFonts w:ascii="Times New Roman" w:hAnsi="Times New Roman" w:cs="Times New Roman"/>
          <w:color w:val="auto"/>
          <w:highlight w:val="none"/>
        </w:rPr>
      </w:pPr>
      <w:r>
        <w:rPr>
          <w:rFonts w:hint="default" w:ascii="Times New Roman" w:hAnsi="Times New Roman" w:eastAsia="仿宋_GB2312" w:cs="Times New Roman"/>
          <w:color w:val="auto"/>
          <w:kern w:val="0"/>
          <w:sz w:val="32"/>
          <w:szCs w:val="32"/>
          <w:highlight w:val="none"/>
          <w:lang w:val="en-US" w:eastAsia="zh-CN" w:bidi="ar"/>
        </w:rPr>
        <w:t>要求有不同时，应逐条列示在本表之中，否则将视同供应商无条件接受采购文件中技术规格的要求。</w:t>
      </w:r>
    </w:p>
    <w:p w14:paraId="49DB2C4F">
      <w:pPr>
        <w:pStyle w:val="7"/>
        <w:jc w:val="both"/>
        <w:rPr>
          <w:rFonts w:hint="default" w:ascii="Times New Roman" w:hAnsi="Times New Roman" w:eastAsia="仿宋_GB2312"/>
          <w:color w:val="auto"/>
          <w:sz w:val="32"/>
          <w:szCs w:val="32"/>
          <w:highlight w:val="none"/>
        </w:rPr>
      </w:pPr>
    </w:p>
    <w:p w14:paraId="6EE91033">
      <w:pPr>
        <w:rPr>
          <w:rFonts w:hint="default" w:ascii="Times New Roman" w:hAnsi="Times New Roman" w:cs="Times New Roman"/>
          <w:color w:val="auto"/>
          <w:highlight w:val="none"/>
        </w:rPr>
      </w:pPr>
    </w:p>
    <w:p w14:paraId="07498EB8">
      <w:pPr>
        <w:pStyle w:val="8"/>
        <w:spacing w:after="0" w:line="700" w:lineRule="exact"/>
        <w:ind w:left="0" w:leftChars="0"/>
        <w:jc w:val="center"/>
        <w:rPr>
          <w:rFonts w:hint="default" w:ascii="Times New Roman" w:hAnsi="Times New Roman" w:eastAsia="黑体"/>
          <w:color w:val="auto"/>
          <w:sz w:val="44"/>
          <w:szCs w:val="44"/>
          <w:highlight w:val="none"/>
        </w:rPr>
      </w:pPr>
    </w:p>
    <w:p w14:paraId="7071F07D">
      <w:pPr>
        <w:pStyle w:val="8"/>
        <w:spacing w:after="0" w:line="700" w:lineRule="exact"/>
        <w:ind w:left="0" w:leftChars="0"/>
        <w:jc w:val="center"/>
        <w:rPr>
          <w:rFonts w:hint="default" w:ascii="Times New Roman" w:hAnsi="Times New Roman" w:eastAsia="黑体"/>
          <w:color w:val="auto"/>
          <w:sz w:val="44"/>
          <w:szCs w:val="44"/>
          <w:highlight w:val="none"/>
        </w:rPr>
      </w:pPr>
    </w:p>
    <w:p w14:paraId="598BAF8D">
      <w:pPr>
        <w:pStyle w:val="8"/>
        <w:spacing w:after="0" w:line="700" w:lineRule="exact"/>
        <w:ind w:left="0" w:leftChars="0"/>
        <w:jc w:val="center"/>
        <w:rPr>
          <w:rFonts w:hint="default" w:ascii="Times New Roman" w:hAnsi="Times New Roman" w:eastAsia="黑体"/>
          <w:color w:val="auto"/>
          <w:sz w:val="44"/>
          <w:szCs w:val="44"/>
          <w:highlight w:val="none"/>
        </w:rPr>
      </w:pPr>
    </w:p>
    <w:p w14:paraId="067E64EC">
      <w:pPr>
        <w:pStyle w:val="8"/>
        <w:spacing w:after="0" w:line="700" w:lineRule="exact"/>
        <w:ind w:left="0" w:leftChars="0"/>
        <w:jc w:val="center"/>
        <w:rPr>
          <w:rFonts w:hint="default" w:ascii="Times New Roman" w:hAnsi="Times New Roman" w:eastAsia="黑体"/>
          <w:color w:val="auto"/>
          <w:sz w:val="44"/>
          <w:szCs w:val="44"/>
          <w:highlight w:val="none"/>
        </w:rPr>
      </w:pPr>
    </w:p>
    <w:p w14:paraId="50FFA560">
      <w:pPr>
        <w:pStyle w:val="8"/>
        <w:spacing w:after="0" w:line="700" w:lineRule="exact"/>
        <w:ind w:left="0" w:leftChars="0"/>
        <w:jc w:val="center"/>
        <w:rPr>
          <w:rFonts w:hint="default" w:ascii="Times New Roman" w:hAnsi="Times New Roman" w:eastAsia="黑体"/>
          <w:color w:val="auto"/>
          <w:sz w:val="44"/>
          <w:szCs w:val="44"/>
          <w:highlight w:val="none"/>
        </w:rPr>
      </w:pPr>
    </w:p>
    <w:p w14:paraId="392EC867">
      <w:pPr>
        <w:pStyle w:val="8"/>
        <w:spacing w:after="0" w:line="700" w:lineRule="exact"/>
        <w:ind w:left="0" w:leftChars="0"/>
        <w:jc w:val="center"/>
        <w:rPr>
          <w:rFonts w:hint="default" w:ascii="Times New Roman" w:hAnsi="Times New Roman" w:eastAsia="黑体"/>
          <w:color w:val="auto"/>
          <w:sz w:val="44"/>
          <w:szCs w:val="44"/>
          <w:highlight w:val="none"/>
        </w:rPr>
      </w:pPr>
    </w:p>
    <w:p w14:paraId="7D129EC8">
      <w:pPr>
        <w:pStyle w:val="8"/>
        <w:spacing w:after="0" w:line="700" w:lineRule="exact"/>
        <w:ind w:left="0" w:leftChars="0"/>
        <w:jc w:val="center"/>
        <w:rPr>
          <w:rFonts w:hint="default" w:ascii="Times New Roman" w:hAnsi="Times New Roman" w:eastAsia="黑体"/>
          <w:color w:val="auto"/>
          <w:sz w:val="44"/>
          <w:szCs w:val="44"/>
          <w:highlight w:val="none"/>
        </w:rPr>
      </w:pPr>
    </w:p>
    <w:p w14:paraId="229A4688">
      <w:pPr>
        <w:pStyle w:val="8"/>
        <w:spacing w:after="0" w:line="700" w:lineRule="exact"/>
        <w:ind w:left="0" w:leftChars="0"/>
        <w:jc w:val="center"/>
        <w:rPr>
          <w:rFonts w:hint="default" w:ascii="Times New Roman" w:hAnsi="Times New Roman" w:eastAsia="黑体"/>
          <w:color w:val="auto"/>
          <w:sz w:val="44"/>
          <w:szCs w:val="44"/>
          <w:highlight w:val="none"/>
        </w:rPr>
      </w:pPr>
    </w:p>
    <w:p w14:paraId="757F9BD2">
      <w:pPr>
        <w:pStyle w:val="8"/>
        <w:spacing w:after="0" w:line="700" w:lineRule="exact"/>
        <w:ind w:left="0" w:leftChars="0"/>
        <w:jc w:val="center"/>
        <w:rPr>
          <w:rFonts w:hint="default" w:ascii="Times New Roman" w:hAnsi="Times New Roman" w:eastAsia="黑体"/>
          <w:color w:val="auto"/>
          <w:sz w:val="44"/>
          <w:szCs w:val="44"/>
          <w:highlight w:val="none"/>
        </w:rPr>
      </w:pPr>
    </w:p>
    <w:p w14:paraId="0017C9BC">
      <w:pPr>
        <w:pStyle w:val="8"/>
        <w:spacing w:after="0" w:line="700" w:lineRule="exact"/>
        <w:ind w:left="0" w:leftChars="0"/>
        <w:jc w:val="center"/>
        <w:rPr>
          <w:rFonts w:hint="default" w:ascii="Times New Roman" w:hAnsi="Times New Roman" w:eastAsia="黑体"/>
          <w:color w:val="auto"/>
          <w:sz w:val="44"/>
          <w:szCs w:val="44"/>
          <w:highlight w:val="none"/>
        </w:rPr>
      </w:pPr>
    </w:p>
    <w:p w14:paraId="0FE6E0FB">
      <w:pPr>
        <w:pStyle w:val="8"/>
        <w:spacing w:after="0" w:line="700" w:lineRule="exact"/>
        <w:ind w:left="0" w:leftChars="0"/>
        <w:jc w:val="center"/>
        <w:rPr>
          <w:rFonts w:hint="default" w:ascii="Times New Roman" w:hAnsi="Times New Roman" w:eastAsia="黑体"/>
          <w:color w:val="auto"/>
          <w:sz w:val="44"/>
          <w:szCs w:val="44"/>
          <w:highlight w:val="none"/>
        </w:rPr>
      </w:pPr>
    </w:p>
    <w:p w14:paraId="3021F4E4">
      <w:pPr>
        <w:pStyle w:val="8"/>
        <w:spacing w:after="0" w:line="700" w:lineRule="exact"/>
        <w:ind w:left="0" w:leftChars="0"/>
        <w:jc w:val="center"/>
        <w:rPr>
          <w:rFonts w:hint="default" w:ascii="Times New Roman" w:hAnsi="Times New Roman" w:eastAsia="黑体"/>
          <w:color w:val="auto"/>
          <w:sz w:val="44"/>
          <w:szCs w:val="44"/>
          <w:highlight w:val="none"/>
        </w:rPr>
      </w:pPr>
    </w:p>
    <w:p w14:paraId="443E30E4">
      <w:pPr>
        <w:pStyle w:val="8"/>
        <w:spacing w:after="0" w:line="700" w:lineRule="exact"/>
        <w:ind w:left="0" w:leftChars="0"/>
        <w:jc w:val="center"/>
        <w:rPr>
          <w:rFonts w:hint="default" w:ascii="Times New Roman" w:hAnsi="Times New Roman" w:eastAsia="黑体"/>
          <w:color w:val="auto"/>
          <w:sz w:val="44"/>
          <w:szCs w:val="44"/>
          <w:highlight w:val="none"/>
        </w:rPr>
      </w:pPr>
    </w:p>
    <w:p w14:paraId="70A36EA5">
      <w:pPr>
        <w:pStyle w:val="8"/>
        <w:spacing w:after="0" w:line="700" w:lineRule="exact"/>
        <w:ind w:left="0" w:leftChars="0"/>
        <w:jc w:val="both"/>
        <w:rPr>
          <w:rFonts w:hint="eastAsia" w:ascii="Times New Roman" w:hAnsi="Times New Roman" w:eastAsia="楷体_GB2312" w:cs="Times New Roman"/>
          <w:bCs/>
          <w:color w:val="auto"/>
          <w:sz w:val="32"/>
          <w:szCs w:val="32"/>
          <w:highlight w:val="none"/>
          <w:lang w:val="en-US" w:eastAsia="zh-CN"/>
        </w:rPr>
      </w:pPr>
    </w:p>
    <w:p w14:paraId="4DBF6E5A">
      <w:pPr>
        <w:pStyle w:val="8"/>
        <w:spacing w:after="0" w:line="700" w:lineRule="exact"/>
        <w:ind w:left="0" w:leftChars="0"/>
        <w:jc w:val="center"/>
        <w:rPr>
          <w:rFonts w:hint="eastAsia" w:ascii="Times New Roman" w:hAnsi="Times New Roman" w:eastAsia="楷体_GB2312"/>
          <w:bCs/>
          <w:color w:val="auto"/>
          <w:sz w:val="32"/>
          <w:szCs w:val="32"/>
          <w:highlight w:val="none"/>
        </w:rPr>
      </w:pPr>
      <w:r>
        <w:rPr>
          <w:rFonts w:hint="eastAsia" w:eastAsia="楷体_GB2312" w:cs="Times New Roman"/>
          <w:bCs/>
          <w:color w:val="auto"/>
          <w:sz w:val="32"/>
          <w:szCs w:val="32"/>
          <w:highlight w:val="none"/>
          <w:lang w:val="en-US" w:eastAsia="zh-CN"/>
        </w:rPr>
        <w:t>4</w:t>
      </w:r>
      <w:r>
        <w:rPr>
          <w:rFonts w:hint="eastAsia" w:ascii="Times New Roman" w:hAnsi="Times New Roman" w:eastAsia="楷体_GB2312" w:cs="Times New Roman"/>
          <w:bCs/>
          <w:color w:val="auto"/>
          <w:sz w:val="32"/>
          <w:szCs w:val="32"/>
          <w:highlight w:val="none"/>
          <w:lang w:val="en-US" w:eastAsia="zh-CN"/>
        </w:rPr>
        <w:t>、</w:t>
      </w:r>
      <w:r>
        <w:rPr>
          <w:rFonts w:hint="eastAsia" w:ascii="Times New Roman" w:hAnsi="Times New Roman" w:eastAsia="楷体_GB2312"/>
          <w:bCs/>
          <w:color w:val="auto"/>
          <w:sz w:val="32"/>
          <w:szCs w:val="32"/>
          <w:highlight w:val="none"/>
        </w:rPr>
        <w:t>售后服务承诺</w:t>
      </w:r>
    </w:p>
    <w:p w14:paraId="0842904A">
      <w:pPr>
        <w:spacing w:line="500" w:lineRule="exact"/>
        <w:jc w:val="center"/>
        <w:outlineLvl w:val="0"/>
        <w:rPr>
          <w:rFonts w:ascii="Times New Roman" w:hAnsi="Times New Roman" w:eastAsia="仿宋_GB2312" w:cs="Times New Roman"/>
          <w:b/>
          <w:color w:val="auto"/>
          <w:sz w:val="32"/>
          <w:szCs w:val="32"/>
          <w:highlight w:val="none"/>
        </w:rPr>
      </w:pPr>
    </w:p>
    <w:p w14:paraId="6BCA5E65">
      <w:pPr>
        <w:snapToGrid w:val="0"/>
        <w:spacing w:line="440" w:lineRule="exact"/>
        <w:ind w:firstLine="0" w:firstLineChars="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u w:val="single"/>
          <w:lang w:eastAsia="zh-CN"/>
        </w:rPr>
        <w:t xml:space="preserve"> </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（采购人名称）：</w:t>
      </w:r>
    </w:p>
    <w:p w14:paraId="1A5C533C">
      <w:pPr>
        <w:snapToGrid w:val="0"/>
        <w:spacing w:line="44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bCs/>
          <w:color w:val="auto"/>
          <w:sz w:val="32"/>
          <w:szCs w:val="32"/>
          <w:highlight w:val="none"/>
        </w:rPr>
        <w:t>按</w:t>
      </w:r>
      <w:r>
        <w:rPr>
          <w:rFonts w:hint="default" w:ascii="Times New Roman" w:hAnsi="Times New Roman" w:eastAsia="仿宋_GB2312" w:cs="Times New Roman"/>
          <w:bCs/>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rPr>
        <w:t>(项目编号项目名称)</w:t>
      </w:r>
      <w:r>
        <w:rPr>
          <w:rFonts w:hint="default" w:ascii="Times New Roman" w:hAnsi="Times New Roman" w:eastAsia="仿宋_GB2312" w:cs="Times New Roman"/>
          <w:bCs/>
          <w:color w:val="auto"/>
          <w:sz w:val="32"/>
          <w:szCs w:val="32"/>
          <w:highlight w:val="none"/>
        </w:rPr>
        <w:t>采购文件</w:t>
      </w:r>
      <w:r>
        <w:rPr>
          <w:rFonts w:hint="default" w:ascii="Times New Roman" w:hAnsi="Times New Roman" w:eastAsia="仿宋_GB2312" w:cs="Times New Roman"/>
          <w:color w:val="auto"/>
          <w:sz w:val="32"/>
          <w:szCs w:val="32"/>
          <w:highlight w:val="none"/>
        </w:rPr>
        <w:t>的规定，我公司郑重承诺，如果我公司经评审后被确定为成交供应商，我公司对于成交项目，除完全响应采购文件合同条款和合同专用条款规定的所有要求外，还将按照以下条款提供优质和完善的售后服务：</w:t>
      </w:r>
    </w:p>
    <w:p w14:paraId="20F1997D">
      <w:pPr>
        <w:snapToGrid w:val="0"/>
        <w:spacing w:line="44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1．拟提供售后服务的项目</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如有</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p>
    <w:p w14:paraId="502F7C1F">
      <w:pPr>
        <w:snapToGrid w:val="0"/>
        <w:spacing w:line="44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．售后服务响应及到达现场的时间：</w:t>
      </w:r>
    </w:p>
    <w:p w14:paraId="127F5B10">
      <w:pPr>
        <w:snapToGrid w:val="0"/>
        <w:spacing w:line="44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．详细的培训计划</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如有</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w:t>
      </w:r>
    </w:p>
    <w:p w14:paraId="77BB01AD">
      <w:pPr>
        <w:snapToGrid w:val="0"/>
        <w:spacing w:line="44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．技术人员（附技术人员等级证书）：</w:t>
      </w:r>
    </w:p>
    <w:p w14:paraId="25A1288B">
      <w:pPr>
        <w:snapToGrid w:val="0"/>
        <w:spacing w:line="44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．其他：</w:t>
      </w:r>
    </w:p>
    <w:p w14:paraId="4ADE7C40">
      <w:pPr>
        <w:snapToGrid w:val="0"/>
        <w:spacing w:line="440" w:lineRule="exact"/>
        <w:rPr>
          <w:rFonts w:ascii="Times New Roman" w:hAnsi="Times New Roman" w:eastAsia="仿宋_GB2312" w:cs="Times New Roman"/>
          <w:color w:val="auto"/>
          <w:sz w:val="32"/>
          <w:szCs w:val="32"/>
          <w:highlight w:val="none"/>
        </w:rPr>
      </w:pPr>
    </w:p>
    <w:p w14:paraId="2AA6F3C0">
      <w:pPr>
        <w:snapToGrid w:val="0"/>
        <w:spacing w:line="440" w:lineRule="exact"/>
        <w:ind w:firstLine="640" w:firstLineChars="200"/>
        <w:rPr>
          <w:rFonts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供应商名称（并加盖公章）：</w:t>
      </w:r>
    </w:p>
    <w:p w14:paraId="1AB6CCBC">
      <w:pPr>
        <w:pStyle w:val="5"/>
        <w:snapToGrid w:val="0"/>
        <w:spacing w:line="440" w:lineRule="exact"/>
        <w:ind w:firstLine="640" w:firstLineChars="200"/>
        <w:rPr>
          <w:rFonts w:ascii="Times New Roman" w:eastAsia="仿宋_GB2312"/>
          <w:color w:val="auto"/>
          <w:sz w:val="32"/>
          <w:szCs w:val="32"/>
          <w:highlight w:val="none"/>
        </w:rPr>
      </w:pPr>
      <w:r>
        <w:rPr>
          <w:rFonts w:hint="default" w:ascii="Times New Roman" w:eastAsia="仿宋_GB2312"/>
          <w:color w:val="auto"/>
          <w:sz w:val="32"/>
          <w:szCs w:val="32"/>
          <w:highlight w:val="none"/>
        </w:rPr>
        <w:t>法定代表人或其授权委托人：</w:t>
      </w:r>
    </w:p>
    <w:p w14:paraId="223D2313">
      <w:pPr>
        <w:pStyle w:val="5"/>
        <w:snapToGrid w:val="0"/>
        <w:spacing w:line="440" w:lineRule="exact"/>
        <w:ind w:firstLine="640" w:firstLineChars="200"/>
        <w:rPr>
          <w:rFonts w:ascii="Times New Roman" w:eastAsia="仿宋_GB2312"/>
          <w:color w:val="auto"/>
          <w:sz w:val="32"/>
          <w:szCs w:val="32"/>
          <w:highlight w:val="none"/>
        </w:rPr>
      </w:pPr>
      <w:r>
        <w:rPr>
          <w:rFonts w:hint="default" w:ascii="Times New Roman" w:eastAsia="仿宋_GB2312"/>
          <w:color w:val="auto"/>
          <w:sz w:val="32"/>
          <w:szCs w:val="32"/>
          <w:highlight w:val="none"/>
        </w:rPr>
        <w:t>（法定代表人可签字或加盖印章，授权委托人必须签字）</w:t>
      </w:r>
    </w:p>
    <w:p w14:paraId="1BC5B79E">
      <w:pPr>
        <w:pStyle w:val="8"/>
        <w:spacing w:after="0" w:line="500" w:lineRule="exact"/>
        <w:ind w:leftChars="0"/>
        <w:rPr>
          <w:rFonts w:ascii="Times New Roman" w:eastAsia="仿宋_GB2312"/>
          <w:b/>
          <w:color w:val="auto"/>
          <w:sz w:val="32"/>
          <w:szCs w:val="32"/>
          <w:highlight w:val="none"/>
        </w:rPr>
      </w:pPr>
    </w:p>
    <w:p w14:paraId="71C67FCC">
      <w:pPr>
        <w:rPr>
          <w:rFonts w:ascii="Times New Roman" w:hAnsi="Times New Roman" w:cs="Times New Roman"/>
          <w:color w:val="auto"/>
          <w:highlight w:val="none"/>
        </w:rPr>
      </w:pPr>
    </w:p>
    <w:p w14:paraId="49A0B98B">
      <w:pPr>
        <w:pStyle w:val="7"/>
        <w:rPr>
          <w:rFonts w:hint="default" w:ascii="Times New Roman" w:hAnsi="Times New Roman" w:eastAsia="仿宋_GB2312" w:cs="Times New Roman"/>
          <w:color w:val="auto"/>
          <w:sz w:val="32"/>
          <w:szCs w:val="32"/>
          <w:highlight w:val="none"/>
          <w:lang w:val="en-US"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6990DC25">
      <w:pPr>
        <w:pStyle w:val="8"/>
        <w:spacing w:line="700" w:lineRule="exact"/>
        <w:jc w:val="center"/>
        <w:rPr>
          <w:rFonts w:hint="eastAsia" w:ascii="Times New Roman" w:hAnsi="Times New Roman" w:eastAsia="楷体_GB2312" w:cs="Times New Roman"/>
          <w:bCs/>
          <w:color w:val="auto"/>
          <w:sz w:val="32"/>
          <w:szCs w:val="32"/>
          <w:highlight w:val="none"/>
          <w:lang w:val="en-US" w:eastAsia="zh-CN"/>
        </w:rPr>
      </w:pPr>
      <w:r>
        <w:rPr>
          <w:rFonts w:hint="eastAsia" w:eastAsia="楷体_GB2312" w:cs="Times New Roman"/>
          <w:bCs/>
          <w:color w:val="auto"/>
          <w:sz w:val="32"/>
          <w:szCs w:val="32"/>
          <w:highlight w:val="none"/>
          <w:lang w:val="en-US" w:eastAsia="zh-CN"/>
        </w:rPr>
        <w:t>5</w:t>
      </w:r>
      <w:r>
        <w:rPr>
          <w:rFonts w:hint="eastAsia" w:ascii="Times New Roman" w:hAnsi="Times New Roman" w:eastAsia="楷体_GB2312" w:cs="Times New Roman"/>
          <w:bCs/>
          <w:color w:val="auto"/>
          <w:sz w:val="32"/>
          <w:szCs w:val="32"/>
          <w:highlight w:val="none"/>
          <w:lang w:val="en-US" w:eastAsia="zh-CN"/>
        </w:rPr>
        <w:t>、诚信承诺函</w:t>
      </w:r>
    </w:p>
    <w:p w14:paraId="5B0252D4">
      <w:pPr>
        <w:pStyle w:val="8"/>
        <w:spacing w:line="700" w:lineRule="exact"/>
        <w:jc w:val="center"/>
        <w:rPr>
          <w:rFonts w:hint="eastAsia" w:ascii="Times New Roman" w:hAnsi="Times New Roman" w:eastAsia="楷体_GB2312" w:cs="Times New Roman"/>
          <w:bCs/>
          <w:color w:val="auto"/>
          <w:sz w:val="32"/>
          <w:szCs w:val="32"/>
          <w:highlight w:val="none"/>
          <w:lang w:val="en-US" w:eastAsia="zh-CN"/>
        </w:rPr>
      </w:pPr>
    </w:p>
    <w:p w14:paraId="11B03863">
      <w:pPr>
        <w:spacing w:line="580" w:lineRule="exact"/>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致采购人：</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lang w:val="en-US" w:eastAsia="zh-CN"/>
        </w:rPr>
        <w:t>公司</w:t>
      </w:r>
    </w:p>
    <w:p w14:paraId="5C228C68">
      <w:pPr>
        <w:spacing w:line="580" w:lineRule="exact"/>
        <w:ind w:firstLine="64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我公司在本次采购活动中，作出如下承诺：</w:t>
      </w:r>
    </w:p>
    <w:p w14:paraId="20CEAD5B">
      <w:pPr>
        <w:numPr>
          <w:ilvl w:val="0"/>
          <w:numId w:val="4"/>
        </w:numPr>
        <w:spacing w:line="580" w:lineRule="exact"/>
        <w:ind w:firstLine="64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参加本次采购活动前三年内，在经营活动中没有重大违法记录。</w:t>
      </w:r>
    </w:p>
    <w:p w14:paraId="45A9E6D1">
      <w:pPr>
        <w:numPr>
          <w:ilvl w:val="0"/>
          <w:numId w:val="4"/>
        </w:numPr>
        <w:spacing w:line="580" w:lineRule="exact"/>
        <w:ind w:firstLine="64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不存在挂靠、借用资质参加本次采购活动等违法违规行为。</w:t>
      </w:r>
    </w:p>
    <w:p w14:paraId="4A812F44">
      <w:pPr>
        <w:numPr>
          <w:ilvl w:val="0"/>
          <w:numId w:val="4"/>
        </w:numPr>
        <w:spacing w:line="580" w:lineRule="exact"/>
        <w:ind w:firstLine="64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提供的相关文件均真实、有效。</w:t>
      </w:r>
    </w:p>
    <w:p w14:paraId="79DE1587">
      <w:pPr>
        <w:numPr>
          <w:ilvl w:val="-1"/>
          <w:numId w:val="0"/>
        </w:numPr>
        <w:spacing w:line="580" w:lineRule="exact"/>
        <w:ind w:firstLine="64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若查实我公司提交的资料及上述承诺不属实，则采购人有权取消我公司参加本次采购活动的资格及成交资格，且我公司将无条件承担由此给本次采购活动带来的一切后果（包括经济损失）。</w:t>
      </w:r>
    </w:p>
    <w:p w14:paraId="4B832D26">
      <w:pPr>
        <w:numPr>
          <w:ilvl w:val="-1"/>
          <w:numId w:val="0"/>
        </w:numPr>
        <w:spacing w:line="580" w:lineRule="exact"/>
        <w:ind w:firstLine="640"/>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特此声明！</w:t>
      </w:r>
    </w:p>
    <w:p w14:paraId="79576218">
      <w:pPr>
        <w:numPr>
          <w:ilvl w:val="-1"/>
          <w:numId w:val="0"/>
        </w:numPr>
        <w:spacing w:line="580" w:lineRule="exact"/>
        <w:ind w:firstLine="640"/>
        <w:jc w:val="left"/>
        <w:rPr>
          <w:rFonts w:hint="default" w:ascii="Times New Roman" w:hAnsi="Times New Roman" w:eastAsia="仿宋_GB2312" w:cs="Times New Roman"/>
          <w:color w:val="auto"/>
          <w:sz w:val="32"/>
          <w:szCs w:val="32"/>
          <w:highlight w:val="none"/>
          <w:lang w:val="en-US" w:eastAsia="zh-CN"/>
        </w:rPr>
      </w:pPr>
    </w:p>
    <w:p w14:paraId="4163009F">
      <w:pPr>
        <w:numPr>
          <w:ilvl w:val="-1"/>
          <w:numId w:val="0"/>
        </w:numPr>
        <w:spacing w:line="580" w:lineRule="exact"/>
        <w:ind w:firstLine="640"/>
        <w:jc w:val="left"/>
        <w:rPr>
          <w:rFonts w:hint="default" w:ascii="Times New Roman" w:hAnsi="Times New Roman" w:eastAsia="仿宋_GB2312" w:cs="Times New Roman"/>
          <w:color w:val="auto"/>
          <w:sz w:val="32"/>
          <w:szCs w:val="32"/>
          <w:highlight w:val="none"/>
          <w:u w:val="single"/>
          <w:lang w:val="en-US" w:eastAsia="zh-CN"/>
        </w:rPr>
      </w:pPr>
      <w:r>
        <w:rPr>
          <w:rFonts w:hint="default" w:ascii="Times New Roman" w:hAnsi="Times New Roman" w:eastAsia="仿宋_GB2312" w:cs="Times New Roman"/>
          <w:color w:val="auto"/>
          <w:sz w:val="32"/>
          <w:szCs w:val="32"/>
          <w:highlight w:val="none"/>
          <w:lang w:val="en-US" w:eastAsia="zh-CN"/>
        </w:rPr>
        <w:t xml:space="preserve">                  供应商（公章）：</w:t>
      </w:r>
      <w:r>
        <w:rPr>
          <w:rFonts w:hint="default" w:ascii="Times New Roman" w:hAnsi="Times New Roman" w:eastAsia="仿宋_GB2312" w:cs="Times New Roman"/>
          <w:color w:val="auto"/>
          <w:sz w:val="32"/>
          <w:szCs w:val="32"/>
          <w:highlight w:val="none"/>
          <w:u w:val="single"/>
          <w:lang w:val="en-US" w:eastAsia="zh-CN"/>
        </w:rPr>
        <w:t xml:space="preserve">              </w:t>
      </w:r>
    </w:p>
    <w:p w14:paraId="2D70E630">
      <w:pPr>
        <w:numPr>
          <w:ilvl w:val="-1"/>
          <w:numId w:val="0"/>
        </w:numPr>
        <w:spacing w:line="580" w:lineRule="exact"/>
        <w:ind w:firstLine="2560" w:firstLineChars="800"/>
        <w:jc w:val="left"/>
        <w:rPr>
          <w:rFonts w:hint="default" w:ascii="Times New Roman" w:hAnsi="Times New Roman" w:eastAsia="仿宋_GB2312" w:cs="Times New Roman"/>
          <w:color w:val="auto"/>
          <w:sz w:val="32"/>
          <w:szCs w:val="32"/>
          <w:highlight w:val="none"/>
          <w:u w:val="single"/>
          <w:lang w:val="en-US" w:eastAsia="zh-CN"/>
        </w:rPr>
      </w:pPr>
      <w:r>
        <w:rPr>
          <w:rFonts w:hint="default" w:ascii="Times New Roman" w:hAnsi="Times New Roman" w:eastAsia="仿宋_GB2312" w:cs="Times New Roman"/>
          <w:color w:val="auto"/>
          <w:sz w:val="32"/>
          <w:szCs w:val="32"/>
          <w:highlight w:val="none"/>
          <w:u w:val="single"/>
          <w:lang w:val="en-US" w:eastAsia="zh-CN"/>
        </w:rPr>
        <w:t xml:space="preserve">法定代表人或委托代理人（签字）：    </w:t>
      </w:r>
    </w:p>
    <w:p w14:paraId="173E5E9E">
      <w:pPr>
        <w:keepNext w:val="0"/>
        <w:keepLines w:val="0"/>
        <w:widowControl/>
        <w:suppressLineNumbers w:val="0"/>
        <w:spacing w:line="580" w:lineRule="exact"/>
        <w:ind w:firstLine="5120" w:firstLineChars="1600"/>
        <w:jc w:val="left"/>
        <w:rPr>
          <w:rFonts w:ascii="Times New Roman" w:hAnsi="Times New Roman" w:cs="Times New Roman"/>
          <w:color w:val="auto"/>
          <w:highlight w:val="none"/>
        </w:rPr>
      </w:pPr>
      <w:r>
        <w:rPr>
          <w:rFonts w:ascii="Times New Roman" w:hAnsi="Times New Roman" w:eastAsia="仿宋_GB2312" w:cs="Times New Roman"/>
          <w:color w:val="auto"/>
          <w:kern w:val="0"/>
          <w:sz w:val="32"/>
          <w:szCs w:val="32"/>
          <w:highlight w:val="none"/>
          <w:lang w:val="en-US" w:eastAsia="zh-CN" w:bidi="ar"/>
        </w:rPr>
        <w:t>年</w:t>
      </w:r>
      <w:r>
        <w:rPr>
          <w:rFonts w:hint="default" w:ascii="Times New Roman" w:hAnsi="Times New Roman" w:eastAsia="仿宋_GB2312" w:cs="Times New Roman"/>
          <w:color w:val="auto"/>
          <w:kern w:val="0"/>
          <w:sz w:val="32"/>
          <w:szCs w:val="32"/>
          <w:highlight w:val="none"/>
          <w:lang w:val="en-US" w:eastAsia="zh-CN" w:bidi="ar"/>
        </w:rPr>
        <w:t xml:space="preserve">   </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 xml:space="preserve">月   </w:t>
      </w:r>
      <w:r>
        <w:rPr>
          <w:rFonts w:hint="default" w:ascii="Times New Roman" w:hAnsi="Times New Roman" w:eastAsia="宋体" w:cs="Times New Roman"/>
          <w:color w:val="auto"/>
          <w:kern w:val="0"/>
          <w:sz w:val="32"/>
          <w:szCs w:val="32"/>
          <w:highlight w:val="none"/>
          <w:lang w:val="en-US" w:eastAsia="zh-CN" w:bidi="ar"/>
        </w:rPr>
        <w:t xml:space="preserve"> </w:t>
      </w:r>
      <w:r>
        <w:rPr>
          <w:rFonts w:hint="default" w:ascii="Times New Roman" w:hAnsi="Times New Roman" w:eastAsia="仿宋_GB2312" w:cs="Times New Roman"/>
          <w:color w:val="auto"/>
          <w:kern w:val="0"/>
          <w:sz w:val="32"/>
          <w:szCs w:val="32"/>
          <w:highlight w:val="none"/>
          <w:lang w:val="en-US" w:eastAsia="zh-CN" w:bidi="ar"/>
        </w:rPr>
        <w:t>日</w:t>
      </w:r>
    </w:p>
    <w:p w14:paraId="64295D02">
      <w:pPr>
        <w:numPr>
          <w:ilvl w:val="-1"/>
          <w:numId w:val="0"/>
        </w:numPr>
        <w:ind w:firstLine="4166" w:firstLineChars="1302"/>
        <w:jc w:val="left"/>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 </w:t>
      </w:r>
    </w:p>
    <w:p w14:paraId="0AE87F16">
      <w:pPr>
        <w:rPr>
          <w:color w:val="auto"/>
          <w:highlight w:val="none"/>
        </w:rPr>
      </w:pPr>
    </w:p>
    <w:p w14:paraId="03144E2C">
      <w:pPr>
        <w:pStyle w:val="7"/>
        <w:rPr>
          <w:color w:val="auto"/>
          <w:highlight w:val="none"/>
        </w:rPr>
      </w:pPr>
    </w:p>
    <w:p w14:paraId="1CA6AB9A">
      <w:pPr>
        <w:rPr>
          <w:color w:val="auto"/>
          <w:highlight w:val="none"/>
        </w:rPr>
      </w:pPr>
    </w:p>
    <w:p w14:paraId="2CEF5D44">
      <w:pPr>
        <w:pageBreakBefore w:val="0"/>
        <w:numPr>
          <w:ilvl w:val="0"/>
          <w:numId w:val="0"/>
        </w:numPr>
        <w:kinsoku/>
        <w:wordWrap/>
        <w:overflowPunct/>
        <w:topLinePunct w:val="0"/>
        <w:bidi w:val="0"/>
        <w:spacing w:line="580" w:lineRule="exact"/>
        <w:ind w:right="0" w:rightChars="0"/>
        <w:jc w:val="both"/>
        <w:textAlignment w:val="auto"/>
        <w:outlineLvl w:val="0"/>
        <w:rPr>
          <w:rFonts w:hint="eastAsia" w:ascii="仿宋" w:eastAsia="仿宋"/>
          <w:color w:val="auto"/>
          <w:sz w:val="44"/>
          <w:szCs w:val="44"/>
          <w:highlight w:val="none"/>
          <w:lang w:val="en-US" w:eastAsia="zh-CN"/>
        </w:rPr>
      </w:pPr>
      <w:bookmarkStart w:id="2" w:name="_Toc58944463"/>
    </w:p>
    <w:p w14:paraId="51254E0F">
      <w:pPr>
        <w:pStyle w:val="7"/>
        <w:pageBreakBefore w:val="0"/>
        <w:numPr>
          <w:ilvl w:val="0"/>
          <w:numId w:val="5"/>
        </w:numPr>
        <w:kinsoku/>
        <w:wordWrap/>
        <w:overflowPunct/>
        <w:topLinePunct w:val="0"/>
        <w:bidi w:val="0"/>
        <w:spacing w:line="580" w:lineRule="exact"/>
        <w:ind w:left="0" w:leftChars="0" w:right="0"/>
        <w:textAlignment w:val="auto"/>
        <w:rPr>
          <w:rFonts w:hint="eastAsia" w:ascii="黑体" w:hAnsi="黑体" w:eastAsia="黑体"/>
          <w:bCs/>
          <w:color w:val="auto"/>
          <w:sz w:val="44"/>
          <w:szCs w:val="44"/>
          <w:highlight w:val="none"/>
          <w:lang w:val="en-US" w:eastAsia="zh-CN"/>
        </w:rPr>
      </w:pPr>
      <w:r>
        <w:rPr>
          <w:rFonts w:hint="eastAsia" w:ascii="黑体" w:hAnsi="黑体" w:eastAsia="黑体"/>
          <w:bCs/>
          <w:color w:val="auto"/>
          <w:sz w:val="44"/>
          <w:szCs w:val="44"/>
          <w:highlight w:val="none"/>
        </w:rPr>
        <w:t>项目</w:t>
      </w:r>
      <w:r>
        <w:rPr>
          <w:rFonts w:hint="eastAsia" w:ascii="黑体" w:hAnsi="黑体" w:eastAsia="黑体"/>
          <w:bCs/>
          <w:color w:val="auto"/>
          <w:sz w:val="44"/>
          <w:szCs w:val="44"/>
          <w:highlight w:val="none"/>
          <w:lang w:val="en-US" w:eastAsia="zh-CN"/>
        </w:rPr>
        <w:t>清单</w:t>
      </w:r>
    </w:p>
    <w:tbl>
      <w:tblPr>
        <w:tblStyle w:val="19"/>
        <w:tblW w:w="10250" w:type="dxa"/>
        <w:tblInd w:w="-83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0"/>
        <w:gridCol w:w="2925"/>
        <w:gridCol w:w="762"/>
        <w:gridCol w:w="750"/>
        <w:gridCol w:w="1150"/>
        <w:gridCol w:w="1788"/>
        <w:gridCol w:w="2025"/>
      </w:tblGrid>
      <w:tr w14:paraId="244FA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1B8C5">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DFD7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名称</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521FC">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规格</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51041">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单位</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BD460">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单价(元）</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A7EB3">
            <w:pPr>
              <w:keepNext w:val="0"/>
              <w:keepLines w:val="0"/>
              <w:widowControl/>
              <w:suppressLineNumbers w:val="0"/>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限价(元）</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CA21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备注</w:t>
            </w:r>
          </w:p>
        </w:tc>
      </w:tr>
      <w:tr w14:paraId="4EC41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88D0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A1DB">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u w:val="none"/>
                <w:lang w:val="en-US"/>
              </w:rPr>
            </w:pPr>
            <w:r>
              <w:rPr>
                <w:rFonts w:hint="eastAsia" w:ascii="宋体" w:hAnsi="宋体" w:eastAsia="宋体" w:cs="宋体"/>
                <w:i w:val="0"/>
                <w:iCs w:val="0"/>
                <w:color w:val="auto"/>
                <w:kern w:val="0"/>
                <w:sz w:val="22"/>
                <w:szCs w:val="22"/>
                <w:u w:val="none"/>
                <w:lang w:val="en-US" w:eastAsia="zh-CN" w:bidi="ar"/>
              </w:rPr>
              <w:t>统一桶装方便面98g-122g （经典桶）</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291F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59D0E">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4FBE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8AB09">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lang w:val="en-US" w:eastAsia="zh-CN"/>
              </w:rPr>
            </w:pPr>
            <w:r>
              <w:rPr>
                <w:rFonts w:hint="eastAsia" w:ascii="仿宋_GB2312" w:hAnsi="宋体" w:eastAsia="仿宋_GB2312" w:cs="仿宋_GB2312"/>
                <w:i w:val="0"/>
                <w:iCs w:val="0"/>
                <w:color w:val="auto"/>
                <w:sz w:val="20"/>
                <w:szCs w:val="20"/>
                <w:u w:val="none"/>
                <w:lang w:val="en-US" w:eastAsia="zh-CN"/>
              </w:rPr>
              <w:t>47</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3FE19">
            <w:pPr>
              <w:jc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不同口味重量不同，根据甲方需求提供</w:t>
            </w:r>
          </w:p>
        </w:tc>
      </w:tr>
      <w:tr w14:paraId="49ECA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2875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8B66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统一桶装方便面122g-155g （2块面饼超满足装）</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C0F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46FF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886F">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43585">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lang w:val="en-US" w:eastAsia="zh-CN"/>
              </w:rPr>
            </w:pPr>
            <w:r>
              <w:rPr>
                <w:rFonts w:hint="eastAsia" w:ascii="仿宋_GB2312" w:hAnsi="宋体" w:eastAsia="仿宋_GB2312" w:cs="仿宋_GB2312"/>
                <w:i w:val="0"/>
                <w:iCs w:val="0"/>
                <w:color w:val="auto"/>
                <w:sz w:val="20"/>
                <w:szCs w:val="20"/>
                <w:u w:val="none"/>
                <w:lang w:val="en-US" w:eastAsia="zh-CN"/>
              </w:rPr>
              <w:t>54</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48E29">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不同口味重量不同，根据甲方需求提供</w:t>
            </w:r>
          </w:p>
        </w:tc>
      </w:tr>
      <w:tr w14:paraId="6AC7F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F477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F9F8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康师傅桶装方便面106g-122g（经典桶）</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032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1*12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F336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4807C">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C5F87">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lang w:val="en-US" w:eastAsia="zh-CN"/>
              </w:rPr>
            </w:pPr>
            <w:r>
              <w:rPr>
                <w:rFonts w:hint="eastAsia" w:ascii="仿宋_GB2312" w:hAnsi="宋体" w:eastAsia="仿宋_GB2312" w:cs="仿宋_GB2312"/>
                <w:i w:val="0"/>
                <w:iCs w:val="0"/>
                <w:color w:val="auto"/>
                <w:sz w:val="20"/>
                <w:szCs w:val="20"/>
                <w:u w:val="none"/>
                <w:lang w:val="en-US" w:eastAsia="zh-CN"/>
              </w:rPr>
              <w:t>47</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91C23">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不同口味重量不同，根据甲方需求提供</w:t>
            </w:r>
          </w:p>
        </w:tc>
      </w:tr>
      <w:tr w14:paraId="0FB3F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F8C5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5E1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康师傅桶装方便面127g-159g（一倍半加量桶）</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3DB2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1*12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48B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BD1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52FB2">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lang w:val="en-US" w:eastAsia="zh-CN"/>
              </w:rPr>
            </w:pPr>
            <w:r>
              <w:rPr>
                <w:rFonts w:hint="eastAsia" w:ascii="仿宋_GB2312" w:hAnsi="宋体" w:eastAsia="仿宋_GB2312" w:cs="仿宋_GB2312"/>
                <w:i w:val="0"/>
                <w:iCs w:val="0"/>
                <w:color w:val="auto"/>
                <w:sz w:val="20"/>
                <w:szCs w:val="20"/>
                <w:u w:val="none"/>
                <w:lang w:val="en-US" w:eastAsia="zh-CN"/>
              </w:rPr>
              <w:t>49</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8BF90">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不同口味重量不同，根据甲方需求提供</w:t>
            </w:r>
          </w:p>
        </w:tc>
      </w:tr>
      <w:tr w14:paraId="26B48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6294F">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68C6E">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白象桶装方便面100g-116g</w:t>
            </w:r>
          </w:p>
          <w:p w14:paraId="70F3F735">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（经典桶）</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5F0CA">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rPr>
              <w:t>1*12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36615">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053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5C1AB">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lang w:val="en-US" w:eastAsia="zh-CN"/>
              </w:rPr>
            </w:pPr>
            <w:r>
              <w:rPr>
                <w:rFonts w:hint="eastAsia" w:ascii="仿宋_GB2312" w:hAnsi="宋体" w:eastAsia="仿宋_GB2312" w:cs="仿宋_GB2312"/>
                <w:i w:val="0"/>
                <w:iCs w:val="0"/>
                <w:color w:val="auto"/>
                <w:sz w:val="20"/>
                <w:szCs w:val="20"/>
                <w:u w:val="none"/>
                <w:lang w:val="en-US" w:eastAsia="zh-CN"/>
              </w:rPr>
              <w:t>37</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E826F">
            <w:pPr>
              <w:jc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不同口味重量不同，根据甲方需求提供</w:t>
            </w:r>
          </w:p>
        </w:tc>
      </w:tr>
      <w:tr w14:paraId="1CE00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BB4B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E2FC1">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白象桶装方便面140g-168g</w:t>
            </w:r>
          </w:p>
          <w:p w14:paraId="765D1E01">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（面饼120g）</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C32EA">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1*12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B64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E19E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674E5">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lang w:val="en-US" w:eastAsia="zh-CN"/>
              </w:rPr>
            </w:pPr>
            <w:r>
              <w:rPr>
                <w:rFonts w:hint="eastAsia" w:ascii="仿宋_GB2312" w:hAnsi="宋体" w:eastAsia="仿宋_GB2312" w:cs="仿宋_GB2312"/>
                <w:i w:val="0"/>
                <w:iCs w:val="0"/>
                <w:color w:val="auto"/>
                <w:sz w:val="20"/>
                <w:szCs w:val="20"/>
                <w:u w:val="none"/>
                <w:lang w:val="en-US" w:eastAsia="zh-CN"/>
              </w:rPr>
              <w:t>45</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A11AD">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不同口味重量不同，根据甲方需求提供</w:t>
            </w:r>
          </w:p>
        </w:tc>
      </w:tr>
      <w:tr w14:paraId="55AA1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A3A9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A8C1C">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白象桶装方便面139g-163g</w:t>
            </w:r>
          </w:p>
          <w:p w14:paraId="5A95EC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lang w:val="en-US" w:eastAsia="zh-CN"/>
              </w:rPr>
              <w:t>（超大桶）</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BF7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lang w:val="en-US" w:eastAsia="zh-CN"/>
              </w:rPr>
              <w:t>1*12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5C4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9FE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6B106">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lang w:val="en-US" w:eastAsia="zh-CN"/>
              </w:rPr>
            </w:pPr>
            <w:r>
              <w:rPr>
                <w:rFonts w:hint="eastAsia" w:ascii="仿宋_GB2312" w:hAnsi="宋体" w:eastAsia="仿宋_GB2312" w:cs="仿宋_GB2312"/>
                <w:i w:val="0"/>
                <w:iCs w:val="0"/>
                <w:color w:val="auto"/>
                <w:sz w:val="20"/>
                <w:szCs w:val="20"/>
                <w:u w:val="none"/>
                <w:lang w:val="en-US" w:eastAsia="zh-CN"/>
              </w:rPr>
              <w:t>48</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67A2C">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不同口味重量不同，根据甲方需求提供</w:t>
            </w:r>
          </w:p>
        </w:tc>
      </w:tr>
      <w:tr w14:paraId="7A4A4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B789E">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8</w:t>
            </w:r>
          </w:p>
        </w:tc>
        <w:tc>
          <w:tcPr>
            <w:tcW w:w="2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5678A">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rPr>
              <w:t>汤达人杯面</w:t>
            </w:r>
            <w:r>
              <w:rPr>
                <w:rFonts w:hint="eastAsia" w:ascii="宋体" w:hAnsi="宋体" w:eastAsia="宋体" w:cs="宋体"/>
                <w:i w:val="0"/>
                <w:iCs w:val="0"/>
                <w:color w:val="auto"/>
                <w:sz w:val="22"/>
                <w:szCs w:val="22"/>
                <w:u w:val="none"/>
                <w:lang w:val="en-US" w:eastAsia="zh-CN"/>
              </w:rPr>
              <w:t>83g</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D85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lang w:val="en-US" w:eastAsia="zh-CN"/>
              </w:rPr>
              <w:t>1*12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3C6B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lang w:val="en-US" w:eastAsia="zh-CN"/>
              </w:rPr>
              <w:t>件</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BE29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00440">
            <w:pPr>
              <w:keepNext w:val="0"/>
              <w:keepLines w:val="0"/>
              <w:widowControl/>
              <w:suppressLineNumbers w:val="0"/>
              <w:jc w:val="center"/>
              <w:textAlignment w:val="center"/>
              <w:rPr>
                <w:rFonts w:hint="default" w:ascii="仿宋_GB2312" w:hAnsi="宋体" w:eastAsia="仿宋_GB2312" w:cs="仿宋_GB2312"/>
                <w:i w:val="0"/>
                <w:iCs w:val="0"/>
                <w:color w:val="auto"/>
                <w:sz w:val="20"/>
                <w:szCs w:val="20"/>
                <w:u w:val="none"/>
                <w:lang w:val="en-US" w:eastAsia="zh-CN"/>
              </w:rPr>
            </w:pPr>
            <w:r>
              <w:rPr>
                <w:rFonts w:hint="eastAsia" w:ascii="仿宋_GB2312" w:hAnsi="宋体" w:eastAsia="仿宋_GB2312" w:cs="仿宋_GB2312"/>
                <w:i w:val="0"/>
                <w:iCs w:val="0"/>
                <w:color w:val="auto"/>
                <w:sz w:val="20"/>
                <w:szCs w:val="20"/>
                <w:u w:val="none"/>
                <w:lang w:val="en-US" w:eastAsia="zh-CN"/>
              </w:rPr>
              <w:t>53</w:t>
            </w: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7EFE4">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不同口味重量不同，根据甲方需求提供</w:t>
            </w:r>
          </w:p>
        </w:tc>
      </w:tr>
      <w:tr w14:paraId="3D531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25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C8318">
            <w:pPr>
              <w:jc w:val="both"/>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合计金额：      （大写：）      税率：  %</w:t>
            </w:r>
          </w:p>
        </w:tc>
      </w:tr>
      <w:tr w14:paraId="3D3EE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25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339F6">
            <w:pPr>
              <w:jc w:val="both"/>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注：此价格含税、运输至瓦屋山景区甲方指定地点、下货服务等与本项目相关的费用。</w:t>
            </w:r>
          </w:p>
        </w:tc>
      </w:tr>
    </w:tbl>
    <w:p w14:paraId="2C6ADD81">
      <w:pPr>
        <w:pageBreakBefore w:val="0"/>
        <w:numPr>
          <w:ilvl w:val="0"/>
          <w:numId w:val="0"/>
        </w:numPr>
        <w:kinsoku/>
        <w:wordWrap/>
        <w:overflowPunct/>
        <w:topLinePunct w:val="0"/>
        <w:bidi w:val="0"/>
        <w:spacing w:line="580" w:lineRule="exact"/>
        <w:ind w:right="0" w:rightChars="0"/>
        <w:jc w:val="both"/>
        <w:textAlignment w:val="auto"/>
        <w:outlineLvl w:val="0"/>
        <w:rPr>
          <w:rFonts w:hint="eastAsia" w:ascii="仿宋" w:eastAsia="仿宋"/>
          <w:color w:val="auto"/>
          <w:sz w:val="44"/>
          <w:szCs w:val="44"/>
          <w:highlight w:val="none"/>
          <w:lang w:val="en-US" w:eastAsia="zh-CN"/>
        </w:rPr>
      </w:pPr>
    </w:p>
    <w:p w14:paraId="02898852">
      <w:pPr>
        <w:pageBreakBefore w:val="0"/>
        <w:numPr>
          <w:ilvl w:val="0"/>
          <w:numId w:val="0"/>
        </w:numPr>
        <w:kinsoku/>
        <w:wordWrap/>
        <w:overflowPunct/>
        <w:topLinePunct w:val="0"/>
        <w:bidi w:val="0"/>
        <w:spacing w:line="580" w:lineRule="exact"/>
        <w:ind w:right="0" w:rightChars="0"/>
        <w:jc w:val="both"/>
        <w:textAlignment w:val="auto"/>
        <w:outlineLvl w:val="0"/>
        <w:rPr>
          <w:rFonts w:hint="eastAsia" w:ascii="仿宋" w:eastAsia="仿宋"/>
          <w:color w:val="auto"/>
          <w:sz w:val="44"/>
          <w:szCs w:val="44"/>
          <w:highlight w:val="none"/>
          <w:lang w:val="en-US" w:eastAsia="zh-CN"/>
        </w:rPr>
      </w:pPr>
    </w:p>
    <w:p w14:paraId="343ED3EA">
      <w:pPr>
        <w:pageBreakBefore w:val="0"/>
        <w:numPr>
          <w:ilvl w:val="0"/>
          <w:numId w:val="0"/>
        </w:numPr>
        <w:kinsoku/>
        <w:wordWrap/>
        <w:overflowPunct/>
        <w:topLinePunct w:val="0"/>
        <w:bidi w:val="0"/>
        <w:spacing w:line="580" w:lineRule="exact"/>
        <w:ind w:right="0" w:rightChars="0"/>
        <w:jc w:val="both"/>
        <w:textAlignment w:val="auto"/>
        <w:outlineLvl w:val="0"/>
        <w:rPr>
          <w:rFonts w:hint="eastAsia" w:ascii="仿宋" w:eastAsia="仿宋"/>
          <w:color w:val="auto"/>
          <w:sz w:val="44"/>
          <w:szCs w:val="44"/>
          <w:highlight w:val="none"/>
          <w:lang w:val="en-US" w:eastAsia="zh-CN"/>
        </w:rPr>
      </w:pPr>
    </w:p>
    <w:p w14:paraId="44105EF2">
      <w:pPr>
        <w:pageBreakBefore w:val="0"/>
        <w:numPr>
          <w:ilvl w:val="0"/>
          <w:numId w:val="0"/>
        </w:numPr>
        <w:kinsoku/>
        <w:wordWrap/>
        <w:overflowPunct/>
        <w:topLinePunct w:val="0"/>
        <w:bidi w:val="0"/>
        <w:spacing w:line="580" w:lineRule="exact"/>
        <w:ind w:right="0" w:rightChars="0"/>
        <w:jc w:val="both"/>
        <w:textAlignment w:val="auto"/>
        <w:outlineLvl w:val="0"/>
        <w:rPr>
          <w:rFonts w:hint="eastAsia" w:ascii="仿宋" w:eastAsia="仿宋"/>
          <w:color w:val="auto"/>
          <w:sz w:val="44"/>
          <w:szCs w:val="44"/>
          <w:highlight w:val="none"/>
          <w:lang w:val="en-US" w:eastAsia="zh-CN"/>
        </w:rPr>
      </w:pPr>
    </w:p>
    <w:p w14:paraId="6FEF6AE8">
      <w:pPr>
        <w:pageBreakBefore w:val="0"/>
        <w:numPr>
          <w:ilvl w:val="0"/>
          <w:numId w:val="0"/>
        </w:numPr>
        <w:kinsoku/>
        <w:wordWrap/>
        <w:overflowPunct/>
        <w:topLinePunct w:val="0"/>
        <w:bidi w:val="0"/>
        <w:spacing w:line="580" w:lineRule="exact"/>
        <w:ind w:right="0" w:rightChars="0"/>
        <w:jc w:val="both"/>
        <w:textAlignment w:val="auto"/>
        <w:outlineLvl w:val="0"/>
        <w:rPr>
          <w:rFonts w:hint="eastAsia" w:ascii="仿宋" w:eastAsia="仿宋"/>
          <w:color w:val="auto"/>
          <w:sz w:val="44"/>
          <w:szCs w:val="44"/>
          <w:highlight w:val="none"/>
          <w:lang w:val="en-US" w:eastAsia="zh-CN"/>
        </w:rPr>
      </w:pPr>
    </w:p>
    <w:p w14:paraId="554224D7">
      <w:pPr>
        <w:pageBreakBefore w:val="0"/>
        <w:numPr>
          <w:ilvl w:val="0"/>
          <w:numId w:val="0"/>
        </w:numPr>
        <w:kinsoku/>
        <w:wordWrap/>
        <w:overflowPunct/>
        <w:topLinePunct w:val="0"/>
        <w:bidi w:val="0"/>
        <w:spacing w:line="580" w:lineRule="exact"/>
        <w:ind w:right="0" w:rightChars="0"/>
        <w:jc w:val="both"/>
        <w:textAlignment w:val="auto"/>
        <w:outlineLvl w:val="0"/>
        <w:rPr>
          <w:rFonts w:hint="eastAsia" w:ascii="仿宋" w:eastAsia="仿宋"/>
          <w:color w:val="auto"/>
          <w:sz w:val="44"/>
          <w:szCs w:val="44"/>
          <w:highlight w:val="none"/>
          <w:lang w:val="en-US" w:eastAsia="zh-CN"/>
        </w:rPr>
      </w:pPr>
    </w:p>
    <w:p w14:paraId="611EC4F1">
      <w:pPr>
        <w:pageBreakBefore w:val="0"/>
        <w:numPr>
          <w:ilvl w:val="0"/>
          <w:numId w:val="0"/>
        </w:numPr>
        <w:kinsoku/>
        <w:wordWrap/>
        <w:overflowPunct/>
        <w:topLinePunct w:val="0"/>
        <w:bidi w:val="0"/>
        <w:spacing w:line="580" w:lineRule="exact"/>
        <w:ind w:right="0" w:rightChars="0"/>
        <w:jc w:val="both"/>
        <w:textAlignment w:val="auto"/>
        <w:outlineLvl w:val="0"/>
        <w:rPr>
          <w:rFonts w:hint="eastAsia" w:ascii="仿宋" w:eastAsia="仿宋"/>
          <w:color w:val="auto"/>
          <w:sz w:val="44"/>
          <w:szCs w:val="44"/>
          <w:highlight w:val="none"/>
          <w:lang w:val="en-US" w:eastAsia="zh-CN"/>
        </w:rPr>
      </w:pPr>
    </w:p>
    <w:p w14:paraId="2F7AFA3A">
      <w:pPr>
        <w:pageBreakBefore w:val="0"/>
        <w:numPr>
          <w:ilvl w:val="0"/>
          <w:numId w:val="0"/>
        </w:numPr>
        <w:kinsoku/>
        <w:wordWrap/>
        <w:overflowPunct/>
        <w:topLinePunct w:val="0"/>
        <w:bidi w:val="0"/>
        <w:spacing w:line="580" w:lineRule="exact"/>
        <w:ind w:right="0" w:rightChars="0"/>
        <w:jc w:val="both"/>
        <w:textAlignment w:val="auto"/>
        <w:outlineLvl w:val="0"/>
        <w:rPr>
          <w:rFonts w:hint="eastAsia" w:ascii="仿宋" w:eastAsia="仿宋"/>
          <w:color w:val="auto"/>
          <w:sz w:val="44"/>
          <w:szCs w:val="44"/>
          <w:highlight w:val="none"/>
          <w:lang w:val="en-US" w:eastAsia="zh-CN"/>
        </w:rPr>
      </w:pPr>
    </w:p>
    <w:p w14:paraId="6AA9874F">
      <w:pPr>
        <w:pageBreakBefore w:val="0"/>
        <w:numPr>
          <w:ilvl w:val="0"/>
          <w:numId w:val="0"/>
        </w:numPr>
        <w:kinsoku/>
        <w:wordWrap/>
        <w:overflowPunct/>
        <w:topLinePunct w:val="0"/>
        <w:bidi w:val="0"/>
        <w:spacing w:line="580" w:lineRule="exact"/>
        <w:ind w:right="0" w:rightChars="0"/>
        <w:jc w:val="both"/>
        <w:textAlignment w:val="auto"/>
        <w:outlineLvl w:val="0"/>
        <w:rPr>
          <w:rFonts w:hint="eastAsia" w:ascii="仿宋" w:eastAsia="仿宋"/>
          <w:color w:val="auto"/>
          <w:sz w:val="44"/>
          <w:szCs w:val="44"/>
          <w:highlight w:val="none"/>
          <w:lang w:val="en-US" w:eastAsia="zh-CN"/>
        </w:rPr>
      </w:pPr>
    </w:p>
    <w:p w14:paraId="3D36CE68">
      <w:pPr>
        <w:pageBreakBefore w:val="0"/>
        <w:numPr>
          <w:ilvl w:val="0"/>
          <w:numId w:val="0"/>
        </w:numPr>
        <w:kinsoku/>
        <w:wordWrap/>
        <w:overflowPunct/>
        <w:topLinePunct w:val="0"/>
        <w:bidi w:val="0"/>
        <w:spacing w:line="580" w:lineRule="exact"/>
        <w:ind w:right="0" w:rightChars="0"/>
        <w:jc w:val="center"/>
        <w:textAlignment w:val="auto"/>
        <w:outlineLvl w:val="0"/>
        <w:rPr>
          <w:rFonts w:hint="eastAsia" w:ascii="黑体" w:hAnsi="黑体" w:eastAsia="黑体" w:cs="黑体"/>
          <w:color w:val="auto"/>
          <w:sz w:val="44"/>
          <w:szCs w:val="44"/>
          <w:highlight w:val="none"/>
          <w:lang w:val="en-US" w:eastAsia="zh-CN"/>
        </w:rPr>
      </w:pPr>
      <w:r>
        <w:rPr>
          <w:rFonts w:hint="eastAsia" w:ascii="黑体" w:hAnsi="黑体" w:eastAsia="黑体" w:cs="黑体"/>
          <w:color w:val="auto"/>
          <w:sz w:val="44"/>
          <w:szCs w:val="44"/>
          <w:highlight w:val="none"/>
          <w:lang w:val="en-US" w:eastAsia="zh-CN"/>
        </w:rPr>
        <w:t>第六章 技术标准、商务、服务要求</w:t>
      </w:r>
    </w:p>
    <w:bookmarkEnd w:id="2"/>
    <w:p w14:paraId="3A8F37B0">
      <w:pPr>
        <w:numPr>
          <w:ilvl w:val="0"/>
          <w:numId w:val="0"/>
        </w:numPr>
        <w:snapToGrid/>
        <w:spacing w:line="440" w:lineRule="exact"/>
        <w:jc w:val="left"/>
        <w:rPr>
          <w:rFonts w:ascii="宋体" w:hAnsi="宋体"/>
          <w:color w:val="auto"/>
          <w:sz w:val="20"/>
          <w:highlight w:val="none"/>
        </w:rPr>
      </w:pPr>
      <w:r>
        <w:rPr>
          <w:rFonts w:ascii="宋体" w:hAnsi="宋体"/>
          <w:color w:val="auto"/>
          <w:sz w:val="20"/>
          <w:highlight w:val="none"/>
        </w:rPr>
        <w:t xml:space="preserve">  </w:t>
      </w:r>
    </w:p>
    <w:p w14:paraId="1F6D4AE1">
      <w:pPr>
        <w:numPr>
          <w:ilvl w:val="0"/>
          <w:numId w:val="0"/>
        </w:numPr>
        <w:snapToGrid/>
        <w:spacing w:line="440" w:lineRule="exact"/>
        <w:jc w:val="left"/>
        <w:rPr>
          <w:rFonts w:ascii="宋体" w:hAnsi="宋体"/>
          <w:color w:val="auto"/>
          <w:sz w:val="20"/>
          <w:highlight w:val="none"/>
        </w:rPr>
      </w:pPr>
    </w:p>
    <w:p w14:paraId="53C1F9D9">
      <w:pPr>
        <w:snapToGrid w:val="0"/>
        <w:spacing w:line="580" w:lineRule="exact"/>
        <w:jc w:val="both"/>
        <w:rPr>
          <w:rFonts w:hint="default" w:ascii="仿宋_GB2312" w:hAnsi="宋体" w:eastAsia="仿宋_GB2312"/>
          <w:color w:val="auto"/>
          <w:sz w:val="32"/>
          <w:szCs w:val="32"/>
          <w:highlight w:val="none"/>
          <w:lang w:val="en-US"/>
        </w:rPr>
      </w:pPr>
      <w:r>
        <w:rPr>
          <w:rFonts w:hint="eastAsia" w:ascii="Times New Roman" w:hAnsi="Times New Roman" w:eastAsia="仿宋_GB2312" w:cs="Times New Roman"/>
          <w:color w:val="auto"/>
          <w:sz w:val="32"/>
          <w:szCs w:val="32"/>
          <w:highlight w:val="none"/>
          <w:lang w:val="en-US" w:eastAsia="zh-CN"/>
        </w:rPr>
        <w:t>详见第三章合同草案，投标人投标即默认响应合同草案所有内容</w:t>
      </w:r>
    </w:p>
    <w:p w14:paraId="766ED56F">
      <w:pPr>
        <w:rPr>
          <w:color w:val="auto"/>
          <w:highlight w:val="none"/>
        </w:rPr>
      </w:pPr>
    </w:p>
    <w:p w14:paraId="05C971DB">
      <w:pPr>
        <w:pageBreakBefore w:val="0"/>
        <w:kinsoku/>
        <w:wordWrap/>
        <w:overflowPunct/>
        <w:topLinePunct w:val="0"/>
        <w:bidi w:val="0"/>
        <w:spacing w:line="580" w:lineRule="exact"/>
        <w:ind w:firstLine="640" w:firstLineChars="200"/>
        <w:textAlignment w:val="auto"/>
        <w:rPr>
          <w:rStyle w:val="24"/>
          <w:rFonts w:hint="eastAsia" w:ascii="仿宋_GB2312" w:hAnsi="仿宋_GB2312" w:eastAsia="仿宋_GB2312" w:cs="仿宋_GB2312"/>
          <w:b w:val="0"/>
          <w:bCs w:val="0"/>
          <w:color w:val="auto"/>
          <w:sz w:val="32"/>
          <w:szCs w:val="32"/>
          <w:highlight w:val="none"/>
        </w:rPr>
      </w:pPr>
    </w:p>
    <w:sectPr>
      <w:footerReference r:id="rId4" w:type="default"/>
      <w:pgSz w:w="11906" w:h="16838"/>
      <w:pgMar w:top="2098" w:right="1474" w:bottom="1928"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3CF61B4-FCD5-4FC7-A7E8-4B0DD42FC2E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F3F75E4-93B8-4530-8CA5-A9CC50FFF1BC}"/>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3" w:fontKey="{3DA0B060-E1F6-49B4-8573-D8360332F9A3}"/>
  </w:font>
  <w:font w:name="楷体_GB2312">
    <w:panose1 w:val="02010609030101010101"/>
    <w:charset w:val="86"/>
    <w:family w:val="modern"/>
    <w:pitch w:val="default"/>
    <w:sig w:usb0="00000001" w:usb1="080E0000" w:usb2="00000000" w:usb3="00000000" w:csb0="00040000" w:csb1="00000000"/>
    <w:embedRegular r:id="rId4" w:fontKey="{096310A4-945F-4EF7-BA00-1A3E9AF1E354}"/>
  </w:font>
  <w:font w:name="仿宋">
    <w:panose1 w:val="02010609060101010101"/>
    <w:charset w:val="86"/>
    <w:family w:val="modern"/>
    <w:pitch w:val="default"/>
    <w:sig w:usb0="800002BF" w:usb1="38CF7CFA" w:usb2="00000016" w:usb3="00000000" w:csb0="00040001" w:csb1="00000000"/>
    <w:embedRegular r:id="rId5" w:fontKey="{119D111D-186D-4782-B9F9-67F9D03BDCD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6C214">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7022D8">
                          <w:pPr>
                            <w:pStyle w:val="10"/>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17022D8">
                    <w:pPr>
                      <w:pStyle w:val="10"/>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00B53">
    <w:pPr>
      <w:pStyle w:val="10"/>
      <w:tabs>
        <w:tab w:val="left" w:pos="5079"/>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EEEEA0">
                          <w:pPr>
                            <w:pStyle w:val="10"/>
                          </w:pPr>
                          <w:r>
                            <w:t xml:space="preserve">— </w:t>
                          </w:r>
                          <w:r>
                            <w:fldChar w:fldCharType="begin"/>
                          </w:r>
                          <w:r>
                            <w:instrText xml:space="preserve"> PAGE  \* MERGEFORMAT </w:instrText>
                          </w:r>
                          <w:r>
                            <w:fldChar w:fldCharType="separate"/>
                          </w:r>
                          <w:r>
                            <w:t>39</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DEEEEA0">
                    <w:pPr>
                      <w:pStyle w:val="10"/>
                    </w:pPr>
                    <w:r>
                      <w:t xml:space="preserve">— </w:t>
                    </w:r>
                    <w:r>
                      <w:fldChar w:fldCharType="begin"/>
                    </w:r>
                    <w:r>
                      <w:instrText xml:space="preserve"> PAGE  \* MERGEFORMAT </w:instrText>
                    </w:r>
                    <w:r>
                      <w:fldChar w:fldCharType="separate"/>
                    </w:r>
                    <w:r>
                      <w:t>39</w:t>
                    </w:r>
                    <w:r>
                      <w:fldChar w:fldCharType="end"/>
                    </w:r>
                    <w:r>
                      <w:t xml:space="preserve"> —</w:t>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E6BED7"/>
    <w:multiLevelType w:val="singleLevel"/>
    <w:tmpl w:val="8FE6BED7"/>
    <w:lvl w:ilvl="0" w:tentative="0">
      <w:start w:val="5"/>
      <w:numFmt w:val="chineseCounting"/>
      <w:suff w:val="space"/>
      <w:lvlText w:val="第%1章"/>
      <w:lvlJc w:val="left"/>
      <w:rPr>
        <w:rFonts w:hint="eastAsia"/>
      </w:rPr>
    </w:lvl>
  </w:abstractNum>
  <w:abstractNum w:abstractNumId="1">
    <w:nsid w:val="97A7D7B8"/>
    <w:multiLevelType w:val="singleLevel"/>
    <w:tmpl w:val="97A7D7B8"/>
    <w:lvl w:ilvl="0" w:tentative="0">
      <w:start w:val="1"/>
      <w:numFmt w:val="chineseCounting"/>
      <w:suff w:val="nothing"/>
      <w:lvlText w:val="（%1）"/>
      <w:lvlJc w:val="left"/>
      <w:rPr>
        <w:rFonts w:hint="eastAsia"/>
      </w:rPr>
    </w:lvl>
  </w:abstractNum>
  <w:abstractNum w:abstractNumId="2">
    <w:nsid w:val="11BE7BF6"/>
    <w:multiLevelType w:val="singleLevel"/>
    <w:tmpl w:val="11BE7BF6"/>
    <w:lvl w:ilvl="0" w:tentative="0">
      <w:start w:val="1"/>
      <w:numFmt w:val="decimal"/>
      <w:suff w:val="nothing"/>
      <w:lvlText w:val="%1、"/>
      <w:lvlJc w:val="left"/>
    </w:lvl>
  </w:abstractNum>
  <w:abstractNum w:abstractNumId="3">
    <w:nsid w:val="3608A986"/>
    <w:multiLevelType w:val="singleLevel"/>
    <w:tmpl w:val="3608A986"/>
    <w:lvl w:ilvl="0" w:tentative="0">
      <w:start w:val="1"/>
      <w:numFmt w:val="chineseCounting"/>
      <w:suff w:val="nothing"/>
      <w:lvlText w:val="%1、"/>
      <w:lvlJc w:val="left"/>
      <w:rPr>
        <w:rFonts w:hint="eastAsia"/>
      </w:rPr>
    </w:lvl>
  </w:abstractNum>
  <w:abstractNum w:abstractNumId="4">
    <w:nsid w:val="4C66F401"/>
    <w:multiLevelType w:val="singleLevel"/>
    <w:tmpl w:val="4C66F401"/>
    <w:lvl w:ilvl="0" w:tentative="0">
      <w:start w:val="5"/>
      <w:numFmt w:val="decimal"/>
      <w:lvlText w:val="%1."/>
      <w:lvlJc w:val="left"/>
      <w:pPr>
        <w:tabs>
          <w:tab w:val="left" w:pos="312"/>
        </w:tabs>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attachedTemplate r:id="rId1"/>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1OWVhNGZhODRiNTQwNWI4N2Q2NzViNmJhZTFkYWQifQ=="/>
  </w:docVars>
  <w:rsids>
    <w:rsidRoot w:val="51B7477A"/>
    <w:rsid w:val="000A57FB"/>
    <w:rsid w:val="0011305D"/>
    <w:rsid w:val="002A514C"/>
    <w:rsid w:val="002D47AC"/>
    <w:rsid w:val="00397B36"/>
    <w:rsid w:val="003E2B8F"/>
    <w:rsid w:val="004B762F"/>
    <w:rsid w:val="006855CD"/>
    <w:rsid w:val="008A1299"/>
    <w:rsid w:val="00903B43"/>
    <w:rsid w:val="00B04790"/>
    <w:rsid w:val="00B735C5"/>
    <w:rsid w:val="00D87D3C"/>
    <w:rsid w:val="00DC284C"/>
    <w:rsid w:val="00DD5F4F"/>
    <w:rsid w:val="00E95C8A"/>
    <w:rsid w:val="00F72E97"/>
    <w:rsid w:val="0126621A"/>
    <w:rsid w:val="01491D51"/>
    <w:rsid w:val="017A645E"/>
    <w:rsid w:val="0197569D"/>
    <w:rsid w:val="01DA72D2"/>
    <w:rsid w:val="01EF6838"/>
    <w:rsid w:val="024E4B4B"/>
    <w:rsid w:val="026E4C36"/>
    <w:rsid w:val="026E7164"/>
    <w:rsid w:val="02A74D56"/>
    <w:rsid w:val="02B10B83"/>
    <w:rsid w:val="02CC26A3"/>
    <w:rsid w:val="034B098F"/>
    <w:rsid w:val="039274E2"/>
    <w:rsid w:val="03977BFC"/>
    <w:rsid w:val="03B425C0"/>
    <w:rsid w:val="03CD509F"/>
    <w:rsid w:val="03D63899"/>
    <w:rsid w:val="03F14D11"/>
    <w:rsid w:val="045260CB"/>
    <w:rsid w:val="04714B20"/>
    <w:rsid w:val="048D51DD"/>
    <w:rsid w:val="04D7416B"/>
    <w:rsid w:val="056E75DC"/>
    <w:rsid w:val="05B76F0A"/>
    <w:rsid w:val="06C61153"/>
    <w:rsid w:val="06E96956"/>
    <w:rsid w:val="0701004D"/>
    <w:rsid w:val="074629C8"/>
    <w:rsid w:val="07A333B6"/>
    <w:rsid w:val="080A7DCE"/>
    <w:rsid w:val="08465CE6"/>
    <w:rsid w:val="085D3E8A"/>
    <w:rsid w:val="08A61F6E"/>
    <w:rsid w:val="08E80DA8"/>
    <w:rsid w:val="09415F3A"/>
    <w:rsid w:val="09530428"/>
    <w:rsid w:val="095C7B4D"/>
    <w:rsid w:val="098B3F8E"/>
    <w:rsid w:val="09C7735B"/>
    <w:rsid w:val="09F214D3"/>
    <w:rsid w:val="0A3C64AB"/>
    <w:rsid w:val="0AAD2027"/>
    <w:rsid w:val="0B2029A1"/>
    <w:rsid w:val="0B3D3A32"/>
    <w:rsid w:val="0B847CCA"/>
    <w:rsid w:val="0B9670D0"/>
    <w:rsid w:val="0BA00FE4"/>
    <w:rsid w:val="0BF30EE1"/>
    <w:rsid w:val="0C0C6A73"/>
    <w:rsid w:val="0C120144"/>
    <w:rsid w:val="0C1D06C5"/>
    <w:rsid w:val="0C4A3F92"/>
    <w:rsid w:val="0C873AB6"/>
    <w:rsid w:val="0CB244BB"/>
    <w:rsid w:val="0CB40B33"/>
    <w:rsid w:val="0CCE72A3"/>
    <w:rsid w:val="0CDF4588"/>
    <w:rsid w:val="0D4032E2"/>
    <w:rsid w:val="0DE93979"/>
    <w:rsid w:val="0E00571C"/>
    <w:rsid w:val="0E333722"/>
    <w:rsid w:val="0E5F6C59"/>
    <w:rsid w:val="0E5F79FD"/>
    <w:rsid w:val="0EAB304D"/>
    <w:rsid w:val="0EB836D8"/>
    <w:rsid w:val="0F4A3488"/>
    <w:rsid w:val="0F803890"/>
    <w:rsid w:val="0FB30118"/>
    <w:rsid w:val="0FBC5170"/>
    <w:rsid w:val="0FFF537B"/>
    <w:rsid w:val="106D51AD"/>
    <w:rsid w:val="10AC633F"/>
    <w:rsid w:val="10BE6D98"/>
    <w:rsid w:val="10D40579"/>
    <w:rsid w:val="10E943BC"/>
    <w:rsid w:val="114D021A"/>
    <w:rsid w:val="115117E6"/>
    <w:rsid w:val="11F935FC"/>
    <w:rsid w:val="12172A11"/>
    <w:rsid w:val="121F07A8"/>
    <w:rsid w:val="126B0478"/>
    <w:rsid w:val="138260CF"/>
    <w:rsid w:val="13836D84"/>
    <w:rsid w:val="13C87DFF"/>
    <w:rsid w:val="13E66504"/>
    <w:rsid w:val="13FB3096"/>
    <w:rsid w:val="1411785B"/>
    <w:rsid w:val="14315DA8"/>
    <w:rsid w:val="147E2E90"/>
    <w:rsid w:val="15342DB6"/>
    <w:rsid w:val="155A0AF5"/>
    <w:rsid w:val="15763D45"/>
    <w:rsid w:val="15D16466"/>
    <w:rsid w:val="15DE6043"/>
    <w:rsid w:val="15ED0570"/>
    <w:rsid w:val="15EF4FDF"/>
    <w:rsid w:val="16591E95"/>
    <w:rsid w:val="165D10E3"/>
    <w:rsid w:val="16636121"/>
    <w:rsid w:val="16D13960"/>
    <w:rsid w:val="17072EC2"/>
    <w:rsid w:val="1720053D"/>
    <w:rsid w:val="172D52F1"/>
    <w:rsid w:val="174E14AD"/>
    <w:rsid w:val="17717E20"/>
    <w:rsid w:val="186D13E0"/>
    <w:rsid w:val="18ED2353"/>
    <w:rsid w:val="18F428C4"/>
    <w:rsid w:val="19583B88"/>
    <w:rsid w:val="19723C5F"/>
    <w:rsid w:val="19C72BC6"/>
    <w:rsid w:val="19DC338A"/>
    <w:rsid w:val="19F634DB"/>
    <w:rsid w:val="19F91C4F"/>
    <w:rsid w:val="1A6614E4"/>
    <w:rsid w:val="1B0B64C9"/>
    <w:rsid w:val="1B202DAA"/>
    <w:rsid w:val="1B317457"/>
    <w:rsid w:val="1BC65A19"/>
    <w:rsid w:val="1BC961B0"/>
    <w:rsid w:val="1BCC3484"/>
    <w:rsid w:val="1C71137B"/>
    <w:rsid w:val="1C76287C"/>
    <w:rsid w:val="1C917ACB"/>
    <w:rsid w:val="1CB212AC"/>
    <w:rsid w:val="1D0118C0"/>
    <w:rsid w:val="1D3C208C"/>
    <w:rsid w:val="1D3D6A4B"/>
    <w:rsid w:val="1D3E4E7D"/>
    <w:rsid w:val="1D471D61"/>
    <w:rsid w:val="1D673978"/>
    <w:rsid w:val="1DD16F9E"/>
    <w:rsid w:val="1E5B2ED9"/>
    <w:rsid w:val="1E845A9B"/>
    <w:rsid w:val="1EA43CDC"/>
    <w:rsid w:val="1F0E6646"/>
    <w:rsid w:val="1F2B5BA0"/>
    <w:rsid w:val="1FB42039"/>
    <w:rsid w:val="200E6EE7"/>
    <w:rsid w:val="20183976"/>
    <w:rsid w:val="2026139E"/>
    <w:rsid w:val="20470845"/>
    <w:rsid w:val="20506AB3"/>
    <w:rsid w:val="2092287E"/>
    <w:rsid w:val="20CD46E8"/>
    <w:rsid w:val="211263B8"/>
    <w:rsid w:val="21235A61"/>
    <w:rsid w:val="214328F2"/>
    <w:rsid w:val="217046A0"/>
    <w:rsid w:val="21BD69F6"/>
    <w:rsid w:val="22676D13"/>
    <w:rsid w:val="22936F05"/>
    <w:rsid w:val="22BA5369"/>
    <w:rsid w:val="233A5214"/>
    <w:rsid w:val="236522B6"/>
    <w:rsid w:val="23680B1F"/>
    <w:rsid w:val="23E21D6C"/>
    <w:rsid w:val="243B3451"/>
    <w:rsid w:val="24551B81"/>
    <w:rsid w:val="24947EA4"/>
    <w:rsid w:val="24B478A5"/>
    <w:rsid w:val="24E54363"/>
    <w:rsid w:val="250565AD"/>
    <w:rsid w:val="253F03A6"/>
    <w:rsid w:val="2637307C"/>
    <w:rsid w:val="26461639"/>
    <w:rsid w:val="267D3D97"/>
    <w:rsid w:val="26975508"/>
    <w:rsid w:val="26B40633"/>
    <w:rsid w:val="26D60BDE"/>
    <w:rsid w:val="272531B9"/>
    <w:rsid w:val="275E4D54"/>
    <w:rsid w:val="278B2805"/>
    <w:rsid w:val="27A71FDE"/>
    <w:rsid w:val="27A90678"/>
    <w:rsid w:val="27E8365E"/>
    <w:rsid w:val="28016B1F"/>
    <w:rsid w:val="28B603E9"/>
    <w:rsid w:val="28C66939"/>
    <w:rsid w:val="29606F87"/>
    <w:rsid w:val="29702981"/>
    <w:rsid w:val="29AB525B"/>
    <w:rsid w:val="2A1B48E5"/>
    <w:rsid w:val="2ABB6550"/>
    <w:rsid w:val="2B28315A"/>
    <w:rsid w:val="2B6A3EF4"/>
    <w:rsid w:val="2BC94E78"/>
    <w:rsid w:val="2BFB2D9E"/>
    <w:rsid w:val="2C70752B"/>
    <w:rsid w:val="2CB65469"/>
    <w:rsid w:val="2CC475B3"/>
    <w:rsid w:val="2D422ABF"/>
    <w:rsid w:val="2D5D391A"/>
    <w:rsid w:val="2D8139D6"/>
    <w:rsid w:val="2D965C14"/>
    <w:rsid w:val="2E164268"/>
    <w:rsid w:val="2E403B50"/>
    <w:rsid w:val="2E621F2F"/>
    <w:rsid w:val="2EB324E4"/>
    <w:rsid w:val="2ED44928"/>
    <w:rsid w:val="2EFC62B0"/>
    <w:rsid w:val="2EFE6E2D"/>
    <w:rsid w:val="2F5A24CF"/>
    <w:rsid w:val="2FFA6092"/>
    <w:rsid w:val="306C2868"/>
    <w:rsid w:val="306E4363"/>
    <w:rsid w:val="30777D95"/>
    <w:rsid w:val="30AF08CA"/>
    <w:rsid w:val="30CE13CC"/>
    <w:rsid w:val="30DA4E5C"/>
    <w:rsid w:val="31070DA3"/>
    <w:rsid w:val="31AC6F2B"/>
    <w:rsid w:val="321942B9"/>
    <w:rsid w:val="32F613E5"/>
    <w:rsid w:val="32F66F01"/>
    <w:rsid w:val="330622C1"/>
    <w:rsid w:val="33291F9F"/>
    <w:rsid w:val="333F0135"/>
    <w:rsid w:val="335F71F2"/>
    <w:rsid w:val="339667AA"/>
    <w:rsid w:val="34134962"/>
    <w:rsid w:val="34F45E5C"/>
    <w:rsid w:val="35504356"/>
    <w:rsid w:val="35BD3475"/>
    <w:rsid w:val="35DB164D"/>
    <w:rsid w:val="35FD2616"/>
    <w:rsid w:val="36147E72"/>
    <w:rsid w:val="365163AF"/>
    <w:rsid w:val="36550D4C"/>
    <w:rsid w:val="369D2F46"/>
    <w:rsid w:val="36C417B1"/>
    <w:rsid w:val="37006769"/>
    <w:rsid w:val="37216395"/>
    <w:rsid w:val="373830F8"/>
    <w:rsid w:val="37405624"/>
    <w:rsid w:val="375F2433"/>
    <w:rsid w:val="37965EA9"/>
    <w:rsid w:val="37CD10D8"/>
    <w:rsid w:val="380F3F0E"/>
    <w:rsid w:val="382F042F"/>
    <w:rsid w:val="383676EF"/>
    <w:rsid w:val="38843584"/>
    <w:rsid w:val="38850D18"/>
    <w:rsid w:val="38C10DBC"/>
    <w:rsid w:val="39A83D2B"/>
    <w:rsid w:val="39C229AB"/>
    <w:rsid w:val="39C87F66"/>
    <w:rsid w:val="3A200076"/>
    <w:rsid w:val="3A2F1922"/>
    <w:rsid w:val="3A8D2BBB"/>
    <w:rsid w:val="3AAC0AC7"/>
    <w:rsid w:val="3B021757"/>
    <w:rsid w:val="3B2C0EC6"/>
    <w:rsid w:val="3B8048AF"/>
    <w:rsid w:val="3B9D3F5E"/>
    <w:rsid w:val="3BB47387"/>
    <w:rsid w:val="3C454F17"/>
    <w:rsid w:val="3C5C3272"/>
    <w:rsid w:val="3C5F0F01"/>
    <w:rsid w:val="3C8E6BAB"/>
    <w:rsid w:val="3CE2103D"/>
    <w:rsid w:val="3CE26273"/>
    <w:rsid w:val="3CF15631"/>
    <w:rsid w:val="3D3C76BD"/>
    <w:rsid w:val="3D3F6216"/>
    <w:rsid w:val="3DB060FE"/>
    <w:rsid w:val="3DB95D29"/>
    <w:rsid w:val="3DBD1474"/>
    <w:rsid w:val="3DCF5C1B"/>
    <w:rsid w:val="3E021260"/>
    <w:rsid w:val="3E1E141D"/>
    <w:rsid w:val="3E62661C"/>
    <w:rsid w:val="3EB128BA"/>
    <w:rsid w:val="3EB50271"/>
    <w:rsid w:val="3F2E62CB"/>
    <w:rsid w:val="3F60532D"/>
    <w:rsid w:val="3FC37FA7"/>
    <w:rsid w:val="403A5DDF"/>
    <w:rsid w:val="403E7DD9"/>
    <w:rsid w:val="405916AF"/>
    <w:rsid w:val="40863A2F"/>
    <w:rsid w:val="40F40090"/>
    <w:rsid w:val="410A2F3E"/>
    <w:rsid w:val="41156B7C"/>
    <w:rsid w:val="41554DDA"/>
    <w:rsid w:val="416B55B0"/>
    <w:rsid w:val="4175625B"/>
    <w:rsid w:val="419222EC"/>
    <w:rsid w:val="419D5FC0"/>
    <w:rsid w:val="41F9417F"/>
    <w:rsid w:val="42152D77"/>
    <w:rsid w:val="42470693"/>
    <w:rsid w:val="425336CF"/>
    <w:rsid w:val="427055E0"/>
    <w:rsid w:val="42B37AD7"/>
    <w:rsid w:val="42F962CF"/>
    <w:rsid w:val="43A44602"/>
    <w:rsid w:val="4434268D"/>
    <w:rsid w:val="444A7151"/>
    <w:rsid w:val="4488544B"/>
    <w:rsid w:val="44886834"/>
    <w:rsid w:val="44F300EC"/>
    <w:rsid w:val="44F4795B"/>
    <w:rsid w:val="455F75E0"/>
    <w:rsid w:val="45A54439"/>
    <w:rsid w:val="463B7407"/>
    <w:rsid w:val="472C081D"/>
    <w:rsid w:val="472C52DE"/>
    <w:rsid w:val="4737657F"/>
    <w:rsid w:val="47CE02DF"/>
    <w:rsid w:val="48977E62"/>
    <w:rsid w:val="489B31ED"/>
    <w:rsid w:val="48C14BF6"/>
    <w:rsid w:val="492A4880"/>
    <w:rsid w:val="49E35145"/>
    <w:rsid w:val="49F42EAF"/>
    <w:rsid w:val="4A5B3769"/>
    <w:rsid w:val="4AB00737"/>
    <w:rsid w:val="4AFF52FD"/>
    <w:rsid w:val="4B244B82"/>
    <w:rsid w:val="4B33351D"/>
    <w:rsid w:val="4B657CD7"/>
    <w:rsid w:val="4B8B7C6C"/>
    <w:rsid w:val="4BA977A0"/>
    <w:rsid w:val="4C017D0D"/>
    <w:rsid w:val="4C267FB8"/>
    <w:rsid w:val="4C4834B7"/>
    <w:rsid w:val="4CA90EAF"/>
    <w:rsid w:val="4D8C2ECC"/>
    <w:rsid w:val="4D8E0380"/>
    <w:rsid w:val="4E19715F"/>
    <w:rsid w:val="4EF27F87"/>
    <w:rsid w:val="4FC96989"/>
    <w:rsid w:val="4FD07CA5"/>
    <w:rsid w:val="50097D09"/>
    <w:rsid w:val="50267185"/>
    <w:rsid w:val="50275D55"/>
    <w:rsid w:val="507B60D8"/>
    <w:rsid w:val="5095081C"/>
    <w:rsid w:val="50B93CB9"/>
    <w:rsid w:val="510124ED"/>
    <w:rsid w:val="516658F8"/>
    <w:rsid w:val="517E67E3"/>
    <w:rsid w:val="5181739C"/>
    <w:rsid w:val="51825244"/>
    <w:rsid w:val="51A56734"/>
    <w:rsid w:val="51B7477A"/>
    <w:rsid w:val="52030177"/>
    <w:rsid w:val="522505EF"/>
    <w:rsid w:val="527C0D5B"/>
    <w:rsid w:val="52D575F6"/>
    <w:rsid w:val="53281E1B"/>
    <w:rsid w:val="538A6249"/>
    <w:rsid w:val="53BD2879"/>
    <w:rsid w:val="53DD5394"/>
    <w:rsid w:val="53F33281"/>
    <w:rsid w:val="549A16A2"/>
    <w:rsid w:val="54A1002A"/>
    <w:rsid w:val="54BF4C31"/>
    <w:rsid w:val="54DD775A"/>
    <w:rsid w:val="54F55C57"/>
    <w:rsid w:val="55097F2D"/>
    <w:rsid w:val="552C33DE"/>
    <w:rsid w:val="55653D54"/>
    <w:rsid w:val="55F50F8A"/>
    <w:rsid w:val="56707B5B"/>
    <w:rsid w:val="568850AA"/>
    <w:rsid w:val="56C264D4"/>
    <w:rsid w:val="56D429A0"/>
    <w:rsid w:val="570E0266"/>
    <w:rsid w:val="57566E0C"/>
    <w:rsid w:val="57D9712D"/>
    <w:rsid w:val="580960A4"/>
    <w:rsid w:val="58640EC6"/>
    <w:rsid w:val="59702333"/>
    <w:rsid w:val="59742B0D"/>
    <w:rsid w:val="59B50880"/>
    <w:rsid w:val="5A1A435C"/>
    <w:rsid w:val="5A72229F"/>
    <w:rsid w:val="5A864C78"/>
    <w:rsid w:val="5AA74D24"/>
    <w:rsid w:val="5B0972E1"/>
    <w:rsid w:val="5B2610CC"/>
    <w:rsid w:val="5B5A0350"/>
    <w:rsid w:val="5B8377E8"/>
    <w:rsid w:val="5BF3066C"/>
    <w:rsid w:val="5CE2303B"/>
    <w:rsid w:val="5D7A53A4"/>
    <w:rsid w:val="5D9D6FF5"/>
    <w:rsid w:val="5DA74FB9"/>
    <w:rsid w:val="5E1354F1"/>
    <w:rsid w:val="5F9E2684"/>
    <w:rsid w:val="5FEF619A"/>
    <w:rsid w:val="600B78BA"/>
    <w:rsid w:val="603711B0"/>
    <w:rsid w:val="60570885"/>
    <w:rsid w:val="611557AA"/>
    <w:rsid w:val="613A5CA1"/>
    <w:rsid w:val="615F6057"/>
    <w:rsid w:val="616057CB"/>
    <w:rsid w:val="616F752A"/>
    <w:rsid w:val="6190018B"/>
    <w:rsid w:val="61B3725A"/>
    <w:rsid w:val="62675A8B"/>
    <w:rsid w:val="62956289"/>
    <w:rsid w:val="63B6337C"/>
    <w:rsid w:val="63B96C20"/>
    <w:rsid w:val="63BB4293"/>
    <w:rsid w:val="64560541"/>
    <w:rsid w:val="645D73FD"/>
    <w:rsid w:val="64AF529A"/>
    <w:rsid w:val="64C51AFD"/>
    <w:rsid w:val="65122462"/>
    <w:rsid w:val="656A42BF"/>
    <w:rsid w:val="65DC2EFB"/>
    <w:rsid w:val="6607352C"/>
    <w:rsid w:val="664A51EF"/>
    <w:rsid w:val="665B6088"/>
    <w:rsid w:val="66A22736"/>
    <w:rsid w:val="66A754AF"/>
    <w:rsid w:val="66B52A70"/>
    <w:rsid w:val="67427452"/>
    <w:rsid w:val="67851305"/>
    <w:rsid w:val="678D5975"/>
    <w:rsid w:val="67A27C8C"/>
    <w:rsid w:val="67EA5D43"/>
    <w:rsid w:val="67EB7ED9"/>
    <w:rsid w:val="68332D7D"/>
    <w:rsid w:val="68404907"/>
    <w:rsid w:val="689A3805"/>
    <w:rsid w:val="691D3328"/>
    <w:rsid w:val="691F441F"/>
    <w:rsid w:val="6926435B"/>
    <w:rsid w:val="698A75A4"/>
    <w:rsid w:val="69BC0EAB"/>
    <w:rsid w:val="69FE7770"/>
    <w:rsid w:val="6A9C1D6A"/>
    <w:rsid w:val="6ACE2752"/>
    <w:rsid w:val="6AD1756A"/>
    <w:rsid w:val="6B131447"/>
    <w:rsid w:val="6B287DAD"/>
    <w:rsid w:val="6B4E3413"/>
    <w:rsid w:val="6BBB415C"/>
    <w:rsid w:val="6BD25370"/>
    <w:rsid w:val="6BD9385B"/>
    <w:rsid w:val="6C1446B6"/>
    <w:rsid w:val="6C26536E"/>
    <w:rsid w:val="6C2C0FFF"/>
    <w:rsid w:val="6C5D7040"/>
    <w:rsid w:val="6C7B4D6A"/>
    <w:rsid w:val="6CAA740E"/>
    <w:rsid w:val="6D535020"/>
    <w:rsid w:val="6D6F2CBE"/>
    <w:rsid w:val="6D883BFF"/>
    <w:rsid w:val="6DFE137C"/>
    <w:rsid w:val="6E3007DD"/>
    <w:rsid w:val="6ECD544D"/>
    <w:rsid w:val="6F221EB6"/>
    <w:rsid w:val="6F485C69"/>
    <w:rsid w:val="6F9B2FCD"/>
    <w:rsid w:val="6FF943FF"/>
    <w:rsid w:val="702934D8"/>
    <w:rsid w:val="70E46326"/>
    <w:rsid w:val="71494622"/>
    <w:rsid w:val="71556CBD"/>
    <w:rsid w:val="719E0236"/>
    <w:rsid w:val="720C3569"/>
    <w:rsid w:val="72617D0C"/>
    <w:rsid w:val="72AE77EF"/>
    <w:rsid w:val="72C21D33"/>
    <w:rsid w:val="72E45028"/>
    <w:rsid w:val="73013611"/>
    <w:rsid w:val="730E1C1E"/>
    <w:rsid w:val="73227DBF"/>
    <w:rsid w:val="73AD6FE4"/>
    <w:rsid w:val="7426408D"/>
    <w:rsid w:val="74B87790"/>
    <w:rsid w:val="74FC33C5"/>
    <w:rsid w:val="75BF484F"/>
    <w:rsid w:val="76037428"/>
    <w:rsid w:val="76260EBA"/>
    <w:rsid w:val="766B6419"/>
    <w:rsid w:val="76766930"/>
    <w:rsid w:val="76C97597"/>
    <w:rsid w:val="76ED60F3"/>
    <w:rsid w:val="76F34660"/>
    <w:rsid w:val="76FE0619"/>
    <w:rsid w:val="77287478"/>
    <w:rsid w:val="778D12CA"/>
    <w:rsid w:val="7798281C"/>
    <w:rsid w:val="77B62717"/>
    <w:rsid w:val="77E837A3"/>
    <w:rsid w:val="780D5697"/>
    <w:rsid w:val="787C4F52"/>
    <w:rsid w:val="78D150DC"/>
    <w:rsid w:val="78D751AE"/>
    <w:rsid w:val="792651CB"/>
    <w:rsid w:val="792F7AA5"/>
    <w:rsid w:val="79526D0C"/>
    <w:rsid w:val="798E578B"/>
    <w:rsid w:val="79B21A13"/>
    <w:rsid w:val="79E71673"/>
    <w:rsid w:val="7A9F342F"/>
    <w:rsid w:val="7B737828"/>
    <w:rsid w:val="7B932F9A"/>
    <w:rsid w:val="7BE3692B"/>
    <w:rsid w:val="7BEE0D8B"/>
    <w:rsid w:val="7C044C15"/>
    <w:rsid w:val="7D4D6B94"/>
    <w:rsid w:val="7D637E6D"/>
    <w:rsid w:val="7DA758A4"/>
    <w:rsid w:val="7DDE1CAF"/>
    <w:rsid w:val="7E524276"/>
    <w:rsid w:val="7E6269E8"/>
    <w:rsid w:val="7EC56E0E"/>
    <w:rsid w:val="7ED412E8"/>
    <w:rsid w:val="7F24227B"/>
    <w:rsid w:val="7F2A46A1"/>
    <w:rsid w:val="7F700523"/>
    <w:rsid w:val="7F9C3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qFormat="1" w:unhideWhenUsed="0" w:uiPriority="9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autoRedefine/>
    <w:qFormat/>
    <w:uiPriority w:val="0"/>
    <w:pPr>
      <w:keepNext/>
      <w:keepLines/>
      <w:spacing w:before="340" w:after="330" w:line="576" w:lineRule="auto"/>
      <w:outlineLvl w:val="0"/>
    </w:pPr>
    <w:rPr>
      <w:rFonts w:ascii="Times New Roman" w:hAnsi="Times New Roman" w:eastAsia="宋体" w:cs="Times New Roman"/>
      <w:b/>
      <w:kern w:val="44"/>
      <w:sz w:val="44"/>
      <w:szCs w:val="24"/>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2">
    <w:name w:val="Salutation"/>
    <w:basedOn w:val="1"/>
    <w:next w:val="1"/>
    <w:autoRedefine/>
    <w:qFormat/>
    <w:uiPriority w:val="99"/>
  </w:style>
  <w:style w:type="paragraph" w:styleId="4">
    <w:name w:val="index 8"/>
    <w:basedOn w:val="1"/>
    <w:next w:val="1"/>
    <w:autoRedefine/>
    <w:qFormat/>
    <w:uiPriority w:val="0"/>
    <w:pPr>
      <w:ind w:left="1400" w:leftChars="1400"/>
    </w:pPr>
  </w:style>
  <w:style w:type="paragraph" w:styleId="5">
    <w:name w:val="Normal Indent"/>
    <w:basedOn w:val="1"/>
    <w:autoRedefine/>
    <w:qFormat/>
    <w:uiPriority w:val="0"/>
    <w:pPr>
      <w:ind w:firstLine="420" w:firstLineChars="200"/>
    </w:pPr>
    <w:rPr>
      <w:rFonts w:ascii="Times New Roman" w:hAnsi="Times New Roman" w:eastAsia="宋体" w:cs="Times New Roman"/>
      <w:szCs w:val="24"/>
    </w:rPr>
  </w:style>
  <w:style w:type="paragraph" w:styleId="6">
    <w:name w:val="annotation text"/>
    <w:basedOn w:val="1"/>
    <w:link w:val="28"/>
    <w:autoRedefine/>
    <w:qFormat/>
    <w:uiPriority w:val="0"/>
    <w:pPr>
      <w:jc w:val="left"/>
    </w:pPr>
  </w:style>
  <w:style w:type="paragraph" w:styleId="7">
    <w:name w:val="Body Text"/>
    <w:basedOn w:val="1"/>
    <w:next w:val="1"/>
    <w:autoRedefine/>
    <w:qFormat/>
    <w:uiPriority w:val="0"/>
    <w:pPr>
      <w:spacing w:line="500" w:lineRule="exact"/>
      <w:jc w:val="center"/>
    </w:pPr>
    <w:rPr>
      <w:rFonts w:ascii="Arial Unicode MS" w:hAnsi="Times New Roman" w:eastAsia="Arial Unicode MS" w:cs="Times New Roman"/>
      <w:bCs/>
      <w:sz w:val="44"/>
      <w:szCs w:val="36"/>
    </w:rPr>
  </w:style>
  <w:style w:type="paragraph" w:styleId="8">
    <w:name w:val="Body Text Indent"/>
    <w:basedOn w:val="1"/>
    <w:autoRedefine/>
    <w:qFormat/>
    <w:uiPriority w:val="0"/>
    <w:pPr>
      <w:spacing w:after="120"/>
      <w:ind w:left="420" w:leftChars="200"/>
    </w:pPr>
    <w:rPr>
      <w:rFonts w:ascii="Times New Roman" w:hAnsi="Times New Roman" w:eastAsia="宋体" w:cs="Times New Roman"/>
      <w:szCs w:val="24"/>
    </w:rPr>
  </w:style>
  <w:style w:type="paragraph" w:styleId="9">
    <w:name w:val="Balloon Text"/>
    <w:basedOn w:val="1"/>
    <w:link w:val="30"/>
    <w:autoRedefine/>
    <w:qFormat/>
    <w:uiPriority w:val="0"/>
    <w:rPr>
      <w:sz w:val="18"/>
      <w:szCs w:val="18"/>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autoRedefine/>
    <w:qFormat/>
    <w:uiPriority w:val="39"/>
  </w:style>
  <w:style w:type="paragraph" w:styleId="13">
    <w:name w:val="toc 4"/>
    <w:basedOn w:val="1"/>
    <w:next w:val="1"/>
    <w:autoRedefine/>
    <w:qFormat/>
    <w:uiPriority w:val="99"/>
    <w:pPr>
      <w:ind w:left="420" w:leftChars="200"/>
    </w:pPr>
  </w:style>
  <w:style w:type="paragraph" w:styleId="14">
    <w:name w:val="toc 2"/>
    <w:basedOn w:val="1"/>
    <w:next w:val="1"/>
    <w:autoRedefine/>
    <w:qFormat/>
    <w:uiPriority w:val="0"/>
    <w:pPr>
      <w:ind w:left="200" w:leftChars="200"/>
    </w:pPr>
    <w:rPr>
      <w:rFonts w:ascii="Times New Roman" w:hAnsi="Times New Roman" w:eastAsia="宋体" w:cs="Times New Roman"/>
      <w:szCs w:val="24"/>
    </w:rPr>
  </w:style>
  <w:style w:type="paragraph" w:styleId="15">
    <w:name w:val="Normal (Web)"/>
    <w:basedOn w:val="1"/>
    <w:autoRedefine/>
    <w:qFormat/>
    <w:uiPriority w:val="0"/>
    <w:rPr>
      <w:sz w:val="24"/>
    </w:rPr>
  </w:style>
  <w:style w:type="paragraph" w:styleId="16">
    <w:name w:val="annotation subject"/>
    <w:basedOn w:val="6"/>
    <w:next w:val="6"/>
    <w:link w:val="29"/>
    <w:autoRedefine/>
    <w:qFormat/>
    <w:uiPriority w:val="0"/>
    <w:rPr>
      <w:b/>
      <w:bCs/>
    </w:rPr>
  </w:style>
  <w:style w:type="paragraph" w:styleId="17">
    <w:name w:val="Body Text First Indent"/>
    <w:basedOn w:val="7"/>
    <w:next w:val="1"/>
    <w:autoRedefine/>
    <w:qFormat/>
    <w:uiPriority w:val="99"/>
    <w:pPr>
      <w:ind w:firstLine="420" w:firstLineChars="100"/>
    </w:pPr>
    <w:rPr>
      <w:rFonts w:ascii="宋体" w:hAnsi="宋体"/>
    </w:rPr>
  </w:style>
  <w:style w:type="paragraph" w:styleId="18">
    <w:name w:val="Body Text First Indent 2"/>
    <w:basedOn w:val="8"/>
    <w:next w:val="1"/>
    <w:autoRedefine/>
    <w:qFormat/>
    <w:uiPriority w:val="0"/>
    <w:pPr>
      <w:widowControl/>
      <w:ind w:firstLine="210" w:firstLineChars="200"/>
      <w:jc w:val="left"/>
    </w:pPr>
    <w:rPr>
      <w:kern w:val="0"/>
      <w:sz w:val="24"/>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autoRedefine/>
    <w:qFormat/>
    <w:uiPriority w:val="0"/>
    <w:rPr>
      <w:b/>
    </w:rPr>
  </w:style>
  <w:style w:type="character" w:styleId="23">
    <w:name w:val="page number"/>
    <w:basedOn w:val="21"/>
    <w:autoRedefine/>
    <w:qFormat/>
    <w:uiPriority w:val="0"/>
  </w:style>
  <w:style w:type="character" w:styleId="24">
    <w:name w:val="annotation reference"/>
    <w:basedOn w:val="21"/>
    <w:autoRedefine/>
    <w:qFormat/>
    <w:uiPriority w:val="0"/>
    <w:rPr>
      <w:sz w:val="21"/>
      <w:szCs w:val="21"/>
    </w:rPr>
  </w:style>
  <w:style w:type="paragraph" w:customStyle="1" w:styleId="25">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6">
    <w:name w:val="p0"/>
    <w:basedOn w:val="1"/>
    <w:autoRedefine/>
    <w:qFormat/>
    <w:uiPriority w:val="0"/>
    <w:pPr>
      <w:widowControl/>
    </w:pPr>
    <w:rPr>
      <w:kern w:val="0"/>
      <w:szCs w:val="21"/>
    </w:rPr>
  </w:style>
  <w:style w:type="paragraph" w:customStyle="1" w:styleId="27">
    <w:name w:val="p15"/>
    <w:basedOn w:val="1"/>
    <w:autoRedefine/>
    <w:qFormat/>
    <w:uiPriority w:val="0"/>
    <w:pPr>
      <w:widowControl/>
    </w:pPr>
    <w:rPr>
      <w:kern w:val="0"/>
      <w:sz w:val="28"/>
      <w:szCs w:val="28"/>
    </w:rPr>
  </w:style>
  <w:style w:type="character" w:customStyle="1" w:styleId="28">
    <w:name w:val="批注文字 字符"/>
    <w:basedOn w:val="21"/>
    <w:link w:val="6"/>
    <w:autoRedefine/>
    <w:qFormat/>
    <w:uiPriority w:val="0"/>
    <w:rPr>
      <w:rFonts w:asciiTheme="minorHAnsi" w:hAnsiTheme="minorHAnsi" w:eastAsiaTheme="minorEastAsia" w:cstheme="minorBidi"/>
      <w:kern w:val="2"/>
      <w:sz w:val="21"/>
      <w:szCs w:val="22"/>
    </w:rPr>
  </w:style>
  <w:style w:type="character" w:customStyle="1" w:styleId="29">
    <w:name w:val="批注主题 字符"/>
    <w:basedOn w:val="28"/>
    <w:link w:val="16"/>
    <w:autoRedefine/>
    <w:qFormat/>
    <w:uiPriority w:val="0"/>
    <w:rPr>
      <w:rFonts w:asciiTheme="minorHAnsi" w:hAnsiTheme="minorHAnsi" w:eastAsiaTheme="minorEastAsia" w:cstheme="minorBidi"/>
      <w:b/>
      <w:bCs/>
      <w:kern w:val="2"/>
      <w:sz w:val="21"/>
      <w:szCs w:val="22"/>
    </w:rPr>
  </w:style>
  <w:style w:type="character" w:customStyle="1" w:styleId="30">
    <w:name w:val="批注框文本 字符"/>
    <w:basedOn w:val="21"/>
    <w:link w:val="9"/>
    <w:autoRedefine/>
    <w:qFormat/>
    <w:uiPriority w:val="0"/>
    <w:rPr>
      <w:rFonts w:asciiTheme="minorHAnsi" w:hAnsiTheme="minorHAnsi" w:eastAsiaTheme="minorEastAsia" w:cstheme="minorBidi"/>
      <w:kern w:val="2"/>
      <w:sz w:val="18"/>
      <w:szCs w:val="18"/>
    </w:rPr>
  </w:style>
  <w:style w:type="paragraph" w:customStyle="1" w:styleId="31">
    <w:name w:val="Normal"/>
    <w:autoRedefine/>
    <w:qFormat/>
    <w:uiPriority w:val="0"/>
    <w:rPr>
      <w:rFonts w:ascii="Times New Roman" w:hAnsi="Times New Roman" w:eastAsia="Times New Roman" w:cs="Times New Roman"/>
      <w:sz w:val="24"/>
      <w:szCs w:val="24"/>
      <w:lang w:bidi="ar-SA"/>
    </w:rPr>
  </w:style>
  <w:style w:type="paragraph" w:customStyle="1" w:styleId="32">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styleId="33">
    <w:name w:val="List Paragraph"/>
    <w:basedOn w:val="1"/>
    <w:autoRedefine/>
    <w:unhideWhenUsed/>
    <w:qFormat/>
    <w:uiPriority w:val="34"/>
    <w:pPr>
      <w:ind w:firstLine="420" w:firstLineChars="200"/>
    </w:pPr>
  </w:style>
  <w:style w:type="paragraph" w:customStyle="1" w:styleId="34">
    <w:name w:val="正文（绿盟科技）"/>
    <w:autoRedefine/>
    <w:qFormat/>
    <w:uiPriority w:val="0"/>
    <w:pPr>
      <w:spacing w:line="300" w:lineRule="auto"/>
    </w:pPr>
    <w:rPr>
      <w:rFonts w:ascii="Arial" w:hAnsi="Arial" w:eastAsia="宋体" w:cs="黑体"/>
      <w:sz w:val="21"/>
      <w:szCs w:val="21"/>
      <w:lang w:val="en-US" w:eastAsia="zh-CN" w:bidi="ar-SA"/>
    </w:rPr>
  </w:style>
  <w:style w:type="character" w:customStyle="1" w:styleId="35">
    <w:name w:val="font11"/>
    <w:basedOn w:val="21"/>
    <w:autoRedefine/>
    <w:qFormat/>
    <w:uiPriority w:val="0"/>
    <w:rPr>
      <w:rFonts w:hint="eastAsia" w:ascii="宋体" w:hAnsi="宋体" w:eastAsia="宋体" w:cs="宋体"/>
      <w:color w:val="000000"/>
      <w:sz w:val="24"/>
      <w:szCs w:val="24"/>
      <w:u w:val="none"/>
    </w:rPr>
  </w:style>
  <w:style w:type="paragraph" w:customStyle="1" w:styleId="36">
    <w:name w:val="_Style 2"/>
    <w:autoRedefine/>
    <w:qFormat/>
    <w:uiPriority w:val="1"/>
    <w:pPr>
      <w:adjustRightInd w:val="0"/>
      <w:snapToGrid w:val="0"/>
    </w:pPr>
    <w:rPr>
      <w:rFonts w:ascii="Tahoma" w:hAnsi="Tahoma" w:eastAsia="微软雅黑" w:cs="Times New Roman"/>
      <w:sz w:val="22"/>
      <w:szCs w:val="22"/>
      <w:lang w:val="en-US" w:eastAsia="zh-CN" w:bidi="ar-SA"/>
    </w:rPr>
  </w:style>
  <w:style w:type="character" w:customStyle="1" w:styleId="37">
    <w:name w:val="font21"/>
    <w:basedOn w:val="21"/>
    <w:autoRedefine/>
    <w:qFormat/>
    <w:uiPriority w:val="0"/>
    <w:rPr>
      <w:rFonts w:hint="eastAsia" w:ascii="宋体" w:hAnsi="宋体" w:eastAsia="宋体" w:cs="宋体"/>
      <w:color w:val="000000"/>
      <w:sz w:val="24"/>
      <w:szCs w:val="24"/>
      <w:u w:val="none"/>
    </w:rPr>
  </w:style>
  <w:style w:type="character" w:customStyle="1" w:styleId="38">
    <w:name w:val="font181"/>
    <w:basedOn w:val="21"/>
    <w:autoRedefine/>
    <w:qFormat/>
    <w:uiPriority w:val="0"/>
    <w:rPr>
      <w:rFonts w:hint="eastAsia" w:ascii="仿宋_GB2312" w:eastAsia="仿宋_GB2312" w:cs="仿宋_GB2312"/>
      <w:color w:val="000000"/>
      <w:sz w:val="22"/>
      <w:szCs w:val="22"/>
      <w:u w:val="none"/>
    </w:rPr>
  </w:style>
  <w:style w:type="character" w:customStyle="1" w:styleId="39">
    <w:name w:val="font112"/>
    <w:basedOn w:val="21"/>
    <w:autoRedefine/>
    <w:qFormat/>
    <w:uiPriority w:val="0"/>
    <w:rPr>
      <w:rFonts w:hint="eastAsia" w:ascii="宋体" w:hAnsi="宋体" w:eastAsia="宋体" w:cs="宋体"/>
      <w:color w:val="000000"/>
      <w:sz w:val="22"/>
      <w:szCs w:val="22"/>
      <w:u w:val="none"/>
    </w:rPr>
  </w:style>
  <w:style w:type="character" w:customStyle="1" w:styleId="40">
    <w:name w:val="font131"/>
    <w:basedOn w:val="21"/>
    <w:autoRedefine/>
    <w:qFormat/>
    <w:uiPriority w:val="0"/>
    <w:rPr>
      <w:rFonts w:hint="eastAsia" w:ascii="宋体" w:hAnsi="宋体" w:eastAsia="宋体" w:cs="宋体"/>
      <w:color w:val="000000"/>
      <w:sz w:val="22"/>
      <w:szCs w:val="22"/>
      <w:u w:val="none"/>
    </w:rPr>
  </w:style>
  <w:style w:type="character" w:customStyle="1" w:styleId="41">
    <w:name w:val="font13"/>
    <w:basedOn w:val="21"/>
    <w:autoRedefine/>
    <w:qFormat/>
    <w:uiPriority w:val="0"/>
    <w:rPr>
      <w:rFonts w:hint="eastAsia" w:ascii="宋体" w:hAnsi="宋体" w:eastAsia="宋体" w:cs="宋体"/>
      <w:color w:val="000000"/>
      <w:sz w:val="24"/>
      <w:szCs w:val="24"/>
      <w:u w:val="none"/>
    </w:rPr>
  </w:style>
  <w:style w:type="character" w:customStyle="1" w:styleId="42">
    <w:name w:val="font132"/>
    <w:basedOn w:val="21"/>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41</Pages>
  <Words>10884</Words>
  <Characters>11359</Characters>
  <Lines>58</Lines>
  <Paragraphs>16</Paragraphs>
  <TotalTime>297</TotalTime>
  <ScaleCrop>false</ScaleCrop>
  <LinksUpToDate>false</LinksUpToDate>
  <CharactersWithSpaces>11903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2018-08-07T06:55:00Z</dcterms:created>
  <dc:creator>胡静1383125016</dc:creator>
  <cp:lastModifiedBy>汤浩</cp:lastModifiedBy>
  <cp:lastPrinted>2025-11-05T07:45:00Z</cp:lastPrinted>
  <dcterms:modified xsi:type="dcterms:W3CDTF">2025-12-03T06:43:57Z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0FA78D052B4441DF9313CA5282CACD65_13</vt:lpwstr>
  </property>
  <property fmtid="{D5CDD505-2E9C-101B-9397-08002B2CF9AE}" pid="4" name="KSOTemplateDocerSaveRecord">
    <vt:lpwstr>eyJoZGlkIjoiMTgyY2Y5Y2UxZjkwY2NiYzg1MTM4ZmQzOTFhYWJhY2IiLCJ1c2VySWQiOiIxNTU4MDI3NjQ0In0=</vt:lpwstr>
  </property>
</Properties>
</file>