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0B8FF">
      <w:pPr>
        <w:pageBreakBefore w:val="0"/>
        <w:kinsoku/>
        <w:wordWrap/>
        <w:overflowPunct/>
        <w:topLinePunct w:val="0"/>
        <w:bidi w:val="0"/>
        <w:spacing w:line="580" w:lineRule="exact"/>
        <w:ind w:left="0" w:leftChars="0" w:firstLine="8834" w:firstLineChars="2000"/>
        <w:jc w:val="center"/>
        <w:textAlignment w:val="auto"/>
        <w:outlineLvl w:val="0"/>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瓦屋山投资有限公司</w:t>
      </w:r>
    </w:p>
    <w:p w14:paraId="18AC3628">
      <w:pPr>
        <w:pageBreakBefore w:val="0"/>
        <w:kinsoku/>
        <w:wordWrap/>
        <w:overflowPunct/>
        <w:topLinePunct w:val="0"/>
        <w:bidi w:val="0"/>
        <w:spacing w:line="580" w:lineRule="exact"/>
        <w:ind w:left="0" w:leftChars="0"/>
        <w:jc w:val="center"/>
        <w:textAlignment w:val="auto"/>
        <w:outlineLvl w:val="0"/>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竞争性谈判采购文件</w:t>
      </w:r>
    </w:p>
    <w:p w14:paraId="7438B487">
      <w:pPr>
        <w:pageBreakBefore w:val="0"/>
        <w:kinsoku/>
        <w:wordWrap/>
        <w:overflowPunct/>
        <w:topLinePunct w:val="0"/>
        <w:bidi w:val="0"/>
        <w:spacing w:line="580" w:lineRule="exact"/>
        <w:ind w:left="0" w:leftChars="0"/>
        <w:textAlignment w:val="auto"/>
        <w:outlineLvl w:val="0"/>
        <w:rPr>
          <w:rFonts w:hint="eastAsia" w:ascii="仿宋_GB2312" w:hAnsi="仿宋_GB2312" w:eastAsia="仿宋_GB2312" w:cs="仿宋_GB2312"/>
          <w:b w:val="0"/>
          <w:bCs w:val="0"/>
          <w:color w:val="auto"/>
          <w:sz w:val="36"/>
          <w:szCs w:val="36"/>
          <w:highlight w:val="none"/>
        </w:rPr>
      </w:pPr>
    </w:p>
    <w:p w14:paraId="03E33DEE">
      <w:pPr>
        <w:pageBreakBefore w:val="0"/>
        <w:kinsoku/>
        <w:wordWrap/>
        <w:overflowPunct/>
        <w:topLinePunct w:val="0"/>
        <w:bidi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p>
    <w:p w14:paraId="57A4982A">
      <w:pPr>
        <w:pageBreakBefore w:val="0"/>
        <w:kinsoku/>
        <w:wordWrap/>
        <w:overflowPunct/>
        <w:topLinePunct w:val="0"/>
        <w:bidi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p>
    <w:p w14:paraId="1BEA9B44">
      <w:pPr>
        <w:pageBreakBefore w:val="0"/>
        <w:kinsoku/>
        <w:wordWrap/>
        <w:overflowPunct/>
        <w:topLinePunct w:val="0"/>
        <w:bidi w:val="0"/>
        <w:spacing w:line="580" w:lineRule="exact"/>
        <w:ind w:left="0" w:leftChars="0" w:firstLine="1280" w:firstLineChars="400"/>
        <w:textAlignment w:val="auto"/>
        <w:outlineLvl w:val="0"/>
        <w:rPr>
          <w:rFonts w:hint="eastAsia" w:ascii="仿宋_GB2312" w:hAnsi="仿宋_GB2312" w:eastAsia="仿宋_GB2312" w:cs="仿宋_GB2312"/>
          <w:b w:val="0"/>
          <w:bCs w:val="0"/>
          <w:color w:val="auto"/>
          <w:sz w:val="32"/>
          <w:szCs w:val="32"/>
          <w:highlight w:val="none"/>
        </w:rPr>
      </w:pPr>
    </w:p>
    <w:p w14:paraId="654921AB">
      <w:pPr>
        <w:pageBreakBefore w:val="0"/>
        <w:kinsoku/>
        <w:wordWrap/>
        <w:overflowPunct/>
        <w:topLinePunct w:val="0"/>
        <w:bidi w:val="0"/>
        <w:spacing w:line="580" w:lineRule="exact"/>
        <w:ind w:left="0" w:leftChars="0" w:firstLine="1285" w:firstLineChars="400"/>
        <w:textAlignment w:val="auto"/>
        <w:outlineLvl w:val="0"/>
        <w:rPr>
          <w:rFonts w:hint="eastAsia" w:ascii="仿宋_GB2312" w:hAnsi="仿宋_GB2312" w:eastAsia="仿宋_GB2312" w:cs="仿宋_GB2312"/>
          <w:b/>
          <w:bCs/>
          <w:color w:val="auto"/>
          <w:sz w:val="32"/>
          <w:szCs w:val="32"/>
          <w:highlight w:val="none"/>
        </w:rPr>
      </w:pPr>
    </w:p>
    <w:p w14:paraId="207F03E9">
      <w:pPr>
        <w:pageBreakBefore w:val="0"/>
        <w:widowControl/>
        <w:kinsoku/>
        <w:wordWrap/>
        <w:overflowPunct/>
        <w:topLinePunct w:val="0"/>
        <w:bidi w:val="0"/>
        <w:spacing w:line="240" w:lineRule="auto"/>
        <w:ind w:left="0" w:leftChars="0" w:firstLine="1285" w:firstLineChars="400"/>
        <w:jc w:val="left"/>
        <w:textAlignment w:val="auto"/>
        <w:outlineLvl w:val="9"/>
        <w:rPr>
          <w:rFonts w:hint="default"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bCs/>
          <w:color w:val="auto"/>
          <w:sz w:val="32"/>
          <w:szCs w:val="32"/>
          <w:highlight w:val="none"/>
        </w:rPr>
        <w:t>编    号：</w:t>
      </w:r>
      <w:r>
        <w:rPr>
          <w:rFonts w:hint="eastAsia" w:ascii="仿宋_GB2312" w:hAnsi="仿宋_GB2312" w:eastAsia="仿宋_GB2312" w:cs="仿宋_GB2312"/>
          <w:b/>
          <w:bCs/>
          <w:color w:val="auto"/>
          <w:sz w:val="32"/>
          <w:szCs w:val="32"/>
          <w:highlight w:val="none"/>
          <w:u w:val="single"/>
          <w:lang w:val="en-US" w:eastAsia="zh-CN"/>
        </w:rPr>
        <w:t xml:space="preserve"> P20251103                     </w:t>
      </w:r>
      <w:r>
        <w:rPr>
          <w:rFonts w:hint="eastAsia" w:ascii="仿宋_GB2312" w:hAnsi="仿宋_GB2312" w:eastAsia="仿宋_GB2312" w:cs="仿宋_GB2312"/>
          <w:b/>
          <w:bCs/>
          <w:color w:val="auto"/>
          <w:sz w:val="32"/>
          <w:szCs w:val="32"/>
          <w:highlight w:val="none"/>
          <w:lang w:val="en-US" w:eastAsia="zh-CN"/>
        </w:rPr>
        <w:t xml:space="preserve">     </w:t>
      </w:r>
    </w:p>
    <w:p w14:paraId="6FADB088">
      <w:pPr>
        <w:ind w:left="0" w:leftChars="0" w:firstLine="1285" w:firstLineChars="400"/>
        <w:rPr>
          <w:rFonts w:hint="eastAsia"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bCs/>
          <w:color w:val="auto"/>
          <w:sz w:val="32"/>
          <w:szCs w:val="32"/>
          <w:highlight w:val="none"/>
        </w:rPr>
        <w:t>采购项目：</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2025-2027年景区百货商超（方便面）框架协议采购</w:t>
      </w:r>
    </w:p>
    <w:p w14:paraId="3598F5FB">
      <w:pPr>
        <w:pStyle w:val="3"/>
        <w:pageBreakBefore w:val="0"/>
        <w:kinsoku/>
        <w:wordWrap/>
        <w:overflowPunct/>
        <w:topLinePunct w:val="0"/>
        <w:bidi w:val="0"/>
        <w:spacing w:before="0" w:after="0" w:line="580" w:lineRule="exact"/>
        <w:ind w:left="3193" w:leftChars="1368" w:hanging="320" w:hangingChars="100"/>
        <w:textAlignment w:val="auto"/>
        <w:rPr>
          <w:rFonts w:hint="eastAsia" w:ascii="仿宋_GB2312" w:hAnsi="仿宋_GB2312" w:eastAsia="仿宋_GB2312" w:cs="仿宋_GB2312"/>
          <w:b w:val="0"/>
          <w:bCs w:val="0"/>
          <w:color w:val="auto"/>
          <w:sz w:val="32"/>
          <w:szCs w:val="32"/>
          <w:highlight w:val="none"/>
        </w:rPr>
      </w:pPr>
    </w:p>
    <w:p w14:paraId="3AA140AF">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5D66B76">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79E25FE3">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69DBDFB0">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18CD5CD">
      <w:pPr>
        <w:pageBreakBefore w:val="0"/>
        <w:kinsoku/>
        <w:wordWrap/>
        <w:overflowPunct/>
        <w:topLinePunct w:val="0"/>
        <w:bidi w:val="0"/>
        <w:snapToGrid w:val="0"/>
        <w:spacing w:line="580" w:lineRule="exact"/>
        <w:ind w:left="0" w:leftChars="0" w:firstLine="2720" w:firstLineChars="850"/>
        <w:jc w:val="center"/>
        <w:textAlignment w:val="auto"/>
        <w:rPr>
          <w:rFonts w:hint="eastAsia" w:ascii="仿宋_GB2312" w:hAnsi="仿宋_GB2312" w:eastAsia="仿宋_GB2312" w:cs="仿宋_GB2312"/>
          <w:b w:val="0"/>
          <w:bCs w:val="0"/>
          <w:color w:val="auto"/>
          <w:sz w:val="32"/>
          <w:szCs w:val="32"/>
          <w:highlight w:val="none"/>
        </w:rPr>
      </w:pPr>
    </w:p>
    <w:p w14:paraId="3EB80EFA">
      <w:pPr>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32"/>
          <w:szCs w:val="32"/>
          <w:highlight w:val="none"/>
          <w:lang w:val="en-US" w:eastAsia="zh-CN"/>
        </w:rPr>
      </w:pPr>
    </w:p>
    <w:p w14:paraId="5C04222A">
      <w:pPr>
        <w:snapToGrid w:val="0"/>
        <w:spacing w:line="440" w:lineRule="exact"/>
        <w:ind w:right="120" w:firstLine="2720" w:firstLineChars="850"/>
        <w:rPr>
          <w:rFonts w:ascii="仿宋_GB2312" w:eastAsia="仿宋_GB2312"/>
          <w:color w:val="auto"/>
          <w:sz w:val="32"/>
          <w:szCs w:val="32"/>
          <w:highlight w:val="none"/>
        </w:rPr>
      </w:pPr>
      <w:r>
        <w:rPr>
          <w:rFonts w:hint="eastAsia" w:ascii="仿宋_GB2312" w:eastAsia="仿宋_GB2312"/>
          <w:color w:val="auto"/>
          <w:sz w:val="32"/>
          <w:szCs w:val="32"/>
          <w:highlight w:val="none"/>
        </w:rPr>
        <w:t>瓦屋山投资有限公司</w:t>
      </w:r>
    </w:p>
    <w:p w14:paraId="4627D257">
      <w:pPr>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44"/>
          <w:szCs w:val="44"/>
          <w:highlight w:val="none"/>
        </w:rPr>
      </w:pPr>
      <w:r>
        <w:rPr>
          <w:rFonts w:hint="eastAsia" w:ascii="仿宋_GB2312" w:hAnsi="仿宋_GB2312" w:eastAsia="仿宋_GB2312" w:cs="仿宋_GB2312"/>
          <w:b w:val="0"/>
          <w:bCs w:val="0"/>
          <w:color w:val="auto"/>
          <w:sz w:val="32"/>
          <w:szCs w:val="32"/>
          <w:highlight w:val="none"/>
          <w:lang w:val="en-US"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月</w:t>
      </w:r>
    </w:p>
    <w:p w14:paraId="373BEF33">
      <w:pPr>
        <w:pageBreakBefore w:val="0"/>
        <w:kinsoku/>
        <w:wordWrap/>
        <w:overflowPunct/>
        <w:topLinePunct w:val="0"/>
        <w:bidi w:val="0"/>
        <w:spacing w:line="580" w:lineRule="exact"/>
        <w:ind w:left="0" w:leftChars="0"/>
        <w:textAlignment w:val="auto"/>
        <w:rPr>
          <w:rFonts w:hint="eastAsia" w:ascii="仿宋_GB2312" w:hAnsi="仿宋_GB2312" w:eastAsia="仿宋_GB2312" w:cs="仿宋_GB2312"/>
          <w:b w:val="0"/>
          <w:bCs w:val="0"/>
          <w:color w:val="auto"/>
          <w:sz w:val="44"/>
          <w:szCs w:val="44"/>
          <w:highlight w:val="none"/>
        </w:rPr>
      </w:pPr>
    </w:p>
    <w:p w14:paraId="25071C31">
      <w:pPr>
        <w:pageBreakBefore w:val="0"/>
        <w:kinsoku/>
        <w:wordWrap/>
        <w:overflowPunct/>
        <w:topLinePunct w:val="0"/>
        <w:bidi w:val="0"/>
        <w:spacing w:line="580" w:lineRule="exact"/>
        <w:ind w:left="0" w:leftChars="0" w:firstLine="0" w:firstLineChars="0"/>
        <w:textAlignment w:val="auto"/>
        <w:rPr>
          <w:rFonts w:hint="eastAsia" w:ascii="仿宋_GB2312" w:hAnsi="仿宋_GB2312" w:eastAsia="仿宋_GB2312" w:cs="仿宋_GB2312"/>
          <w:b w:val="0"/>
          <w:bCs w:val="0"/>
          <w:color w:val="auto"/>
          <w:sz w:val="44"/>
          <w:szCs w:val="44"/>
          <w:highlight w:val="none"/>
        </w:rPr>
      </w:pPr>
    </w:p>
    <w:p w14:paraId="26D21662">
      <w:pPr>
        <w:pageBreakBefore w:val="0"/>
        <w:kinsoku/>
        <w:wordWrap/>
        <w:overflowPunct/>
        <w:topLinePunct w:val="0"/>
        <w:bidi w:val="0"/>
        <w:spacing w:line="580" w:lineRule="exact"/>
        <w:ind w:left="0" w:leftChars="0" w:firstLine="0" w:firstLineChars="0"/>
        <w:textAlignment w:val="auto"/>
        <w:rPr>
          <w:rFonts w:hint="eastAsia" w:ascii="仿宋_GB2312" w:hAnsi="仿宋_GB2312" w:eastAsia="仿宋_GB2312" w:cs="仿宋_GB2312"/>
          <w:b w:val="0"/>
          <w:bCs w:val="0"/>
          <w:color w:val="auto"/>
          <w:sz w:val="44"/>
          <w:szCs w:val="44"/>
          <w:highlight w:val="none"/>
        </w:rPr>
      </w:pPr>
    </w:p>
    <w:p w14:paraId="79BB1944">
      <w:pPr>
        <w:pageBreakBefore w:val="0"/>
        <w:kinsoku/>
        <w:wordWrap/>
        <w:overflowPunct/>
        <w:topLinePunct w:val="0"/>
        <w:bidi w:val="0"/>
        <w:spacing w:line="580" w:lineRule="exact"/>
        <w:ind w:left="0" w:leftChars="0" w:firstLine="0" w:firstLineChars="0"/>
        <w:textAlignment w:val="auto"/>
        <w:rPr>
          <w:rFonts w:hint="eastAsia" w:ascii="仿宋_GB2312" w:hAnsi="仿宋_GB2312" w:eastAsia="仿宋_GB2312" w:cs="仿宋_GB2312"/>
          <w:b w:val="0"/>
          <w:bCs w:val="0"/>
          <w:color w:val="auto"/>
          <w:sz w:val="44"/>
          <w:szCs w:val="44"/>
          <w:highlight w:val="none"/>
        </w:rPr>
      </w:pPr>
    </w:p>
    <w:p w14:paraId="5B6C335C">
      <w:pPr>
        <w:pageBreakBefore w:val="0"/>
        <w:kinsoku/>
        <w:wordWrap/>
        <w:overflowPunct/>
        <w:topLinePunct w:val="0"/>
        <w:bidi w:val="0"/>
        <w:spacing w:line="580" w:lineRule="exact"/>
        <w:ind w:left="0" w:leftChars="0" w:firstLine="3092" w:firstLineChars="700"/>
        <w:textAlignment w:val="auto"/>
        <w:rPr>
          <w:rFonts w:hint="eastAsia" w:ascii="仿宋_GB2312" w:hAnsi="仿宋_GB2312" w:eastAsia="仿宋_GB2312" w:cs="仿宋_GB2312"/>
          <w:b/>
          <w:bCs/>
          <w:color w:val="auto"/>
          <w:sz w:val="44"/>
          <w:szCs w:val="44"/>
          <w:highlight w:val="none"/>
        </w:rPr>
      </w:pPr>
    </w:p>
    <w:p w14:paraId="22D42682">
      <w:pPr>
        <w:pageBreakBefore w:val="0"/>
        <w:kinsoku/>
        <w:wordWrap/>
        <w:overflowPunct/>
        <w:topLinePunct w:val="0"/>
        <w:bidi w:val="0"/>
        <w:spacing w:line="580" w:lineRule="exact"/>
        <w:ind w:left="0" w:leftChars="0" w:firstLine="3092" w:firstLineChars="700"/>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总 目 录</w:t>
      </w:r>
    </w:p>
    <w:p w14:paraId="32E66DB8">
      <w:pPr>
        <w:pageBreakBefore w:val="0"/>
        <w:kinsoku/>
        <w:wordWrap/>
        <w:overflowPunct/>
        <w:topLinePunct w:val="0"/>
        <w:bidi w:val="0"/>
        <w:spacing w:line="580" w:lineRule="exact"/>
        <w:ind w:left="0" w:leftChars="0"/>
        <w:jc w:val="center"/>
        <w:textAlignment w:val="auto"/>
        <w:rPr>
          <w:rFonts w:hint="eastAsia" w:ascii="仿宋_GB2312" w:hAnsi="仿宋_GB2312" w:eastAsia="仿宋_GB2312" w:cs="仿宋_GB2312"/>
          <w:b w:val="0"/>
          <w:bCs w:val="0"/>
          <w:color w:val="auto"/>
          <w:sz w:val="32"/>
          <w:szCs w:val="32"/>
          <w:highlight w:val="none"/>
        </w:rPr>
      </w:pPr>
    </w:p>
    <w:p w14:paraId="3869E38C">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第一章 竞争性谈判邀请函</w:t>
      </w:r>
    </w:p>
    <w:p w14:paraId="076359DB">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第二章 竞争性谈判须知</w:t>
      </w:r>
    </w:p>
    <w:p w14:paraId="2B0F2944">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第三章 采购合同主要条款</w:t>
      </w:r>
    </w:p>
    <w:p w14:paraId="12EE2247">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第四章 谈判文件内容及格式要求</w:t>
      </w:r>
    </w:p>
    <w:p w14:paraId="6754906A">
      <w:pPr>
        <w:pageBreakBefore w:val="0"/>
        <w:kinsoku/>
        <w:wordWrap/>
        <w:overflowPunct/>
        <w:topLinePunct w:val="0"/>
        <w:bidi w:val="0"/>
        <w:adjustRightInd w:val="0"/>
        <w:snapToGrid w:val="0"/>
        <w:spacing w:line="580" w:lineRule="exact"/>
        <w:ind w:left="0" w:leftChars="0" w:right="0" w:firstLine="640" w:firstLineChars="200"/>
        <w:jc w:val="left"/>
        <w:textAlignment w:val="auto"/>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 xml:space="preserve">第五章 </w:t>
      </w:r>
      <w:r>
        <w:rPr>
          <w:rFonts w:hint="eastAsia" w:ascii="仿宋_GB2312" w:hAnsi="仿宋_GB2312" w:eastAsia="仿宋_GB2312" w:cs="仿宋_GB2312"/>
          <w:bCs w:val="0"/>
          <w:color w:val="auto"/>
          <w:sz w:val="32"/>
          <w:szCs w:val="32"/>
          <w:highlight w:val="none"/>
        </w:rPr>
        <w:t>项目</w:t>
      </w:r>
      <w:r>
        <w:rPr>
          <w:rFonts w:hint="eastAsia" w:ascii="仿宋_GB2312" w:hAnsi="仿宋_GB2312" w:eastAsia="仿宋_GB2312" w:cs="仿宋_GB2312"/>
          <w:bCs w:val="0"/>
          <w:color w:val="auto"/>
          <w:sz w:val="32"/>
          <w:szCs w:val="32"/>
          <w:highlight w:val="none"/>
          <w:lang w:val="en-US" w:eastAsia="zh-CN"/>
        </w:rPr>
        <w:t>清单</w:t>
      </w:r>
    </w:p>
    <w:p w14:paraId="39809766">
      <w:pPr>
        <w:pageBreakBefore w:val="0"/>
        <w:numPr>
          <w:ilvl w:val="-1"/>
          <w:numId w:val="0"/>
        </w:numPr>
        <w:kinsoku/>
        <w:wordWrap/>
        <w:overflowPunct/>
        <w:topLinePunct w:val="0"/>
        <w:bidi w:val="0"/>
        <w:snapToGrid w:val="0"/>
        <w:spacing w:line="58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第六章 技术标准和要求</w:t>
      </w:r>
    </w:p>
    <w:p w14:paraId="558D2DB1">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1176E516">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4A193C21">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5691BCE3">
      <w:pPr>
        <w:pStyle w:val="14"/>
        <w:pageBreakBefore w:val="0"/>
        <w:shd w:val="clear" w:color="auto" w:fill="FFFFFF"/>
        <w:tabs>
          <w:tab w:val="right" w:leader="dot" w:pos="9060"/>
        </w:tabs>
        <w:kinsoku/>
        <w:wordWrap/>
        <w:overflowPunct/>
        <w:topLinePunct w:val="0"/>
        <w:bidi w:val="0"/>
        <w:spacing w:line="580" w:lineRule="exact"/>
        <w:ind w:left="0" w:leftChars="0"/>
        <w:textAlignment w:val="auto"/>
        <w:rPr>
          <w:rFonts w:hint="eastAsia" w:ascii="仿宋_GB2312" w:hAnsi="仿宋_GB2312" w:eastAsia="仿宋_GB2312" w:cs="仿宋_GB2312"/>
          <w:b w:val="0"/>
          <w:bCs w:val="0"/>
          <w:color w:val="auto"/>
          <w:sz w:val="28"/>
          <w:szCs w:val="28"/>
          <w:highlight w:val="none"/>
        </w:rPr>
      </w:pPr>
    </w:p>
    <w:p w14:paraId="103058E5">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73EE2F15">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07E3D924">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1CDE37CC">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61EC132E">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0D4C7C11">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5936F850">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295F6A5D">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31E7A337">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5B94E329">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01D5D9A9">
      <w:pPr>
        <w:pStyle w:val="25"/>
        <w:pageBreakBefore w:val="0"/>
        <w:kinsoku/>
        <w:wordWrap/>
        <w:overflowPunct/>
        <w:topLinePunct w:val="0"/>
        <w:bidi w:val="0"/>
        <w:spacing w:line="580" w:lineRule="exact"/>
        <w:ind w:left="0" w:leftChars="0"/>
        <w:jc w:val="center"/>
        <w:textAlignment w:val="auto"/>
        <w:rPr>
          <w:rFonts w:hint="eastAsia" w:ascii="仿宋_GB2312" w:hAnsi="仿宋_GB2312" w:eastAsia="仿宋_GB2312" w:cs="仿宋_GB2312"/>
          <w:b/>
          <w:bCs/>
          <w:color w:val="auto"/>
          <w:sz w:val="44"/>
          <w:szCs w:val="44"/>
          <w:highlight w:val="none"/>
        </w:rPr>
      </w:pPr>
    </w:p>
    <w:p w14:paraId="2F8D4B4E">
      <w:pPr>
        <w:pStyle w:val="25"/>
        <w:pageBreakBefore w:val="0"/>
        <w:kinsoku/>
        <w:wordWrap/>
        <w:overflowPunct/>
        <w:topLinePunct w:val="0"/>
        <w:bidi w:val="0"/>
        <w:spacing w:line="580" w:lineRule="exact"/>
        <w:ind w:left="0" w:leftChars="0"/>
        <w:jc w:val="center"/>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第一章 竞争性谈判邀请函</w:t>
      </w:r>
    </w:p>
    <w:p w14:paraId="69C4AA10">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p>
    <w:p w14:paraId="690EA138">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瓦屋山投资有限公司就</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2025-2027年景区百货商超（方便面）框架协议采购</w:t>
      </w:r>
      <w:r>
        <w:rPr>
          <w:rFonts w:hint="eastAsia" w:ascii="仿宋_GB2312" w:hAnsi="仿宋_GB2312" w:eastAsia="仿宋_GB2312" w:cs="仿宋_GB2312"/>
          <w:b w:val="0"/>
          <w:bCs w:val="0"/>
          <w:color w:val="auto"/>
          <w:sz w:val="32"/>
          <w:szCs w:val="32"/>
          <w:highlight w:val="none"/>
        </w:rPr>
        <w:t>进行竞争性谈判。欢迎符合条件的</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按照本邀请书的有关要求参加本次采购活动。</w:t>
      </w:r>
    </w:p>
    <w:p w14:paraId="5DE3DFB9">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一、采购项目基本情况</w:t>
      </w:r>
    </w:p>
    <w:p w14:paraId="73B3F418">
      <w:pPr>
        <w:pageBreakBefore w:val="0"/>
        <w:kinsoku/>
        <w:wordWrap/>
        <w:overflowPunct/>
        <w:topLinePunct w:val="0"/>
        <w:autoSpaceDE w:val="0"/>
        <w:autoSpaceDN w:val="0"/>
        <w:bidi w:val="0"/>
        <w:adjustRightInd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1．采购项目名称：</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2025-2027年景区百货商超（方便面）框架协议采购</w:t>
      </w:r>
      <w:r>
        <w:rPr>
          <w:rFonts w:hint="eastAsia" w:ascii="仿宋_GB2312" w:hAnsi="仿宋_GB2312" w:eastAsia="仿宋_GB2312" w:cs="仿宋_GB2312"/>
          <w:b w:val="0"/>
          <w:bCs w:val="0"/>
          <w:color w:val="auto"/>
          <w:kern w:val="0"/>
          <w:sz w:val="32"/>
          <w:szCs w:val="32"/>
          <w:highlight w:val="none"/>
          <w:lang w:val="en-US" w:eastAsia="zh-CN" w:bidi="ar"/>
        </w:rPr>
        <w:t>；</w:t>
      </w:r>
    </w:p>
    <w:p w14:paraId="187DE2B7">
      <w:pPr>
        <w:pageBreakBefore w:val="0"/>
        <w:kinsoku/>
        <w:wordWrap/>
        <w:overflowPunct/>
        <w:topLinePunct w:val="0"/>
        <w:autoSpaceDE w:val="0"/>
        <w:autoSpaceDN w:val="0"/>
        <w:bidi w:val="0"/>
        <w:adjustRightInd w:val="0"/>
        <w:spacing w:line="58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single"/>
          <w:lang w:eastAsia="zh-CN" w:bidi="ar"/>
        </w:rPr>
      </w:pPr>
      <w:r>
        <w:rPr>
          <w:rFonts w:hint="eastAsia" w:ascii="仿宋_GB2312" w:hAnsi="仿宋_GB2312" w:eastAsia="仿宋_GB2312" w:cs="仿宋_GB2312"/>
          <w:b w:val="0"/>
          <w:bCs w:val="0"/>
          <w:color w:val="auto"/>
          <w:sz w:val="32"/>
          <w:szCs w:val="32"/>
          <w:highlight w:val="none"/>
        </w:rPr>
        <w:t>2．最高限价:</w:t>
      </w:r>
      <w:r>
        <w:rPr>
          <w:rFonts w:hint="eastAsia" w:ascii="仿宋_GB2312" w:hAnsi="仿宋_GB2312" w:eastAsia="仿宋_GB2312" w:cs="仿宋_GB2312"/>
          <w:b w:val="0"/>
          <w:bCs w:val="0"/>
          <w:color w:val="auto"/>
          <w:sz w:val="32"/>
          <w:szCs w:val="32"/>
          <w:highlight w:val="none"/>
          <w:u w:val="none"/>
        </w:rPr>
        <w:t xml:space="preserve"> </w:t>
      </w:r>
      <w:r>
        <w:rPr>
          <w:rFonts w:hint="eastAsia" w:ascii="仿宋_GB2312" w:hAnsi="仿宋_GB2312" w:eastAsia="仿宋_GB2312" w:cs="仿宋_GB2312"/>
          <w:color w:val="auto"/>
          <w:kern w:val="0"/>
          <w:sz w:val="32"/>
          <w:szCs w:val="32"/>
          <w:highlight w:val="none"/>
          <w:u w:val="single"/>
          <w:lang w:val="en-US" w:eastAsia="zh-CN" w:bidi="ar"/>
        </w:rPr>
        <w:t xml:space="preserve">分项限价详见第五章项目清单  </w:t>
      </w:r>
    </w:p>
    <w:p w14:paraId="36408A2D">
      <w:pPr>
        <w:pageBreakBefore w:val="0"/>
        <w:widowControl/>
        <w:numPr>
          <w:ilvl w:val="-1"/>
          <w:numId w:val="0"/>
        </w:numPr>
        <w:kinsoku/>
        <w:wordWrap/>
        <w:overflowPunct/>
        <w:topLinePunct w:val="0"/>
        <w:autoSpaceDE w:val="0"/>
        <w:autoSpaceDN w:val="0"/>
        <w:bidi w:val="0"/>
        <w:adjustRightInd w:val="0"/>
        <w:spacing w:line="580" w:lineRule="exact"/>
        <w:ind w:left="0" w:leftChars="0" w:firstLine="640" w:firstLineChars="200"/>
        <w:jc w:val="left"/>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val="en-US" w:eastAsia="zh-CN"/>
        </w:rPr>
        <w:t>采购项目编号：</w:t>
      </w:r>
      <w:r>
        <w:rPr>
          <w:rFonts w:hint="eastAsia" w:ascii="仿宋_GB2312" w:hAnsi="仿宋_GB2312" w:eastAsia="仿宋_GB2312" w:cs="仿宋_GB2312"/>
          <w:b/>
          <w:bCs/>
          <w:color w:val="auto"/>
          <w:sz w:val="32"/>
          <w:szCs w:val="32"/>
          <w:highlight w:val="none"/>
          <w:u w:val="single"/>
          <w:lang w:val="en-US" w:eastAsia="zh-CN"/>
        </w:rPr>
        <w:t>P20251103</w:t>
      </w:r>
      <w:r>
        <w:rPr>
          <w:rFonts w:hint="eastAsia" w:ascii="仿宋_GB2312" w:hAnsi="仿宋_GB2312" w:eastAsia="仿宋_GB2312" w:cs="仿宋_GB2312"/>
          <w:b w:val="0"/>
          <w:bCs w:val="0"/>
          <w:color w:val="auto"/>
          <w:sz w:val="32"/>
          <w:szCs w:val="32"/>
          <w:highlight w:val="none"/>
          <w:lang w:val="en-US" w:eastAsia="zh-CN"/>
        </w:rPr>
        <w:t xml:space="preserve"> </w:t>
      </w:r>
    </w:p>
    <w:p w14:paraId="4A7C31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b w:val="0"/>
          <w:bCs w:val="0"/>
          <w:color w:val="auto"/>
          <w:kern w:val="0"/>
          <w:sz w:val="32"/>
          <w:szCs w:val="32"/>
          <w:highlight w:val="none"/>
          <w:u w:val="none"/>
          <w:lang w:val="en-US" w:eastAsia="zh-CN" w:bidi="ar"/>
        </w:rPr>
        <w:t>4.采购内容：按照甲方要求，供应方便面相关商品，运送至甲方指定地点。</w:t>
      </w:r>
    </w:p>
    <w:p w14:paraId="632C817F">
      <w:pPr>
        <w:pageBreakBefore w:val="0"/>
        <w:numPr>
          <w:ilvl w:val="0"/>
          <w:numId w:val="0"/>
        </w:numPr>
        <w:kinsoku/>
        <w:wordWrap/>
        <w:overflowPunct/>
        <w:topLinePunct w:val="0"/>
        <w:autoSpaceDE w:val="0"/>
        <w:autoSpaceDN w:val="0"/>
        <w:bidi w:val="0"/>
        <w:adjustRightInd w:val="0"/>
        <w:spacing w:line="580" w:lineRule="exact"/>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竞争性谈判人</w:t>
      </w:r>
      <w:r>
        <w:rPr>
          <w:rFonts w:hint="eastAsia" w:ascii="黑体" w:hAnsi="黑体" w:eastAsia="黑体" w:cs="黑体"/>
          <w:b w:val="0"/>
          <w:bCs w:val="0"/>
          <w:color w:val="auto"/>
          <w:sz w:val="32"/>
          <w:szCs w:val="32"/>
          <w:highlight w:val="none"/>
        </w:rPr>
        <w:t>资格要求</w:t>
      </w:r>
    </w:p>
    <w:p w14:paraId="457D03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（提供营业执照）</w:t>
      </w:r>
    </w:p>
    <w:p w14:paraId="6DDA50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14:paraId="73750F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14:paraId="7BBF16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14:paraId="5A49E6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14:paraId="15BCB0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p>
    <w:p w14:paraId="64D652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7.投标供应商关联公司信息加盖单位公章；（以企查查平台截图信息为准）</w:t>
      </w:r>
    </w:p>
    <w:p w14:paraId="5BE574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8.投标供应商负责人（股东、高管、监事）所属关联公司任职情况表加盖单位公章；（以企查查平台截图信息为准）</w:t>
      </w:r>
    </w:p>
    <w:p w14:paraId="4DF1A0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14:paraId="3DA8C66D">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10.本次采购不接收联合体投标。</w:t>
      </w:r>
    </w:p>
    <w:p w14:paraId="2A666237">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w:t>
      </w:r>
      <w:r>
        <w:rPr>
          <w:rFonts w:hint="eastAsia" w:ascii="黑体" w:hAnsi="黑体" w:eastAsia="黑体" w:cs="黑体"/>
          <w:b w:val="0"/>
          <w:bCs w:val="0"/>
          <w:color w:val="auto"/>
          <w:sz w:val="32"/>
          <w:szCs w:val="32"/>
          <w:highlight w:val="none"/>
          <w:lang w:eastAsia="zh-CN"/>
        </w:rPr>
        <w:t>竞争性谈判人</w:t>
      </w:r>
      <w:r>
        <w:rPr>
          <w:rFonts w:hint="eastAsia" w:ascii="黑体" w:hAnsi="黑体" w:eastAsia="黑体" w:cs="黑体"/>
          <w:b w:val="0"/>
          <w:bCs w:val="0"/>
          <w:color w:val="auto"/>
          <w:sz w:val="32"/>
          <w:szCs w:val="32"/>
          <w:highlight w:val="none"/>
        </w:rPr>
        <w:t>资格审查</w:t>
      </w:r>
    </w:p>
    <w:p w14:paraId="0EDF54D8">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）在谈判时交评审委员会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14:paraId="18FA5916">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w:t>
      </w:r>
      <w:r>
        <w:rPr>
          <w:rFonts w:hint="eastAsia" w:eastAsia="仿宋_GB2312" w:cs="Times New Roman"/>
          <w:color w:val="auto"/>
          <w:sz w:val="32"/>
          <w:szCs w:val="32"/>
          <w:highlight w:val="none"/>
          <w:lang w:val="zh-CN"/>
        </w:rPr>
        <w:t>书及</w:t>
      </w:r>
      <w:r>
        <w:rPr>
          <w:rFonts w:hint="default" w:ascii="Times New Roman" w:hAnsi="Times New Roman" w:eastAsia="仿宋_GB2312" w:cs="Times New Roman"/>
          <w:color w:val="auto"/>
          <w:sz w:val="32"/>
          <w:szCs w:val="32"/>
          <w:highlight w:val="none"/>
          <w:lang w:val="en-US" w:eastAsia="zh-CN"/>
        </w:rPr>
        <w:t>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14:paraId="6FF0185F">
      <w:pPr>
        <w:pStyle w:val="2"/>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3.投标供应商关联公司信息加盖单位公章；（以企查查平台截图信息为准）</w:t>
      </w:r>
    </w:p>
    <w:p w14:paraId="60E2FE44">
      <w:pPr>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4.投标供应商负责人（股东、高管、监事）所属关联公司任职情况表加盖单位公章。（以企查查平台截图信息为准）</w:t>
      </w:r>
    </w:p>
    <w:p w14:paraId="5AAC746B">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hAnsi="仿宋_GB2312" w:eastAsia="仿宋_GB2312" w:cs="仿宋_GB2312"/>
          <w:b w:val="0"/>
          <w:bCs w:val="0"/>
          <w:color w:val="auto"/>
          <w:sz w:val="32"/>
          <w:szCs w:val="32"/>
          <w:highlight w:val="none"/>
        </w:rPr>
        <w:t xml:space="preserve"> </w:t>
      </w:r>
    </w:p>
    <w:p w14:paraId="5B64AF1E">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14:paraId="219E44BB">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zh-CN"/>
        </w:rPr>
        <w:t>四、</w:t>
      </w:r>
      <w:r>
        <w:rPr>
          <w:rFonts w:hint="eastAsia" w:ascii="黑体" w:hAnsi="黑体" w:eastAsia="黑体" w:cs="黑体"/>
          <w:b w:val="0"/>
          <w:bCs w:val="0"/>
          <w:color w:val="auto"/>
          <w:sz w:val="32"/>
          <w:szCs w:val="32"/>
          <w:highlight w:val="none"/>
        </w:rPr>
        <w:t>谈判文件发售时间、地点及其他</w:t>
      </w:r>
    </w:p>
    <w:p w14:paraId="3EF0768D">
      <w:pPr>
        <w:pageBreakBefore w:val="0"/>
        <w:kinsoku/>
        <w:wordWrap/>
        <w:overflowPunct/>
        <w:topLinePunct w:val="0"/>
        <w:bidi w:val="0"/>
        <w:spacing w:line="580" w:lineRule="exact"/>
        <w:ind w:left="0" w:leftChars="0" w:firstLine="684" w:firstLineChars="214"/>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1．谈判文件发售时间：</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19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至</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30 </w:t>
      </w:r>
      <w:r>
        <w:rPr>
          <w:rFonts w:hint="eastAsia" w:ascii="仿宋_GB2312" w:eastAsia="仿宋_GB2312"/>
          <w:color w:val="auto"/>
          <w:sz w:val="32"/>
          <w:szCs w:val="32"/>
          <w:highlight w:val="none"/>
        </w:rPr>
        <w:t>日</w:t>
      </w:r>
      <w:r>
        <w:rPr>
          <w:rFonts w:hint="eastAsia" w:ascii="仿宋_GB2312" w:hAnsi="仿宋_GB2312" w:eastAsia="仿宋_GB2312" w:cs="仿宋_GB2312"/>
          <w:b w:val="0"/>
          <w:bCs w:val="0"/>
          <w:color w:val="auto"/>
          <w:sz w:val="32"/>
          <w:szCs w:val="32"/>
          <w:highlight w:val="none"/>
        </w:rPr>
        <w:t>；</w:t>
      </w:r>
    </w:p>
    <w:p w14:paraId="2898C1B6">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2．获取谈判文件方式：</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请于：</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至</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11月30</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我公司</w:t>
      </w:r>
      <w:r>
        <w:rPr>
          <w:rFonts w:hint="eastAsia" w:ascii="仿宋_GB2312" w:eastAsia="仿宋_GB2312"/>
          <w:color w:val="auto"/>
          <w:sz w:val="32"/>
          <w:szCs w:val="32"/>
          <w:highlight w:val="none"/>
          <w:lang w:val="en-US" w:eastAsia="zh-CN"/>
        </w:rPr>
        <w:t>集采平台www.wwstz.com</w:t>
      </w:r>
      <w:r>
        <w:rPr>
          <w:rFonts w:hint="eastAsia" w:ascii="仿宋_GB2312" w:eastAsia="仿宋_GB2312"/>
          <w:color w:val="auto"/>
          <w:sz w:val="32"/>
          <w:szCs w:val="32"/>
          <w:highlight w:val="none"/>
        </w:rPr>
        <w:t>获取</w:t>
      </w:r>
      <w:r>
        <w:rPr>
          <w:rFonts w:hint="eastAsia" w:ascii="仿宋_GB2312" w:eastAsia="仿宋_GB2312"/>
          <w:color w:val="auto"/>
          <w:sz w:val="32"/>
          <w:szCs w:val="32"/>
          <w:highlight w:val="none"/>
          <w:lang w:val="zh-CN"/>
        </w:rPr>
        <w:t>谈判文件</w:t>
      </w:r>
      <w:r>
        <w:rPr>
          <w:rFonts w:hint="eastAsia" w:ascii="仿宋_GB2312" w:hAnsi="仿宋_GB2312" w:eastAsia="仿宋_GB2312" w:cs="仿宋_GB2312"/>
          <w:b w:val="0"/>
          <w:bCs w:val="0"/>
          <w:color w:val="auto"/>
          <w:sz w:val="32"/>
          <w:szCs w:val="32"/>
          <w:highlight w:val="none"/>
        </w:rPr>
        <w:t>。</w:t>
      </w:r>
    </w:p>
    <w:p w14:paraId="36932FA8">
      <w:pPr>
        <w:spacing w:line="580" w:lineRule="exact"/>
        <w:ind w:firstLine="660" w:firstLineChars="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3.谈判或磋商</w:t>
      </w:r>
      <w:r>
        <w:rPr>
          <w:rFonts w:hint="default" w:ascii="Times New Roman" w:hAnsi="Times New Roman" w:eastAsia="仿宋_GB2312" w:cs="Times New Roman"/>
          <w:color w:val="auto"/>
          <w:sz w:val="32"/>
          <w:szCs w:val="32"/>
          <w:highlight w:val="none"/>
          <w:lang w:val="en-US" w:eastAsia="zh-CN"/>
        </w:rPr>
        <w:t>报名费及</w:t>
      </w:r>
      <w:r>
        <w:rPr>
          <w:rFonts w:hint="default" w:ascii="Times New Roman" w:hAnsi="Times New Roman" w:eastAsia="仿宋_GB2312" w:cs="Times New Roman"/>
          <w:color w:val="auto"/>
          <w:sz w:val="32"/>
          <w:szCs w:val="32"/>
          <w:highlight w:val="none"/>
        </w:rPr>
        <w:t>交纳方式：</w:t>
      </w:r>
      <w:r>
        <w:rPr>
          <w:rFonts w:hint="default" w:ascii="Times New Roman" w:hAnsi="Times New Roman" w:eastAsia="仿宋_GB2312" w:cs="Times New Roman"/>
          <w:color w:val="auto"/>
          <w:sz w:val="32"/>
          <w:szCs w:val="32"/>
          <w:highlight w:val="none"/>
          <w:u w:val="none"/>
          <w:lang w:val="en-US" w:eastAsia="zh-CN"/>
        </w:rPr>
        <w:t>人民币300元，银行转账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en-US" w:eastAsia="zh-CN"/>
        </w:rPr>
        <w:t>需通过</w:t>
      </w:r>
      <w:r>
        <w:rPr>
          <w:rFonts w:hint="default" w:ascii="Times New Roman" w:hAnsi="Times New Roman" w:eastAsia="仿宋_GB2312" w:cs="Times New Roman"/>
          <w:color w:val="auto"/>
          <w:sz w:val="32"/>
          <w:szCs w:val="32"/>
          <w:highlight w:val="none"/>
        </w:rPr>
        <w:t>银行账户转账方式交纳费用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本公司账户信息如下，</w:t>
      </w:r>
      <w:r>
        <w:rPr>
          <w:rFonts w:hint="default" w:ascii="Times New Roman" w:hAnsi="Times New Roman" w:eastAsia="仿宋_GB2312" w:cs="Times New Roman"/>
          <w:color w:val="auto"/>
          <w:sz w:val="32"/>
          <w:szCs w:val="32"/>
          <w:highlight w:val="none"/>
        </w:rPr>
        <w:t>不接收个人转账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任何情况下报名的供应商转账给本公司账户后，本公司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接受</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款</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资格不</w:t>
      </w:r>
      <w:r>
        <w:rPr>
          <w:rFonts w:hint="default"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rPr>
        <w:t>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供应商参与投标时需提供报名费付款凭证，将</w:t>
      </w:r>
      <w:r>
        <w:rPr>
          <w:rFonts w:hint="default" w:ascii="Times New Roman" w:hAnsi="Times New Roman" w:eastAsia="仿宋_GB2312" w:cs="Times New Roman"/>
          <w:color w:val="auto"/>
          <w:sz w:val="32"/>
          <w:szCs w:val="32"/>
          <w:highlight w:val="none"/>
        </w:rPr>
        <w:t>由评审委员会进行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sz w:val="32"/>
          <w:szCs w:val="32"/>
          <w:highlight w:val="none"/>
          <w:lang w:eastAsia="zh-CN"/>
        </w:rPr>
        <w:t>。</w:t>
      </w:r>
    </w:p>
    <w:p w14:paraId="05C7C746">
      <w:pPr>
        <w:spacing w:line="580" w:lineRule="exact"/>
        <w:ind w:firstLine="66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单位名称:瓦屋山投资有限公司</w:t>
      </w:r>
    </w:p>
    <w:p w14:paraId="5478DE2E">
      <w:pPr>
        <w:spacing w:line="580" w:lineRule="exact"/>
        <w:ind w:firstLine="66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开户银行:中国工商银行股份有限公司洪雅广场支行</w:t>
      </w:r>
    </w:p>
    <w:p w14:paraId="1F318A19">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bCs w:val="0"/>
          <w:color w:val="auto"/>
          <w:kern w:val="2"/>
          <w:sz w:val="32"/>
          <w:szCs w:val="32"/>
          <w:highlight w:val="none"/>
          <w:lang w:val="en-US" w:eastAsia="zh-CN" w:bidi="ar-SA"/>
        </w:rPr>
        <w:t>开户银行账号: 2313 4011 1910 0047 265</w:t>
      </w:r>
    </w:p>
    <w:p w14:paraId="0D26357F">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五、谈判截止及谈判时间与地点</w:t>
      </w:r>
    </w:p>
    <w:p w14:paraId="200B86FD">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竞争性谈判人请于</w:t>
      </w:r>
      <w:r>
        <w:rPr>
          <w:rFonts w:hint="eastAsia" w:ascii="仿宋_GB2312" w:hAnsi="仿宋_GB2312" w:eastAsia="仿宋_GB2312" w:cs="仿宋_GB2312"/>
          <w:b w:val="0"/>
          <w:bCs w:val="0"/>
          <w:color w:val="auto"/>
          <w:sz w:val="32"/>
          <w:szCs w:val="32"/>
          <w:highlight w:val="none"/>
        </w:rPr>
        <w:t>北京时间</w:t>
      </w:r>
      <w:r>
        <w:rPr>
          <w:rFonts w:hint="eastAsia" w:ascii="仿宋_GB2312" w:hAnsi="仿宋_GB2312" w:eastAsia="仿宋_GB2312" w:cs="仿宋_GB2312"/>
          <w:b w:val="0"/>
          <w:bCs w:val="0"/>
          <w:color w:val="auto"/>
          <w:sz w:val="32"/>
          <w:szCs w:val="32"/>
          <w:highlight w:val="none"/>
          <w:u w:val="single"/>
        </w:rPr>
        <w:t>202</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u w:val="single"/>
        </w:rPr>
        <w:t>年</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u w:val="single"/>
        </w:rPr>
        <w:t>月</w:t>
      </w:r>
      <w:r>
        <w:rPr>
          <w:rFonts w:hint="eastAsia" w:ascii="仿宋_GB2312" w:hAnsi="仿宋_GB2312" w:eastAsia="仿宋_GB2312" w:cs="仿宋_GB2312"/>
          <w:b w:val="0"/>
          <w:bCs w:val="0"/>
          <w:color w:val="auto"/>
          <w:sz w:val="32"/>
          <w:szCs w:val="32"/>
          <w:highlight w:val="none"/>
          <w:u w:val="single"/>
          <w:lang w:val="en-US" w:eastAsia="zh-CN"/>
        </w:rPr>
        <w:t xml:space="preserve"> 1</w:t>
      </w:r>
      <w:bookmarkStart w:id="3" w:name="_GoBack"/>
      <w:bookmarkEnd w:id="3"/>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日</w:t>
      </w:r>
      <w:r>
        <w:rPr>
          <w:rFonts w:hint="eastAsia" w:ascii="仿宋_GB2312" w:hAnsi="仿宋_GB2312" w:eastAsia="仿宋_GB2312" w:cs="仿宋_GB2312"/>
          <w:b w:val="0"/>
          <w:bCs w:val="0"/>
          <w:color w:val="auto"/>
          <w:sz w:val="32"/>
          <w:szCs w:val="32"/>
          <w:highlight w:val="none"/>
          <w:u w:val="single"/>
          <w:lang w:val="en-US" w:eastAsia="zh-CN"/>
        </w:rPr>
        <w:t>下</w:t>
      </w:r>
      <w:r>
        <w:rPr>
          <w:rFonts w:hint="eastAsia" w:ascii="仿宋_GB2312" w:hAnsi="仿宋_GB2312" w:eastAsia="仿宋_GB2312" w:cs="仿宋_GB2312"/>
          <w:b w:val="0"/>
          <w:bCs w:val="0"/>
          <w:color w:val="auto"/>
          <w:sz w:val="32"/>
          <w:szCs w:val="32"/>
          <w:highlight w:val="none"/>
          <w:u w:val="single"/>
        </w:rPr>
        <w:t>午1</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u w:val="single"/>
        </w:rPr>
        <w:t>:00</w:t>
      </w:r>
      <w:r>
        <w:rPr>
          <w:rFonts w:hint="eastAsia" w:ascii="仿宋_GB2312" w:hAnsi="仿宋_GB2312" w:eastAsia="仿宋_GB2312" w:cs="仿宋_GB2312"/>
          <w:b w:val="0"/>
          <w:bCs w:val="0"/>
          <w:color w:val="auto"/>
          <w:sz w:val="32"/>
          <w:szCs w:val="32"/>
          <w:highlight w:val="none"/>
          <w:lang w:val="zh-CN"/>
        </w:rPr>
        <w:t>之前将密封好的纸质谈判响应文件递送至瓦屋山投资有限公司</w:t>
      </w:r>
      <w:r>
        <w:rPr>
          <w:rFonts w:hint="eastAsia" w:ascii="仿宋_GB2312" w:hAnsi="仿宋_GB2312" w:eastAsia="仿宋_GB2312" w:cs="仿宋_GB2312"/>
          <w:b w:val="0"/>
          <w:bCs w:val="0"/>
          <w:color w:val="auto"/>
          <w:sz w:val="32"/>
          <w:szCs w:val="32"/>
          <w:highlight w:val="none"/>
          <w:lang w:val="en-US" w:eastAsia="zh-CN"/>
        </w:rPr>
        <w:t>三楼307会议室</w:t>
      </w:r>
      <w:r>
        <w:rPr>
          <w:rFonts w:hint="eastAsia" w:ascii="仿宋_GB2312" w:hAnsi="仿宋_GB2312" w:eastAsia="仿宋_GB2312" w:cs="仿宋_GB2312"/>
          <w:b w:val="0"/>
          <w:bCs w:val="0"/>
          <w:color w:val="auto"/>
          <w:sz w:val="32"/>
          <w:szCs w:val="32"/>
          <w:highlight w:val="none"/>
          <w:lang w:val="zh-CN"/>
        </w:rPr>
        <w:t>，谈判响应截止时间即为谈判时间，在此时间之后送达的谈判响应文件恕不接受。</w:t>
      </w:r>
    </w:p>
    <w:p w14:paraId="19906324">
      <w:pPr>
        <w:pageBreakBefore w:val="0"/>
        <w:numPr>
          <w:ilvl w:val="-1"/>
          <w:numId w:val="0"/>
        </w:numPr>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lang w:val="zh-CN"/>
        </w:rPr>
        <w:t>成交结果公告</w:t>
      </w:r>
    </w:p>
    <w:p w14:paraId="04EAE233">
      <w:pPr>
        <w:pageBreakBefore w:val="0"/>
        <w:kinsoku/>
        <w:wordWrap/>
        <w:overflowPunct/>
        <w:topLinePunct w:val="0"/>
        <w:bidi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default" w:ascii="Times New Roman" w:hAnsi="Times New Roman" w:eastAsia="仿宋_GB2312" w:cs="Times New Roman"/>
          <w:b w:val="0"/>
          <w:bCs w:val="0"/>
          <w:color w:val="auto"/>
          <w:sz w:val="32"/>
          <w:szCs w:val="32"/>
          <w:highlight w:val="none"/>
          <w:lang w:val="en-US" w:eastAsia="zh-CN"/>
        </w:rPr>
        <w:t>(www.wwstz.com)</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公示期满后发放成交告知函</w:t>
      </w:r>
      <w:r>
        <w:rPr>
          <w:rFonts w:hint="default" w:ascii="Times New Roman" w:hAnsi="Times New Roman" w:eastAsia="仿宋_GB2312" w:cs="Times New Roman"/>
          <w:b w:val="0"/>
          <w:bCs w:val="0"/>
          <w:color w:val="auto"/>
          <w:sz w:val="32"/>
          <w:szCs w:val="32"/>
          <w:highlight w:val="none"/>
          <w:lang w:eastAsia="zh-CN"/>
        </w:rPr>
        <w:t>。</w:t>
      </w:r>
    </w:p>
    <w:p w14:paraId="2D716AF5">
      <w:pPr>
        <w:pageBreakBefore w:val="0"/>
        <w:numPr>
          <w:ilvl w:val="0"/>
          <w:numId w:val="0"/>
        </w:numPr>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lang w:val="en-US"/>
        </w:rPr>
      </w:pPr>
      <w:r>
        <w:rPr>
          <w:rFonts w:hint="eastAsia" w:ascii="黑体" w:hAnsi="黑体" w:eastAsia="黑体" w:cs="黑体"/>
          <w:b w:val="0"/>
          <w:bCs w:val="0"/>
          <w:color w:val="auto"/>
          <w:sz w:val="32"/>
          <w:szCs w:val="32"/>
          <w:highlight w:val="none"/>
          <w:lang w:val="en-US"/>
        </w:rPr>
        <w:t>七、凡与本次采购项目有关的事宜请按下述地址联系</w:t>
      </w:r>
    </w:p>
    <w:p w14:paraId="3BA2B1C5">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联系地址:</w:t>
      </w:r>
      <w:r>
        <w:rPr>
          <w:rFonts w:hint="eastAsia" w:ascii="仿宋_GB2312" w:hAnsi="仿宋_GB2312" w:eastAsia="仿宋_GB2312" w:cs="仿宋_GB2312"/>
          <w:b w:val="0"/>
          <w:bCs w:val="0"/>
          <w:color w:val="auto"/>
          <w:sz w:val="32"/>
          <w:szCs w:val="32"/>
          <w:highlight w:val="none"/>
          <w:u w:val="single"/>
        </w:rPr>
        <w:t>眉山市洪雅县洪川镇</w:t>
      </w:r>
      <w:r>
        <w:rPr>
          <w:rFonts w:hint="eastAsia" w:ascii="仿宋_GB2312" w:hAnsi="仿宋_GB2312" w:eastAsia="仿宋_GB2312" w:cs="仿宋_GB2312"/>
          <w:b w:val="0"/>
          <w:bCs w:val="0"/>
          <w:color w:val="auto"/>
          <w:sz w:val="32"/>
          <w:szCs w:val="32"/>
          <w:highlight w:val="none"/>
          <w:u w:val="single"/>
          <w:lang w:eastAsia="zh-CN"/>
        </w:rPr>
        <w:t>东大街</w:t>
      </w:r>
      <w:r>
        <w:rPr>
          <w:rFonts w:hint="eastAsia" w:ascii="仿宋_GB2312" w:hAnsi="仿宋_GB2312" w:eastAsia="仿宋_GB2312" w:cs="仿宋_GB2312"/>
          <w:b w:val="0"/>
          <w:bCs w:val="0"/>
          <w:color w:val="auto"/>
          <w:sz w:val="32"/>
          <w:szCs w:val="32"/>
          <w:highlight w:val="none"/>
          <w:u w:val="single"/>
          <w:lang w:val="en-US" w:eastAsia="zh-CN"/>
        </w:rPr>
        <w:t>23</w:t>
      </w:r>
      <w:r>
        <w:rPr>
          <w:rFonts w:hint="eastAsia" w:ascii="仿宋_GB2312" w:hAnsi="仿宋_GB2312" w:eastAsia="仿宋_GB2312" w:cs="仿宋_GB2312"/>
          <w:b w:val="0"/>
          <w:bCs w:val="0"/>
          <w:color w:val="auto"/>
          <w:sz w:val="32"/>
          <w:szCs w:val="32"/>
          <w:highlight w:val="none"/>
          <w:u w:val="single"/>
        </w:rPr>
        <w:t>号</w:t>
      </w:r>
    </w:p>
    <w:p w14:paraId="6036C27E">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邮政编码：</w:t>
      </w:r>
      <w:r>
        <w:rPr>
          <w:rFonts w:hint="eastAsia" w:ascii="仿宋_GB2312" w:hAnsi="仿宋_GB2312" w:eastAsia="仿宋_GB2312" w:cs="仿宋_GB2312"/>
          <w:b w:val="0"/>
          <w:bCs w:val="0"/>
          <w:color w:val="auto"/>
          <w:sz w:val="32"/>
          <w:szCs w:val="32"/>
          <w:highlight w:val="none"/>
          <w:u w:val="single"/>
        </w:rPr>
        <w:t>620360</w:t>
      </w:r>
    </w:p>
    <w:p w14:paraId="56BFBCF2">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咨询电话：</w:t>
      </w:r>
      <w:r>
        <w:rPr>
          <w:rFonts w:hint="eastAsia" w:ascii="仿宋_GB2312" w:hAnsi="仿宋_GB2312" w:eastAsia="仿宋_GB2312" w:cs="仿宋_GB2312"/>
          <w:b w:val="0"/>
          <w:bCs w:val="0"/>
          <w:color w:val="auto"/>
          <w:sz w:val="32"/>
          <w:szCs w:val="32"/>
          <w:highlight w:val="none"/>
          <w:u w:val="single"/>
          <w:lang w:eastAsia="zh-CN"/>
        </w:rPr>
        <w:t>马先生</w:t>
      </w:r>
      <w:r>
        <w:rPr>
          <w:rFonts w:hint="eastAsia" w:ascii="仿宋_GB2312" w:hAnsi="仿宋_GB2312" w:eastAsia="仿宋_GB2312" w:cs="仿宋_GB2312"/>
          <w:b w:val="0"/>
          <w:bCs w:val="0"/>
          <w:color w:val="auto"/>
          <w:sz w:val="32"/>
          <w:szCs w:val="32"/>
          <w:highlight w:val="none"/>
          <w:u w:val="single"/>
          <w:lang w:val="en-US" w:eastAsia="zh-CN"/>
        </w:rPr>
        <w:t xml:space="preserve">  18398692474</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 xml:space="preserve"> </w:t>
      </w:r>
    </w:p>
    <w:p w14:paraId="63B98550">
      <w:pPr>
        <w:pStyle w:val="25"/>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32"/>
          <w:szCs w:val="32"/>
          <w:highlight w:val="none"/>
        </w:rPr>
      </w:pPr>
    </w:p>
    <w:p w14:paraId="2DF075CF">
      <w:pPr>
        <w:pStyle w:val="25"/>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44"/>
          <w:szCs w:val="44"/>
          <w:highlight w:val="none"/>
        </w:rPr>
      </w:pPr>
    </w:p>
    <w:p w14:paraId="793C11AD">
      <w:pPr>
        <w:pStyle w:val="25"/>
        <w:pageBreakBefore w:val="0"/>
        <w:kinsoku/>
        <w:wordWrap/>
        <w:overflowPunct/>
        <w:topLinePunct w:val="0"/>
        <w:bidi w:val="0"/>
        <w:snapToGrid w:val="0"/>
        <w:spacing w:line="580" w:lineRule="exact"/>
        <w:ind w:left="0" w:leftChars="0"/>
        <w:jc w:val="both"/>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第二章</w:t>
      </w: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竞争性谈判须知</w:t>
      </w:r>
    </w:p>
    <w:p w14:paraId="3B18FA9E">
      <w:pPr>
        <w:pageBreakBefore w:val="0"/>
        <w:kinsoku/>
        <w:wordWrap/>
        <w:overflowPunct/>
        <w:topLinePunct w:val="0"/>
        <w:bidi w:val="0"/>
        <w:spacing w:line="58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一、适用范围</w:t>
      </w:r>
    </w:p>
    <w:p w14:paraId="69D926F2">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w w:val="100"/>
          <w:sz w:val="32"/>
          <w:szCs w:val="32"/>
          <w:highlight w:val="none"/>
          <w:lang w:val="zh-CN"/>
        </w:rPr>
      </w:pPr>
      <w:r>
        <w:rPr>
          <w:rFonts w:hint="eastAsia" w:ascii="仿宋_GB2312" w:hAnsi="仿宋_GB2312" w:eastAsia="仿宋_GB2312" w:cs="仿宋_GB2312"/>
          <w:b w:val="0"/>
          <w:bCs w:val="0"/>
          <w:color w:val="auto"/>
          <w:w w:val="100"/>
          <w:sz w:val="32"/>
          <w:szCs w:val="32"/>
          <w:highlight w:val="none"/>
          <w:lang w:val="zh-CN"/>
        </w:rPr>
        <w:t>本竞争性谈判文件适用于本次项目的采购谈判。</w:t>
      </w:r>
    </w:p>
    <w:p w14:paraId="64C22A3E">
      <w:pPr>
        <w:pageBreakBefore w:val="0"/>
        <w:kinsoku/>
        <w:wordWrap/>
        <w:overflowPunct/>
        <w:topLinePunct w:val="0"/>
        <w:bidi w:val="0"/>
        <w:spacing w:line="58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二、谈判文件的说明</w:t>
      </w:r>
    </w:p>
    <w:p w14:paraId="61BA6B88">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参加谈判的竞争性谈判人应仔细阅读谈判文件的所有内容,按照谈判文件的要求提供谈判响应文件,并保证所提供的全部资料的真实性和有效性,不按规定提交谈判响应文件或谈判响应文件有虚假的,将导致取消参加谈判成交资格,并承担相应的法律责任。</w:t>
      </w:r>
    </w:p>
    <w:p w14:paraId="41CB5A88">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2．参加谈判的竞争性谈判人对谈判文件如有疑问的,须在提交谈判响应文件截止时间二日前，以书面形式通知瓦屋山投资有限公司,瓦屋山投资有限公司以电话或书面形式给予答复。</w:t>
      </w:r>
    </w:p>
    <w:p w14:paraId="5A5B0360">
      <w:pPr>
        <w:pageBreakBefore w:val="0"/>
        <w:kinsoku/>
        <w:wordWrap/>
        <w:overflowPunct/>
        <w:topLinePunct w:val="0"/>
        <w:bidi w:val="0"/>
        <w:spacing w:line="58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三、谈判响应文件的制作及组成</w:t>
      </w:r>
    </w:p>
    <w:p w14:paraId="38A7A385">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参加谈判的竞争性谈判人应按照谈判文件的要求,准备谈判响应文件1式</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zh-CN"/>
        </w:rPr>
        <w:t>份，其中正本1份、副本</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zh-CN"/>
        </w:rPr>
        <w:t>份(封面上标注“正本”、“副本”字样，若正本与副本的内容不一致,以正本为准。谈判响应文件应用A4规格纸编制装订成册。谈判响应文件由以下两部分组成。</w:t>
      </w:r>
    </w:p>
    <w:p w14:paraId="6423B080">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（一）资格性材料。</w:t>
      </w:r>
    </w:p>
    <w:p w14:paraId="7B04D3C9">
      <w:pPr>
        <w:pStyle w:val="2"/>
        <w:pageBreakBefore w:val="0"/>
        <w:kinsoku/>
        <w:wordWrap/>
        <w:overflowPunct/>
        <w:topLinePunct w:val="0"/>
        <w:bidi w:val="0"/>
        <w:spacing w:line="580" w:lineRule="exact"/>
        <w:ind w:left="0" w:leftChars="0" w:firstLine="640"/>
        <w:textAlignment w:val="auto"/>
        <w:rPr>
          <w:rFonts w:hint="eastAsia" w:ascii="仿宋_GB2312" w:eastAsia="仿宋_GB2312" w:hAnsiTheme="minorHAnsi" w:cstheme="minorBidi"/>
          <w:b w:val="0"/>
          <w:bCs w:val="0"/>
          <w:color w:val="auto"/>
          <w:sz w:val="32"/>
          <w:szCs w:val="32"/>
          <w:highlight w:val="none"/>
          <w:shd w:val="clear" w:color="auto" w:fill="auto"/>
          <w:lang w:val="en-US"/>
        </w:rPr>
      </w:pPr>
      <w:r>
        <w:rPr>
          <w:rFonts w:hint="eastAsia" w:ascii="仿宋_GB2312" w:eastAsia="仿宋_GB2312" w:cstheme="minorBidi"/>
          <w:b w:val="0"/>
          <w:bCs w:val="0"/>
          <w:color w:val="auto"/>
          <w:sz w:val="32"/>
          <w:szCs w:val="32"/>
          <w:highlight w:val="none"/>
          <w:shd w:val="clear" w:color="auto" w:fill="auto"/>
          <w:lang w:val="en-US" w:eastAsia="zh-CN"/>
        </w:rPr>
        <w:t>1.</w:t>
      </w:r>
      <w:r>
        <w:rPr>
          <w:rFonts w:hint="eastAsia" w:ascii="仿宋_GB2312" w:eastAsia="仿宋_GB2312" w:hAnsiTheme="minorHAnsi" w:cstheme="minorBidi"/>
          <w:b w:val="0"/>
          <w:bCs w:val="0"/>
          <w:color w:val="auto"/>
          <w:sz w:val="32"/>
          <w:szCs w:val="32"/>
          <w:highlight w:val="none"/>
          <w:shd w:val="clear" w:color="auto" w:fill="auto"/>
          <w:lang w:val="en-US"/>
        </w:rPr>
        <w:t>营业执照副本、</w:t>
      </w:r>
      <w:r>
        <w:rPr>
          <w:rFonts w:hint="eastAsia" w:ascii="仿宋_GB2312" w:eastAsia="仿宋_GB2312" w:hAnsiTheme="minorHAnsi" w:cstheme="minorBidi"/>
          <w:b w:val="0"/>
          <w:bCs w:val="0"/>
          <w:color w:val="auto"/>
          <w:sz w:val="32"/>
          <w:szCs w:val="32"/>
          <w:highlight w:val="none"/>
          <w:shd w:val="clear" w:color="auto" w:fill="auto"/>
          <w:lang w:val="en-US" w:eastAsia="zh-CN"/>
        </w:rPr>
        <w:t>资质</w:t>
      </w:r>
      <w:r>
        <w:rPr>
          <w:rFonts w:hint="eastAsia" w:ascii="仿宋_GB2312" w:eastAsia="仿宋_GB2312" w:hAnsiTheme="minorHAnsi" w:cstheme="minorBidi"/>
          <w:b w:val="0"/>
          <w:bCs w:val="0"/>
          <w:color w:val="auto"/>
          <w:sz w:val="32"/>
          <w:szCs w:val="32"/>
          <w:highlight w:val="none"/>
          <w:shd w:val="clear" w:color="auto" w:fill="auto"/>
          <w:lang w:val="en-US"/>
        </w:rPr>
        <w:t>复印件加盖单位公章；</w:t>
      </w:r>
    </w:p>
    <w:p w14:paraId="55FCE40E">
      <w:pPr>
        <w:pStyle w:val="2"/>
        <w:pageBreakBefore w:val="0"/>
        <w:kinsoku/>
        <w:wordWrap/>
        <w:overflowPunct/>
        <w:topLinePunct w:val="0"/>
        <w:bidi w:val="0"/>
        <w:spacing w:line="580" w:lineRule="exact"/>
        <w:ind w:left="0" w:leftChars="0" w:firstLine="640"/>
        <w:textAlignment w:val="auto"/>
        <w:rPr>
          <w:rFonts w:hint="eastAsia" w:ascii="仿宋_GB2312" w:eastAsia="仿宋_GB2312" w:hAnsiTheme="minorHAnsi" w:cstheme="minorBidi"/>
          <w:b w:val="0"/>
          <w:bCs w:val="0"/>
          <w:color w:val="auto"/>
          <w:sz w:val="32"/>
          <w:szCs w:val="32"/>
          <w:highlight w:val="none"/>
          <w:shd w:val="clear" w:color="auto" w:fill="auto"/>
          <w:lang w:val="en-US"/>
        </w:rPr>
      </w:pPr>
      <w:r>
        <w:rPr>
          <w:rFonts w:hint="eastAsia" w:ascii="仿宋_GB2312" w:eastAsia="仿宋_GB2312" w:cstheme="minorBidi"/>
          <w:b w:val="0"/>
          <w:bCs w:val="0"/>
          <w:color w:val="auto"/>
          <w:sz w:val="32"/>
          <w:szCs w:val="32"/>
          <w:highlight w:val="none"/>
          <w:shd w:val="clear" w:color="auto" w:fill="auto"/>
          <w:lang w:val="en-US" w:eastAsia="zh-CN"/>
        </w:rPr>
        <w:t>1.</w:t>
      </w:r>
      <w:r>
        <w:rPr>
          <w:rFonts w:hint="eastAsia" w:ascii="仿宋_GB2312" w:eastAsia="仿宋_GB2312" w:hAnsiTheme="minorHAnsi" w:cstheme="minorBidi"/>
          <w:b w:val="0"/>
          <w:bCs w:val="0"/>
          <w:color w:val="auto"/>
          <w:sz w:val="32"/>
          <w:szCs w:val="32"/>
          <w:highlight w:val="none"/>
          <w:shd w:val="clear" w:color="auto" w:fill="auto"/>
          <w:lang w:val="en-US"/>
        </w:rPr>
        <w:t>法定代表人授权委托书原件及被委托人身份证复印件；</w:t>
      </w:r>
    </w:p>
    <w:p w14:paraId="3D8F7A21">
      <w:pPr>
        <w:pStyle w:val="2"/>
        <w:pageBreakBefore w:val="0"/>
        <w:kinsoku/>
        <w:wordWrap/>
        <w:overflowPunct/>
        <w:topLinePunct w:val="0"/>
        <w:bidi w:val="0"/>
        <w:spacing w:line="580" w:lineRule="exact"/>
        <w:ind w:left="0" w:leftChars="0" w:firstLine="640"/>
        <w:textAlignment w:val="auto"/>
        <w:rPr>
          <w:rFonts w:hint="eastAsia" w:ascii="仿宋_GB2312" w:eastAsia="仿宋_GB2312" w:hAnsiTheme="minorHAnsi" w:cstheme="minorBidi"/>
          <w:b w:val="0"/>
          <w:bCs w:val="0"/>
          <w:color w:val="auto"/>
          <w:sz w:val="32"/>
          <w:szCs w:val="32"/>
          <w:highlight w:val="none"/>
          <w:shd w:val="clear" w:color="auto" w:fill="auto"/>
          <w:lang w:val="en-US" w:eastAsia="zh-CN"/>
        </w:rPr>
      </w:pPr>
      <w:r>
        <w:rPr>
          <w:rFonts w:hint="eastAsia" w:ascii="仿宋_GB2312" w:eastAsia="仿宋_GB2312" w:cstheme="minorBidi"/>
          <w:b w:val="0"/>
          <w:bCs w:val="0"/>
          <w:color w:val="auto"/>
          <w:sz w:val="32"/>
          <w:szCs w:val="32"/>
          <w:highlight w:val="none"/>
          <w:shd w:val="clear" w:color="auto" w:fill="auto"/>
          <w:lang w:val="en-US" w:eastAsia="zh-CN"/>
        </w:rPr>
        <w:t>3.</w:t>
      </w:r>
      <w:r>
        <w:rPr>
          <w:rFonts w:hint="eastAsia" w:ascii="仿宋_GB2312" w:eastAsia="仿宋_GB2312" w:hAnsiTheme="minorHAnsi" w:cstheme="minorBidi"/>
          <w:b w:val="0"/>
          <w:bCs w:val="0"/>
          <w:color w:val="auto"/>
          <w:sz w:val="32"/>
          <w:szCs w:val="32"/>
          <w:highlight w:val="none"/>
          <w:shd w:val="clear" w:color="auto" w:fill="auto"/>
          <w:lang w:val="en-US" w:eastAsia="zh-CN"/>
        </w:rPr>
        <w:t>其它满足竞争性谈判人资格要求材料。</w:t>
      </w:r>
    </w:p>
    <w:p w14:paraId="403D3BC0">
      <w:pPr>
        <w:pStyle w:val="2"/>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4.投标供应商关联公司信息加盖单位公章；（</w:t>
      </w:r>
      <w:r>
        <w:rPr>
          <w:rFonts w:hint="eastAsia" w:ascii="仿宋_GB2312" w:eastAsia="仿宋_GB2312"/>
          <w:color w:val="auto"/>
          <w:sz w:val="32"/>
          <w:szCs w:val="32"/>
          <w:highlight w:val="none"/>
          <w:shd w:val="clear" w:color="auto" w:fill="auto"/>
          <w:lang w:val="en-US" w:eastAsia="zh-CN"/>
        </w:rPr>
        <w:t>以企查查平台截图信息为准</w:t>
      </w:r>
      <w:r>
        <w:rPr>
          <w:rFonts w:hint="eastAsia" w:ascii="仿宋_GB2312" w:eastAsia="仿宋_GB2312"/>
          <w:color w:val="auto"/>
          <w:sz w:val="32"/>
          <w:szCs w:val="32"/>
          <w:highlight w:val="none"/>
          <w:lang w:val="en-US" w:eastAsia="zh-CN"/>
        </w:rPr>
        <w:t>）</w:t>
      </w:r>
    </w:p>
    <w:p w14:paraId="2C6EC7A5">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5.投标供应商负责人（股东、高管、监事）所属关联公司任职情况表加盖单位公章。（</w:t>
      </w:r>
      <w:r>
        <w:rPr>
          <w:rFonts w:hint="eastAsia" w:ascii="仿宋_GB2312" w:eastAsia="仿宋_GB2312"/>
          <w:color w:val="auto"/>
          <w:sz w:val="32"/>
          <w:szCs w:val="32"/>
          <w:highlight w:val="none"/>
          <w:shd w:val="clear" w:color="auto" w:fill="auto"/>
          <w:lang w:val="en-US" w:eastAsia="zh-CN"/>
        </w:rPr>
        <w:t>以企查查平台截图信息为准</w:t>
      </w:r>
      <w:r>
        <w:rPr>
          <w:rFonts w:hint="eastAsia" w:ascii="仿宋_GB2312" w:eastAsia="仿宋_GB2312"/>
          <w:color w:val="auto"/>
          <w:sz w:val="32"/>
          <w:szCs w:val="32"/>
          <w:highlight w:val="none"/>
          <w:lang w:val="en-US" w:eastAsia="zh-CN"/>
        </w:rPr>
        <w:t>）</w:t>
      </w:r>
    </w:p>
    <w:p w14:paraId="326719D7">
      <w:pPr>
        <w:pageBreakBefore w:val="0"/>
        <w:kinsoku/>
        <w:wordWrap/>
        <w:overflowPunct/>
        <w:topLinePunct w:val="0"/>
        <w:bidi w:val="0"/>
        <w:spacing w:line="580" w:lineRule="exact"/>
        <w:ind w:left="0" w:leftChars="0" w:firstLine="660"/>
        <w:textAlignment w:val="auto"/>
        <w:rPr>
          <w:rFonts w:hint="eastAsia" w:ascii="Times New Roman" w:hAnsi="Times New Roman" w:eastAsia="仿宋_GB2312" w:cs="Times New Roman"/>
          <w:bCs/>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6.其他相关承诺、文件、资料等。（含报名费付款凭证）</w:t>
      </w:r>
    </w:p>
    <w:p w14:paraId="1143E5C8">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（二）符合性材料。</w:t>
      </w:r>
    </w:p>
    <w:p w14:paraId="6523283A">
      <w:pPr>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1.响应</w:t>
      </w:r>
      <w:r>
        <w:rPr>
          <w:rFonts w:hint="eastAsia" w:ascii="仿宋_GB2312" w:eastAsia="仿宋_GB2312"/>
          <w:color w:val="auto"/>
          <w:sz w:val="32"/>
          <w:szCs w:val="32"/>
          <w:highlight w:val="none"/>
          <w:lang w:val="zh-CN"/>
        </w:rPr>
        <w:t>函；</w:t>
      </w:r>
    </w:p>
    <w:p w14:paraId="5BFBE1E0">
      <w:pPr>
        <w:ind w:firstLine="66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项目报价表；</w:t>
      </w:r>
    </w:p>
    <w:p w14:paraId="400DB777">
      <w:pPr>
        <w:ind w:firstLine="66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3.技术要求响应表（如有）；</w:t>
      </w:r>
    </w:p>
    <w:p w14:paraId="4F630963">
      <w:pPr>
        <w:ind w:firstLine="660"/>
        <w:rPr>
          <w:rFonts w:hint="eastAsia"/>
          <w:color w:val="auto"/>
          <w:highlight w:val="none"/>
          <w:lang w:val="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售后服务承诺；</w:t>
      </w:r>
    </w:p>
    <w:p w14:paraId="40165F27">
      <w:pPr>
        <w:pStyle w:val="12"/>
        <w:rPr>
          <w:rFonts w:hint="default"/>
          <w:lang w:val="en-US" w:eastAsia="zh-CN"/>
        </w:rPr>
      </w:pPr>
      <w:r>
        <w:rPr>
          <w:rFonts w:hint="eastAsia" w:ascii="仿宋_GB2312" w:eastAsia="仿宋_GB2312"/>
          <w:color w:val="auto"/>
          <w:sz w:val="32"/>
          <w:szCs w:val="32"/>
          <w:highlight w:val="none"/>
          <w:lang w:val="en-US" w:eastAsia="zh-CN"/>
        </w:rPr>
        <w:t xml:space="preserve">    5.诚信承诺函</w:t>
      </w:r>
    </w:p>
    <w:p w14:paraId="32BB8C04">
      <w:pPr>
        <w:spacing w:line="580" w:lineRule="exact"/>
        <w:ind w:firstLine="66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zh-CN" w:eastAsia="zh-CN"/>
        </w:rPr>
        <w:t>四、</w:t>
      </w:r>
      <w:r>
        <w:rPr>
          <w:rFonts w:hint="eastAsia" w:ascii="仿宋_GB2312" w:hAnsi="仿宋_GB2312" w:eastAsia="仿宋_GB2312" w:cs="仿宋_GB2312"/>
          <w:b/>
          <w:bCs/>
          <w:color w:val="auto"/>
          <w:sz w:val="32"/>
          <w:szCs w:val="32"/>
          <w:highlight w:val="none"/>
          <w:lang w:val="en-US" w:eastAsia="zh-CN"/>
        </w:rPr>
        <w:t>充分、公平竞争保障措施</w:t>
      </w:r>
    </w:p>
    <w:p w14:paraId="1A3D1A9E">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eastAsia="zh-CN"/>
        </w:rPr>
        <w:t>（一）</w:t>
      </w:r>
      <w:r>
        <w:rPr>
          <w:rFonts w:hint="eastAsia" w:ascii="仿宋_GB2312" w:hAnsi="仿宋_GB2312" w:eastAsia="仿宋_GB2312" w:cs="仿宋_GB2312"/>
          <w:color w:val="auto"/>
          <w:sz w:val="32"/>
          <w:szCs w:val="32"/>
          <w:highlight w:val="none"/>
          <w:lang w:val="zh-CN"/>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9B5D69">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）利害关系授权代表处理。两家以上的供应商不得在同一合同项下的采购项目中，委托同一个自然人、同一家庭的人员、同一单位的人员作为其授权代表，否则，其响应文件作为无效处理。</w:t>
      </w:r>
    </w:p>
    <w:p w14:paraId="12A15131">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zh-CN"/>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3EBE6476">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zh-CN"/>
        </w:rPr>
        <w:t>）回避。采购活动中，采购人员及相关人员与供应商有下列利害关系之一的，应当回避：</w:t>
      </w:r>
    </w:p>
    <w:p w14:paraId="596743BF">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参加采购活动前3年内与供应商存在劳动关系；</w:t>
      </w:r>
    </w:p>
    <w:p w14:paraId="0A17A4B8">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参加采购活动前3年内担任供应商的董事、监事；</w:t>
      </w:r>
    </w:p>
    <w:p w14:paraId="655C5462">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参加采购活动前3年内是供应商的控股股东或者实际控制人；</w:t>
      </w:r>
    </w:p>
    <w:p w14:paraId="2F55E507">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与供应商的法定代表人或者负责人有夫妻、直系血亲、三代以内旁系血亲或者近姻亲关系；</w:t>
      </w:r>
    </w:p>
    <w:p w14:paraId="65A23F36">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与供应商有其他可能影响采购活动公平、公正进行的关系。</w:t>
      </w:r>
    </w:p>
    <w:p w14:paraId="55F3DF04">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本项目采购活动中需要依法回避的采购人员是指采购人内部负责采购项目的具体经办工作人员和直接分管采购项目的负责人。本项目采购活动中需要依法回避的相关人员是指谈判小组成员。</w:t>
      </w:r>
    </w:p>
    <w:p w14:paraId="4B28914C">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zh-CN"/>
        </w:rPr>
        <w:t>供应商认为采购人员及相关人员与其他供应商有利害关系的，可以向采购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书面提出回避申请，并说明理由。采购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将及时询问被申请回避人员，有利害关系的被申请回避人员应当回避。</w:t>
      </w:r>
    </w:p>
    <w:p w14:paraId="4E4EB384">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zh-CN"/>
        </w:rPr>
        <w:t>、谈判响应文件递交</w:t>
      </w:r>
    </w:p>
    <w:p w14:paraId="416AEE83">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（一）响应文件应于公告规定的截止时间之前密封递交至公告指定的地点。</w:t>
      </w:r>
    </w:p>
    <w:p w14:paraId="3E093715">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（二）响应文件须由法人代表或授权代表签署。</w:t>
      </w:r>
    </w:p>
    <w:p w14:paraId="611420C3">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zh-CN"/>
        </w:rPr>
        <w:t>、谈判程序</w:t>
      </w:r>
    </w:p>
    <w:p w14:paraId="1D72ED48">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（一）递交响应文件：在递交谈判响应文件时间截止后，瓦屋山投资有限公司在规定的时间和地点组织评审委员会分别与供应商进行谈判；</w:t>
      </w:r>
    </w:p>
    <w:p w14:paraId="4CBDC13E">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（二）评审委员会组成：</w:t>
      </w:r>
      <w:r>
        <w:rPr>
          <w:rFonts w:hint="default" w:ascii="Times New Roman" w:hAnsi="Times New Roman" w:eastAsia="仿宋_GB2312" w:cs="Times New Roman"/>
          <w:color w:val="auto"/>
          <w:spacing w:val="0"/>
          <w:kern w:val="0"/>
          <w:sz w:val="32"/>
          <w:szCs w:val="32"/>
          <w:highlight w:val="none"/>
          <w:lang w:bidi="ar"/>
        </w:rPr>
        <w:t>评审委员人数为3人</w:t>
      </w:r>
      <w:r>
        <w:rPr>
          <w:rFonts w:hint="default" w:ascii="Times New Roman" w:hAnsi="Times New Roman" w:eastAsia="仿宋_GB2312" w:cs="Times New Roman"/>
          <w:color w:val="auto"/>
          <w:spacing w:val="0"/>
          <w:kern w:val="0"/>
          <w:sz w:val="32"/>
          <w:szCs w:val="32"/>
          <w:highlight w:val="none"/>
          <w:lang w:eastAsia="zh-CN" w:bidi="ar"/>
        </w:rPr>
        <w:t>（含）</w:t>
      </w:r>
      <w:r>
        <w:rPr>
          <w:rFonts w:hint="default" w:ascii="Times New Roman" w:hAnsi="Times New Roman" w:eastAsia="仿宋_GB2312" w:cs="Times New Roman"/>
          <w:color w:val="auto"/>
          <w:spacing w:val="0"/>
          <w:kern w:val="0"/>
          <w:sz w:val="32"/>
          <w:szCs w:val="32"/>
          <w:highlight w:val="none"/>
          <w:lang w:bidi="ar"/>
        </w:rPr>
        <w:t>以上单数，其中</w:t>
      </w:r>
      <w:r>
        <w:rPr>
          <w:rFonts w:hint="eastAsia" w:ascii="Times New Roman" w:hAnsi="Times New Roman" w:eastAsia="仿宋_GB2312" w:cs="Times New Roman"/>
          <w:color w:val="auto"/>
          <w:spacing w:val="0"/>
          <w:kern w:val="0"/>
          <w:sz w:val="32"/>
          <w:szCs w:val="32"/>
          <w:highlight w:val="none"/>
          <w:lang w:val="en-US" w:eastAsia="zh-CN" w:bidi="ar"/>
        </w:rPr>
        <w:t>外部</w:t>
      </w:r>
      <w:r>
        <w:rPr>
          <w:rFonts w:hint="default" w:ascii="Times New Roman" w:hAnsi="Times New Roman" w:eastAsia="仿宋_GB2312" w:cs="Times New Roman"/>
          <w:color w:val="auto"/>
          <w:spacing w:val="0"/>
          <w:kern w:val="0"/>
          <w:sz w:val="32"/>
          <w:szCs w:val="32"/>
          <w:highlight w:val="none"/>
          <w:lang w:bidi="ar"/>
        </w:rPr>
        <w:t>技术、经济等方面的评审专家不得少于成员总数的三分之二。</w:t>
      </w:r>
    </w:p>
    <w:p w14:paraId="4EC926B2">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（三）评审委员会审阅各供应商所递交的响应文件；</w:t>
      </w:r>
    </w:p>
    <w:p w14:paraId="2A291AE8">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（四）评审委员会所有成员集中与单一供应商分别进行谈判；</w:t>
      </w:r>
    </w:p>
    <w:p w14:paraId="73C1A961">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（五）谈判文件如有实质性变动的，评审委员会将以书面形式通知所有参加谈判的供应商；</w:t>
      </w:r>
    </w:p>
    <w:p w14:paraId="579CDB6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（六）</w:t>
      </w:r>
      <w:r>
        <w:rPr>
          <w:rFonts w:hint="default" w:ascii="Times New Roman" w:hAnsi="Times New Roman" w:eastAsia="仿宋_GB2312" w:cs="Times New Roman"/>
          <w:color w:val="auto"/>
          <w:kern w:val="0"/>
          <w:sz w:val="32"/>
          <w:szCs w:val="32"/>
          <w:highlight w:val="none"/>
          <w:lang w:val="en-US" w:eastAsia="zh-CN" w:bidi="ar"/>
        </w:rPr>
        <w:t>本次谈判采用</w:t>
      </w:r>
      <w:r>
        <w:rPr>
          <w:rFonts w:hint="eastAsia" w:ascii="Times New Roman" w:hAnsi="Times New Roman" w:eastAsia="仿宋_GB2312" w:cs="Times New Roman"/>
          <w:color w:val="auto"/>
          <w:kern w:val="0"/>
          <w:sz w:val="32"/>
          <w:szCs w:val="32"/>
          <w:highlight w:val="none"/>
          <w:lang w:val="en-US" w:eastAsia="zh-CN" w:bidi="ar"/>
        </w:rPr>
        <w:t>二次</w:t>
      </w:r>
      <w:r>
        <w:rPr>
          <w:rFonts w:hint="default" w:ascii="Times New Roman" w:hAnsi="Times New Roman" w:eastAsia="仿宋_GB2312" w:cs="Times New Roman"/>
          <w:color w:val="auto"/>
          <w:kern w:val="0"/>
          <w:sz w:val="32"/>
          <w:szCs w:val="32"/>
          <w:highlight w:val="none"/>
          <w:lang w:val="en-US" w:eastAsia="zh-CN" w:bidi="ar"/>
        </w:rPr>
        <w:t>报价方式</w:t>
      </w:r>
      <w:r>
        <w:rPr>
          <w:rFonts w:hint="eastAsia" w:ascii="Times New Roman" w:hAnsi="Times New Roman" w:eastAsia="仿宋_GB2312" w:cs="Times New Roman"/>
          <w:color w:val="auto"/>
          <w:kern w:val="0"/>
          <w:sz w:val="32"/>
          <w:szCs w:val="32"/>
          <w:highlight w:val="none"/>
          <w:lang w:val="en-US" w:eastAsia="zh-CN" w:bidi="ar"/>
        </w:rPr>
        <w:t>，第二次报价即为最终报价</w:t>
      </w:r>
      <w:r>
        <w:rPr>
          <w:rFonts w:hint="default" w:ascii="Times New Roman" w:hAnsi="Times New Roman" w:eastAsia="仿宋_GB2312" w:cs="Times New Roman"/>
          <w:color w:val="auto"/>
          <w:kern w:val="0"/>
          <w:sz w:val="32"/>
          <w:szCs w:val="32"/>
          <w:highlight w:val="none"/>
          <w:lang w:val="en-US" w:eastAsia="zh-CN" w:bidi="ar"/>
        </w:rPr>
        <w:t>。各供应商的最终报价不能高于第一次报价；</w:t>
      </w:r>
    </w:p>
    <w:p w14:paraId="13A8C9A0">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（七）确定成交供应商。</w:t>
      </w:r>
    </w:p>
    <w:p w14:paraId="718ED2BE">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zh-CN"/>
        </w:rPr>
        <w:t>、成交原则</w:t>
      </w:r>
    </w:p>
    <w:p w14:paraId="513A6A3C">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谈判小组复核后，应当从质量和服务均能满足采购文件实质性响应要求的供应商中，按照最后报价由低到高顺序推荐</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3家成交候选供应商，</w:t>
      </w:r>
      <w:r>
        <w:rPr>
          <w:rFonts w:hint="eastAsia" w:ascii="仿宋_GB2312" w:hAnsi="Times New Roman" w:eastAsia="仿宋_GB2312" w:cs="Times New Roman"/>
          <w:color w:val="auto"/>
          <w:sz w:val="32"/>
          <w:szCs w:val="32"/>
          <w:highlight w:val="none"/>
          <w:lang w:val="zh-CN"/>
        </w:rPr>
        <w:t>并编写谈判报告</w:t>
      </w:r>
      <w:r>
        <w:rPr>
          <w:rFonts w:hint="eastAsia" w:ascii="仿宋_GB2312" w:eastAsia="仿宋_GB2312" w:cs="Times New Roman"/>
          <w:color w:val="auto"/>
          <w:sz w:val="32"/>
          <w:szCs w:val="32"/>
          <w:highlight w:val="none"/>
          <w:lang w:val="zh-CN"/>
        </w:rPr>
        <w:t>，</w:t>
      </w:r>
      <w:r>
        <w:rPr>
          <w:rFonts w:hint="eastAsia" w:ascii="仿宋_GB2312" w:eastAsia="仿宋_GB2312"/>
          <w:color w:val="auto"/>
          <w:sz w:val="32"/>
          <w:szCs w:val="32"/>
          <w:highlight w:val="none"/>
          <w:lang w:val="zh-CN"/>
        </w:rPr>
        <w:t>若供应商报价相同</w:t>
      </w:r>
      <w:r>
        <w:rPr>
          <w:rFonts w:hint="eastAsia" w:ascii="仿宋_GB2312" w:hAnsi="Times New Roman" w:eastAsia="仿宋_GB2312" w:cs="Times New Roman"/>
          <w:color w:val="auto"/>
          <w:sz w:val="32"/>
          <w:szCs w:val="32"/>
          <w:highlight w:val="none"/>
          <w:lang w:val="zh-CN"/>
        </w:rPr>
        <w:t>的，</w:t>
      </w:r>
      <w:r>
        <w:rPr>
          <w:rFonts w:hint="eastAsia" w:ascii="仿宋_GB2312" w:hAnsi="Times New Roman" w:eastAsia="仿宋_GB2312" w:cs="Times New Roman"/>
          <w:color w:val="auto"/>
          <w:sz w:val="32"/>
          <w:szCs w:val="32"/>
          <w:highlight w:val="none"/>
          <w:lang w:val="zh-CN" w:eastAsia="zh-CN"/>
        </w:rPr>
        <w:t>由谈判小组组织最后报价相同的供应商继续报价</w:t>
      </w:r>
      <w:r>
        <w:rPr>
          <w:rFonts w:hint="eastAsia" w:ascii="仿宋_GB2312" w:eastAsia="仿宋_GB2312" w:cs="Times New Roman"/>
          <w:color w:val="auto"/>
          <w:sz w:val="32"/>
          <w:szCs w:val="32"/>
          <w:highlight w:val="none"/>
          <w:lang w:val="zh-CN" w:eastAsia="zh-CN"/>
        </w:rPr>
        <w:t>。</w:t>
      </w:r>
    </w:p>
    <w:p w14:paraId="01DEE9FE">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采购人授权谈判小组直接按成交候选人推荐顺序确定成交供应商。</w:t>
      </w:r>
    </w:p>
    <w:p w14:paraId="45AF5412">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采购人在确定成交供应商过程中，发现成交供应商候选人有下列情形之一的，应当不予确定其为成交供应商：</w:t>
      </w:r>
    </w:p>
    <w:p w14:paraId="03FA55E3">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（1）发现成交供应商候选人存在禁止参加采购活动的违法行为的；</w:t>
      </w:r>
    </w:p>
    <w:p w14:paraId="4A3466F5">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）成交供应商候选人因不可抗力，不能继续参加采购活动；</w:t>
      </w:r>
    </w:p>
    <w:p w14:paraId="791BF52E">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）成交供应商候选人无偿赠与或者低于成本价竞争；</w:t>
      </w:r>
    </w:p>
    <w:p w14:paraId="24F9B3CD">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）成交供应商候选人提供虚假材料；</w:t>
      </w:r>
    </w:p>
    <w:p w14:paraId="1911717A">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zh-CN"/>
        </w:rPr>
        <w:t>）成交供应商候选人恶意串通。</w:t>
      </w:r>
    </w:p>
    <w:p w14:paraId="0186D076">
      <w:pPr>
        <w:spacing w:line="580" w:lineRule="exact"/>
        <w:ind w:firstLine="660"/>
        <w:rPr>
          <w:rFonts w:hint="eastAsia" w:ascii="仿宋_GB2312" w:eastAsia="仿宋_GB2312" w:hAnsiTheme="minorHAnsi"/>
          <w:color w:val="auto"/>
          <w:sz w:val="32"/>
          <w:szCs w:val="32"/>
          <w:highlight w:val="none"/>
          <w:lang w:val="zh-CN"/>
        </w:rPr>
      </w:pPr>
      <w:r>
        <w:rPr>
          <w:rFonts w:hint="eastAsia" w:ascii="仿宋_GB2312" w:eastAsia="仿宋_GB2312" w:hAnsiTheme="minorHAnsi"/>
          <w:color w:val="auto"/>
          <w:sz w:val="32"/>
          <w:szCs w:val="32"/>
          <w:highlight w:val="none"/>
          <w:lang w:val="zh-CN"/>
        </w:rPr>
        <w:t>（6）成交供应商书面自愿放弃成交，且无其他非法目的的；</w:t>
      </w:r>
    </w:p>
    <w:p w14:paraId="6153D72A">
      <w:pPr>
        <w:spacing w:line="580" w:lineRule="exact"/>
        <w:ind w:firstLine="660"/>
        <w:rPr>
          <w:rFonts w:hint="eastAsia"/>
          <w:color w:val="auto"/>
          <w:highlight w:val="none"/>
          <w:lang w:val="zh-CN"/>
        </w:rPr>
      </w:pPr>
      <w:r>
        <w:rPr>
          <w:rFonts w:hint="eastAsia" w:ascii="仿宋_GB2312" w:eastAsia="仿宋_GB2312" w:hAnsiTheme="minorHAnsi"/>
          <w:color w:val="auto"/>
          <w:sz w:val="32"/>
          <w:szCs w:val="32"/>
          <w:highlight w:val="none"/>
          <w:lang w:val="zh-CN"/>
        </w:rPr>
        <w:t>（7）其他不应确定成交供应商的情形。</w:t>
      </w:r>
    </w:p>
    <w:p w14:paraId="43FB6F51">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成交供应商有以上1-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val="zh-CN"/>
        </w:rPr>
        <w:t>项情形之一的，采购人可以确定后一位成交供应商候选人为成交供应商，依次类推；或者重新组织采购活动。</w:t>
      </w:r>
    </w:p>
    <w:p w14:paraId="6C54D710">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eastAsia="zh-CN"/>
        </w:rPr>
        <w:t>4.</w:t>
      </w:r>
      <w:r>
        <w:rPr>
          <w:rFonts w:hint="eastAsia" w:ascii="仿宋_GB2312" w:eastAsia="仿宋_GB2312"/>
          <w:color w:val="auto"/>
          <w:sz w:val="32"/>
          <w:szCs w:val="32"/>
          <w:highlight w:val="none"/>
          <w:lang w:val="zh-CN"/>
        </w:rPr>
        <w:t>根据谈判小组确定的成交供应商，在瓦屋山投资有限公司自主招标采购平台上发布成交结果公告，</w:t>
      </w:r>
      <w:r>
        <w:rPr>
          <w:rFonts w:hint="eastAsia" w:ascii="仿宋_GB2312" w:eastAsia="仿宋_GB2312" w:hAnsiTheme="minorHAnsi"/>
          <w:color w:val="auto"/>
          <w:sz w:val="32"/>
          <w:szCs w:val="32"/>
          <w:highlight w:val="none"/>
          <w:lang w:val="zh-CN"/>
        </w:rPr>
        <w:t>（结果公告期为1个工作日）</w:t>
      </w:r>
      <w:r>
        <w:rPr>
          <w:rFonts w:hint="eastAsia" w:ascii="仿宋_GB2312" w:eastAsia="仿宋_GB2312"/>
          <w:color w:val="auto"/>
          <w:sz w:val="32"/>
          <w:szCs w:val="32"/>
          <w:highlight w:val="none"/>
          <w:lang w:val="zh-CN"/>
        </w:rPr>
        <w:t>并自发布成交结果公告3个工作日内向成交供应商发出成交通知书。</w:t>
      </w:r>
    </w:p>
    <w:p w14:paraId="2C8929C9">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eastAsia="仿宋_GB2312"/>
          <w:color w:val="auto"/>
          <w:sz w:val="32"/>
          <w:szCs w:val="32"/>
          <w:highlight w:val="none"/>
          <w:lang w:val="zh-CN" w:eastAsia="zh-CN"/>
        </w:rPr>
        <w:t>5.</w:t>
      </w:r>
      <w:r>
        <w:rPr>
          <w:rFonts w:hint="eastAsia" w:ascii="仿宋_GB2312" w:eastAsia="仿宋_GB2312" w:hAnsiTheme="minorHAnsi"/>
          <w:color w:val="auto"/>
          <w:sz w:val="32"/>
          <w:szCs w:val="32"/>
          <w:highlight w:val="none"/>
          <w:lang w:val="zh-CN"/>
        </w:rPr>
        <w:t>成</w:t>
      </w:r>
      <w:r>
        <w:rPr>
          <w:rFonts w:hint="eastAsia" w:ascii="仿宋_GB2312" w:eastAsia="仿宋_GB2312"/>
          <w:color w:val="auto"/>
          <w:sz w:val="32"/>
          <w:szCs w:val="32"/>
          <w:highlight w:val="none"/>
          <w:lang w:val="zh-CN" w:eastAsia="zh-CN"/>
        </w:rPr>
        <w:t>交</w:t>
      </w:r>
      <w:r>
        <w:rPr>
          <w:rFonts w:hint="eastAsia" w:ascii="仿宋_GB2312" w:eastAsia="仿宋_GB2312" w:hAnsiTheme="minorHAnsi"/>
          <w:color w:val="auto"/>
          <w:sz w:val="32"/>
          <w:szCs w:val="32"/>
          <w:highlight w:val="none"/>
          <w:lang w:val="zh-CN"/>
        </w:rPr>
        <w:t>供应商不能及时领取成交通知书，采购人应当通过邮寄、快递等方式将项目成交通知书送达成交供应商。</w:t>
      </w:r>
    </w:p>
    <w:p w14:paraId="09DCC8BC">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zh-CN"/>
        </w:rPr>
        <w:t>、合同授予</w:t>
      </w:r>
    </w:p>
    <w:p w14:paraId="1D21011D">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（一）瓦屋山投资有限公司向成交竞争性谈判人发出成交通知书，成交通知书将是采购合同的组成部分。</w:t>
      </w:r>
    </w:p>
    <w:p w14:paraId="225C54E7">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w:t>
      </w:r>
      <w:r>
        <w:rPr>
          <w:rFonts w:hint="eastAsia" w:ascii="仿宋_GB2312" w:hAnsi="仿宋_GB2312" w:eastAsia="仿宋_GB2312" w:cs="仿宋_GB2312"/>
          <w:color w:val="auto"/>
          <w:sz w:val="32"/>
          <w:szCs w:val="32"/>
          <w:highlight w:val="none"/>
          <w:lang w:val="zh-CN"/>
        </w:rPr>
        <w:t>成交供应商应在成交通知书发出之日起十五个工作日内（</w:t>
      </w:r>
      <w:r>
        <w:rPr>
          <w:rFonts w:hint="eastAsia" w:ascii="仿宋_GB2312" w:hAnsi="仿宋_GB2312" w:eastAsia="仿宋_GB2312" w:cs="仿宋_GB2312"/>
          <w:color w:val="auto"/>
          <w:sz w:val="32"/>
          <w:szCs w:val="32"/>
          <w:highlight w:val="none"/>
          <w:lang w:val="en-US" w:eastAsia="zh-CN"/>
        </w:rPr>
        <w:t>根据实际情况调整</w:t>
      </w:r>
      <w:r>
        <w:rPr>
          <w:rFonts w:hint="eastAsia" w:ascii="仿宋_GB2312" w:hAnsi="仿宋_GB2312" w:eastAsia="仿宋_GB2312" w:cs="仿宋_GB2312"/>
          <w:color w:val="auto"/>
          <w:sz w:val="32"/>
          <w:szCs w:val="32"/>
          <w:highlight w:val="none"/>
          <w:lang w:val="zh-CN"/>
        </w:rPr>
        <w:t>）与采购人签订采购合同。由于成交供应商的原因逾期未与采购人签订采购合同的，将视为放弃成交，取消其成交资格并将按相关规定进行处理。</w:t>
      </w:r>
    </w:p>
    <w:p w14:paraId="5AD617D7">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三</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文件、成交供应商的响应文件及双方确认的澄清文件等，均为有法律约束力的合同组成部分。</w:t>
      </w:r>
    </w:p>
    <w:p w14:paraId="787CF545">
      <w:pPr>
        <w:spacing w:line="580" w:lineRule="exact"/>
        <w:ind w:left="0" w:leftChars="0" w:firstLine="66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四</w:t>
      </w:r>
      <w:r>
        <w:rPr>
          <w:rFonts w:hint="eastAsia" w:ascii="仿宋_GB2312" w:hAnsi="仿宋_GB2312" w:eastAsia="仿宋_GB2312" w:cs="仿宋_GB2312"/>
          <w:color w:val="auto"/>
          <w:sz w:val="32"/>
          <w:szCs w:val="32"/>
          <w:highlight w:val="none"/>
          <w:lang w:val="zh-CN"/>
        </w:rPr>
        <w:t>）采购人不得与成交供应商私下订立背离合同实质性内容的任何协议，所签订的合同不得对</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文件和成交供应商响应文件确定的事项进行修改。</w:t>
      </w:r>
    </w:p>
    <w:p w14:paraId="4CE099CA">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成交供应商因不可抗力原因不能履行采购合同或放弃成交的，采购人可以与排在成交供应商之后第一位的成交候选人签订采购合同，以此类推。</w:t>
      </w:r>
    </w:p>
    <w:p w14:paraId="2613185B">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六</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经采购人同意，中选人可以依法采取分包方式履行合同。分包履行合同的部分应当为</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项目的非主体、非关键性工作，不属于中选人的主要合同义务。采购合同实行分包履行的，中选人就采购项目和分包项目向采购人负责，分包商就分包项目承担责任。</w:t>
      </w:r>
    </w:p>
    <w:p w14:paraId="1B9B9D2D">
      <w:pPr>
        <w:pageBreakBefore w:val="0"/>
        <w:kinsoku/>
        <w:wordWrap/>
        <w:overflowPunct/>
        <w:topLinePunct w:val="0"/>
        <w:bidi w:val="0"/>
        <w:spacing w:line="580" w:lineRule="exact"/>
        <w:ind w:left="0" w:leftChars="0" w:firstLine="660"/>
        <w:jc w:val="left"/>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七</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中选人应保证在本项目中使用的任何产品和服务（包括部分使用），不会产生因第三方提出侵犯其专利权、商标权或其他知识产权而引起的法律和经济纠纷，如因专利权、商标权或其他知识产权而引起法律和经济纠纷，由中选人承担所有相关责任。采购人享有本项目实施过程中产生的知识成果及知识产权。</w:t>
      </w:r>
    </w:p>
    <w:p w14:paraId="54D6B98D">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（八）</w:t>
      </w:r>
      <w:r>
        <w:rPr>
          <w:rFonts w:hint="eastAsia" w:ascii="仿宋_GB2312" w:hAnsi="仿宋_GB2312" w:eastAsia="仿宋_GB2312" w:cs="仿宋_GB2312"/>
          <w:color w:val="auto"/>
          <w:sz w:val="32"/>
          <w:szCs w:val="32"/>
          <w:highlight w:val="none"/>
          <w:lang w:val="zh-CN"/>
        </w:rPr>
        <w:t>竞争性谈判文件、成交供应商提交的响应文件、谈判中的最后报价、成交供应商承诺书、成交通知书等均称为有法律约束力的合同组成内容。</w:t>
      </w:r>
    </w:p>
    <w:p w14:paraId="0D5E68B7">
      <w:pPr>
        <w:spacing w:line="360" w:lineRule="auto"/>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九</w:t>
      </w:r>
      <w:r>
        <w:rPr>
          <w:rFonts w:hint="eastAsia" w:ascii="仿宋_GB2312" w:hAnsi="仿宋_GB2312" w:eastAsia="仿宋_GB2312" w:cs="仿宋_GB2312"/>
          <w:color w:val="auto"/>
          <w:sz w:val="32"/>
          <w:szCs w:val="32"/>
          <w:highlight w:val="none"/>
          <w:lang w:val="zh-CN"/>
        </w:rPr>
        <w:t>）补充合同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 xml:space="preserve">采购合同履行过程中，采购人需要追加与合同标的相同的货物或者服务的，在不改变合同其他条款的前提下，可以与成交供应商协商签订补充合同。 </w:t>
      </w:r>
    </w:p>
    <w:p w14:paraId="081C8D21">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zh-CN"/>
        </w:rPr>
        <w:t>）履行合同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成交供应商与采购人签订合同后，合同双方应严格执行合同条款，履行合同规定的义务，保证合同的顺利完成。在合同履行过程中，如发生合同纠纷，合同双方应按照《民法典》的有关规定进行处理。</w:t>
      </w:r>
    </w:p>
    <w:p w14:paraId="26A219FC">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zh-CN"/>
        </w:rPr>
        <w:t xml:space="preserve">、质疑和投诉 </w:t>
      </w:r>
    </w:p>
    <w:p w14:paraId="3E62FF11">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（一）供应商认为采购文件、采购过程、成交结果使自己的合法权益受到损害的，可以在知道或者应当</w:t>
      </w:r>
      <w:r>
        <w:rPr>
          <w:rFonts w:hint="eastAsia" w:ascii="Times New Roman" w:hAnsi="Times New Roman" w:eastAsia="仿宋_GB2312" w:cs="Times New Roman"/>
          <w:color w:val="auto"/>
          <w:sz w:val="32"/>
          <w:szCs w:val="32"/>
          <w:highlight w:val="none"/>
          <w:lang w:val="zh-CN"/>
        </w:rPr>
        <w:t>知道</w:t>
      </w:r>
      <w:r>
        <w:rPr>
          <w:rFonts w:hint="default" w:ascii="Times New Roman" w:hAnsi="Times New Roman" w:eastAsia="仿宋_GB2312" w:cs="Times New Roman"/>
          <w:color w:val="auto"/>
          <w:sz w:val="32"/>
          <w:szCs w:val="32"/>
          <w:highlight w:val="none"/>
          <w:lang w:val="zh-CN"/>
        </w:rPr>
        <w:t>其权益受到损害之日起七个工作日内以书面形式向瓦屋山投资有限公司提出质疑，但需提供相关证据，同时对质疑内容的真实性承担责任。</w:t>
      </w:r>
    </w:p>
    <w:p w14:paraId="0B613932">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（二）瓦屋山投资有限公司对符合质疑条件的应予以答复，供应商对质疑答复不满意的向洪雅县有关行政主管部门投诉。</w:t>
      </w:r>
    </w:p>
    <w:p w14:paraId="7B053F25">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（三）供应商未提供相关证据的，被质疑人将不予受理。</w:t>
      </w:r>
    </w:p>
    <w:p w14:paraId="0CC798DE">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（四）对虚假、恶意质疑和投诉的按相关规定予以处罚，并承担调查论证费用。</w:t>
      </w:r>
    </w:p>
    <w:p w14:paraId="7E3BD7D8">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zh-CN"/>
        </w:rPr>
        <w:t>、供应商谈判注意事项</w:t>
      </w:r>
    </w:p>
    <w:p w14:paraId="6BFECAEA">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（一）若竞争性谈判人的谈判响应文件没有通过资格性、符合性审查，竞争性谈判人将承担无效报价的风险。</w:t>
      </w:r>
    </w:p>
    <w:p w14:paraId="129EC63C">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（二）竞争性谈判人在参与谈判时，法定代表人或授权代表人应当随身携带身份证原件，评审委员会将验证其身份。</w:t>
      </w:r>
    </w:p>
    <w:p w14:paraId="154ECC4E">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（三）若竞争性谈判人有提供虚假响应文件、虚假证明文件的行为，</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zh-CN"/>
        </w:rPr>
        <w:t>经查实，视情节轻重和影响程度，瓦屋山投资有限公司将停止其参加采购活动，并上报行政主管部门。</w:t>
      </w:r>
    </w:p>
    <w:p w14:paraId="2EE544F2">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（四）本次谈判</w:t>
      </w:r>
      <w:r>
        <w:rPr>
          <w:rFonts w:hint="eastAsia" w:ascii="仿宋_GB2312" w:hAnsi="仿宋_GB2312" w:eastAsia="仿宋_GB2312" w:cs="仿宋_GB2312"/>
          <w:b w:val="0"/>
          <w:bCs w:val="0"/>
          <w:color w:val="auto"/>
          <w:sz w:val="32"/>
          <w:szCs w:val="32"/>
          <w:highlight w:val="none"/>
          <w:lang w:val="en-US" w:eastAsia="zh-CN"/>
        </w:rPr>
        <w:t>不</w:t>
      </w:r>
      <w:r>
        <w:rPr>
          <w:rFonts w:hint="eastAsia" w:ascii="仿宋_GB2312" w:hAnsi="仿宋_GB2312" w:eastAsia="仿宋_GB2312" w:cs="仿宋_GB2312"/>
          <w:b w:val="0"/>
          <w:bCs w:val="0"/>
          <w:color w:val="auto"/>
          <w:sz w:val="32"/>
          <w:szCs w:val="32"/>
          <w:highlight w:val="none"/>
          <w:lang w:val="zh-CN"/>
        </w:rPr>
        <w:t>接受联合体谈判。</w:t>
      </w:r>
    </w:p>
    <w:p w14:paraId="1A5625F2">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供应商参加本项目</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不得有下列情形：</w:t>
      </w:r>
    </w:p>
    <w:p w14:paraId="4A85D33F">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提供虚假材料谋取成交；</w:t>
      </w:r>
    </w:p>
    <w:p w14:paraId="4643C6C1">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采取不正当手段诋毁、排挤其他供应商；</w:t>
      </w:r>
    </w:p>
    <w:p w14:paraId="68934AB4">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与采购人、采购代理机构或其他供应商恶意串通；</w:t>
      </w:r>
    </w:p>
    <w:p w14:paraId="49E602EC">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向采购人、采购代理机构、谈判小组成员行贿或者提供其他不正当利益；</w:t>
      </w:r>
    </w:p>
    <w:p w14:paraId="73FAFF56">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在谈判过程中与采购人、采购代理机构进行协商；</w:t>
      </w:r>
    </w:p>
    <w:p w14:paraId="235E039D">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成交后无正当理由拒不与采购人签订采购合同；</w:t>
      </w:r>
    </w:p>
    <w:p w14:paraId="12A22815">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rPr>
        <w:t>未按照谈判文件确定的事项签订采购合同；</w:t>
      </w:r>
    </w:p>
    <w:p w14:paraId="6A313EE9">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将采购合同转包或者违规分包；</w:t>
      </w:r>
    </w:p>
    <w:p w14:paraId="0191A27B">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zh-CN"/>
        </w:rPr>
        <w:t>提供假冒伪劣产品；</w:t>
      </w:r>
    </w:p>
    <w:p w14:paraId="1AD1216F">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zh-CN"/>
        </w:rPr>
        <w:t>擅自变更、中止或者终止采购合同；</w:t>
      </w:r>
    </w:p>
    <w:p w14:paraId="329E2CFC">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zh-CN"/>
        </w:rPr>
        <w:t>拒绝有关部门的监督检查或者向监督检查部门提供虚假情况；</w:t>
      </w:r>
    </w:p>
    <w:p w14:paraId="5D002E24">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zh-CN"/>
        </w:rPr>
        <w:t>法律法规规定的其他情形。</w:t>
      </w:r>
    </w:p>
    <w:p w14:paraId="10CEBCFD">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供应商有上述情形的，按照规定追究法律责任，具备1-1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条情形之一的，同时将取消被确认为成交供应商的资格或者认定成交无效。</w:t>
      </w:r>
    </w:p>
    <w:p w14:paraId="74918B5B">
      <w:pPr>
        <w:spacing w:line="580" w:lineRule="exact"/>
        <w:ind w:left="0" w:leftChars="0" w:firstLine="660"/>
        <w:rPr>
          <w:rFonts w:hint="eastAsia" w:eastAsia="黑体" w:cs="Times New Roman" w:asciiTheme="minorHAnsi" w:hAnsiTheme="minorHAnsi"/>
          <w:b w:val="0"/>
          <w:bCs w:val="0"/>
          <w:color w:val="auto"/>
          <w:sz w:val="32"/>
          <w:szCs w:val="32"/>
          <w:highlight w:val="none"/>
          <w:lang w:val="en-US" w:eastAsia="zh-CN"/>
        </w:rPr>
      </w:pPr>
      <w:r>
        <w:rPr>
          <w:rFonts w:hint="eastAsia" w:eastAsia="黑体" w:cs="Times New Roman" w:asciiTheme="minorHAnsi" w:hAnsiTheme="minorHAnsi"/>
          <w:b w:val="0"/>
          <w:bCs w:val="0"/>
          <w:color w:val="auto"/>
          <w:sz w:val="32"/>
          <w:szCs w:val="32"/>
          <w:highlight w:val="none"/>
          <w:lang w:val="en-US" w:eastAsia="zh-CN"/>
        </w:rPr>
        <w:t>十一、其他</w:t>
      </w:r>
    </w:p>
    <w:p w14:paraId="76A2CAD6">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zh-CN"/>
        </w:rPr>
        <w:t>）本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文件不再做调整。</w:t>
      </w:r>
    </w:p>
    <w:p w14:paraId="28B5CB88">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二</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国家或行业主管部门对供应商和采购产品的技术标准、质量标准和资格资质条件等有强制性规定的，必须符合其要求。</w:t>
      </w:r>
    </w:p>
    <w:p w14:paraId="047A3816">
      <w:pPr>
        <w:ind w:firstLine="640" w:firstLineChars="200"/>
        <w:rPr>
          <w:rFonts w:hint="default"/>
          <w:lang w:val="en-US" w:eastAsia="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三</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本采购文件</w:t>
      </w:r>
      <w:r>
        <w:rPr>
          <w:rFonts w:hint="eastAsia" w:ascii="仿宋_GB2312" w:hAnsi="仿宋_GB2312" w:eastAsia="仿宋_GB2312" w:cs="仿宋_GB2312"/>
          <w:color w:val="auto"/>
          <w:sz w:val="32"/>
          <w:szCs w:val="32"/>
          <w:highlight w:val="none"/>
          <w:lang w:val="en-US" w:eastAsia="zh-CN"/>
        </w:rPr>
        <w:t>由采购人</w:t>
      </w:r>
      <w:r>
        <w:rPr>
          <w:rFonts w:hint="eastAsia" w:ascii="仿宋_GB2312" w:hAnsi="仿宋_GB2312" w:eastAsia="仿宋_GB2312" w:cs="仿宋_GB2312"/>
          <w:color w:val="auto"/>
          <w:sz w:val="32"/>
          <w:szCs w:val="32"/>
          <w:highlight w:val="none"/>
          <w:lang w:val="zh-CN"/>
        </w:rPr>
        <w:t>负责解释。</w:t>
      </w:r>
    </w:p>
    <w:p w14:paraId="7D905415">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14:paraId="651DAE41">
      <w:pPr>
        <w:keepNext/>
        <w:keepLines/>
        <w:spacing w:line="360" w:lineRule="auto"/>
        <w:jc w:val="both"/>
        <w:outlineLvl w:val="0"/>
        <w:rPr>
          <w:rFonts w:hint="eastAsia" w:ascii="仿宋_GB2312" w:hAnsi="仿宋_GB2312" w:eastAsia="仿宋_GB2312" w:cs="仿宋_GB2312"/>
          <w:b/>
          <w:bCs/>
          <w:color w:val="auto"/>
          <w:sz w:val="44"/>
          <w:szCs w:val="44"/>
          <w:highlight w:val="none"/>
        </w:rPr>
      </w:pPr>
    </w:p>
    <w:p w14:paraId="2A867F58">
      <w:pPr>
        <w:keepNext/>
        <w:keepLines/>
        <w:spacing w:line="360" w:lineRule="auto"/>
        <w:jc w:val="center"/>
        <w:outlineLvl w:val="0"/>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rPr>
        <w:t>第三章</w:t>
      </w:r>
      <w:bookmarkStart w:id="0" w:name="_Toc323374397"/>
      <w:r>
        <w:rPr>
          <w:rFonts w:hint="eastAsia" w:ascii="仿宋_GB2312" w:hAnsi="仿宋_GB2312" w:eastAsia="仿宋_GB2312" w:cs="仿宋_GB2312"/>
          <w:b/>
          <w:bCs/>
          <w:color w:val="auto"/>
          <w:kern w:val="44"/>
          <w:sz w:val="44"/>
          <w:szCs w:val="44"/>
          <w:highlight w:val="none"/>
        </w:rPr>
        <w:t xml:space="preserve"> 合同</w:t>
      </w:r>
      <w:bookmarkEnd w:id="0"/>
      <w:r>
        <w:rPr>
          <w:rFonts w:hint="eastAsia" w:ascii="仿宋_GB2312" w:hAnsi="仿宋_GB2312" w:eastAsia="仿宋_GB2312" w:cs="仿宋_GB2312"/>
          <w:b/>
          <w:bCs/>
          <w:color w:val="auto"/>
          <w:kern w:val="44"/>
          <w:sz w:val="44"/>
          <w:szCs w:val="44"/>
          <w:highlight w:val="none"/>
          <w:lang w:val="en-US" w:eastAsia="zh-CN"/>
        </w:rPr>
        <w:t>草案</w:t>
      </w:r>
    </w:p>
    <w:p w14:paraId="20C13A97">
      <w:pPr>
        <w:pStyle w:val="15"/>
        <w:shd w:val="clear" w:color="auto" w:fill="FFFFFF"/>
        <w:spacing w:before="0" w:beforeAutospacing="0" w:after="0" w:afterAutospacing="0" w:line="360" w:lineRule="auto"/>
        <w:rPr>
          <w:rFonts w:hint="eastAsia" w:ascii="仿宋_GB2312" w:hAnsi="仿宋_GB2312" w:eastAsia="仿宋_GB2312" w:cs="仿宋_GB2312"/>
          <w:bCs/>
          <w:sz w:val="32"/>
          <w:szCs w:val="32"/>
        </w:rPr>
      </w:pPr>
    </w:p>
    <w:p w14:paraId="5C71F7DC">
      <w:pPr>
        <w:pStyle w:val="15"/>
        <w:shd w:val="clear" w:color="auto" w:fill="FFFFFF"/>
        <w:spacing w:before="0" w:beforeAutospacing="0" w:after="0" w:afterAutospacing="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甲方（需方）：瓦屋山投资有限公司</w:t>
      </w:r>
    </w:p>
    <w:p w14:paraId="0DCF0049">
      <w:pPr>
        <w:pStyle w:val="15"/>
        <w:shd w:val="clear" w:color="auto" w:fill="FFFFFF"/>
        <w:spacing w:before="0" w:beforeAutospacing="0" w:after="0" w:afterAutospacing="0" w:line="360" w:lineRule="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乙方（供方）：</w:t>
      </w:r>
    </w:p>
    <w:p w14:paraId="36818ED0">
      <w:pPr>
        <w:pStyle w:val="15"/>
        <w:shd w:val="clear" w:color="auto" w:fill="FFFFFF"/>
        <w:spacing w:before="0" w:beforeAutospacing="0" w:after="0" w:afterAutospacing="0"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甲乙双方本着平等自愿、长期合作，互惠共赢、友好协商的原则，根据《中华人民共和国</w:t>
      </w:r>
      <w:r>
        <w:rPr>
          <w:rFonts w:hint="eastAsia" w:ascii="仿宋_GB2312" w:hAnsi="仿宋_GB2312" w:eastAsia="仿宋_GB2312" w:cs="仿宋_GB2312"/>
          <w:sz w:val="32"/>
          <w:szCs w:val="32"/>
          <w:lang w:val="en-US" w:eastAsia="zh-CN"/>
        </w:rPr>
        <w:t>民法典</w:t>
      </w:r>
      <w:r>
        <w:rPr>
          <w:rFonts w:hint="eastAsia" w:ascii="仿宋_GB2312" w:hAnsi="仿宋_GB2312" w:eastAsia="仿宋_GB2312" w:cs="仿宋_GB2312"/>
          <w:sz w:val="32"/>
          <w:szCs w:val="32"/>
        </w:rPr>
        <w:t>》及相关法律法规的规定，乙方长期为甲方提供</w:t>
      </w:r>
      <w:r>
        <w:rPr>
          <w:rFonts w:hint="eastAsia" w:ascii="仿宋_GB2312" w:hAnsi="仿宋_GB2312" w:eastAsia="仿宋_GB2312" w:cs="仿宋_GB2312"/>
          <w:sz w:val="32"/>
          <w:szCs w:val="32"/>
          <w:lang w:val="en-US" w:eastAsia="zh-CN"/>
        </w:rPr>
        <w:t>方便面相关商品</w:t>
      </w:r>
      <w:r>
        <w:rPr>
          <w:rFonts w:hint="eastAsia" w:ascii="仿宋_GB2312" w:hAnsi="仿宋_GB2312" w:eastAsia="仿宋_GB2312" w:cs="仿宋_GB2312"/>
          <w:sz w:val="32"/>
          <w:szCs w:val="32"/>
        </w:rPr>
        <w:t>，达成如下协议：</w:t>
      </w:r>
    </w:p>
    <w:p w14:paraId="04DE9E0E">
      <w:pPr>
        <w:pStyle w:val="15"/>
        <w:shd w:val="clear" w:color="auto" w:fill="FFFFFF"/>
        <w:spacing w:before="0" w:beforeAutospacing="0" w:after="0" w:afterAutospacing="0"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货物清单</w:t>
      </w:r>
    </w:p>
    <w:tbl>
      <w:tblPr>
        <w:tblStyle w:val="19"/>
        <w:tblW w:w="10250" w:type="dxa"/>
        <w:tblInd w:w="-8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925"/>
        <w:gridCol w:w="762"/>
        <w:gridCol w:w="750"/>
        <w:gridCol w:w="1150"/>
        <w:gridCol w:w="1788"/>
        <w:gridCol w:w="2025"/>
      </w:tblGrid>
      <w:tr w14:paraId="5D4C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A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A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5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E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6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5B4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限价(元）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8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DB9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A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1A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统一桶装方便面98g-122g （经典桶）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D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14E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6D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142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96B9">
            <w:pPr>
              <w:jc w:val="center"/>
              <w:rPr>
                <w:rFonts w:hint="default"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099E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D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3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统一桶装方便面122g-155g （2块面饼超满足装）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8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8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88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71C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522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3FFD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5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康师傅桶装方便面106g-122g（经典桶）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F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A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25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BC8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9845">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63BE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1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康师傅桶装方便面127g-159g（</w:t>
            </w:r>
            <w:bookmarkStart w:id="1" w:name="OLE_LINK1"/>
            <w:r>
              <w:rPr>
                <w:rFonts w:hint="eastAsia" w:ascii="宋体" w:hAnsi="宋体" w:eastAsia="宋体" w:cs="宋体"/>
                <w:i w:val="0"/>
                <w:iCs w:val="0"/>
                <w:color w:val="000000"/>
                <w:kern w:val="0"/>
                <w:sz w:val="22"/>
                <w:szCs w:val="22"/>
                <w:u w:val="none"/>
                <w:lang w:val="en-US" w:eastAsia="zh-CN" w:bidi="ar"/>
              </w:rPr>
              <w:t>一倍半加量桶</w:t>
            </w:r>
            <w:bookmarkEnd w:id="1"/>
            <w:r>
              <w:rPr>
                <w:rFonts w:hint="eastAsia" w:ascii="宋体" w:hAnsi="宋体" w:eastAsia="宋体" w:cs="宋体"/>
                <w:i w:val="0"/>
                <w:iCs w:val="0"/>
                <w:color w:val="000000"/>
                <w:kern w:val="0"/>
                <w:sz w:val="22"/>
                <w:szCs w:val="22"/>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F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A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A0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1D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87DA">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3F0D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19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FCD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白象桶装方便面100g-116g</w:t>
            </w:r>
          </w:p>
          <w:p w14:paraId="52069C4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2E1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8B9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81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B4E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A2E3">
            <w:pPr>
              <w:jc w:val="center"/>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73EC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E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18E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白象桶装方便面140g-168g</w:t>
            </w:r>
          </w:p>
          <w:p w14:paraId="07CFD6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（面饼120g）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E3F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5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76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AA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DE34">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6E67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C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D1C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白象桶装方便面139g-163g</w:t>
            </w:r>
          </w:p>
          <w:p w14:paraId="616B8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（超大桶）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F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19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EC1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7568">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18B7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85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6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汤达人杯面</w:t>
            </w:r>
            <w:r>
              <w:rPr>
                <w:rFonts w:hint="eastAsia" w:ascii="宋体" w:hAnsi="宋体" w:eastAsia="宋体" w:cs="宋体"/>
                <w:i w:val="0"/>
                <w:iCs w:val="0"/>
                <w:color w:val="000000"/>
                <w:sz w:val="22"/>
                <w:szCs w:val="22"/>
                <w:u w:val="none"/>
                <w:lang w:val="en-US" w:eastAsia="zh-CN"/>
              </w:rPr>
              <w:t>83g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0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7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1F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F4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169D">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0DD5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A717">
            <w:pPr>
              <w:jc w:val="both"/>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合计金额：      （大写：）      税率：  %</w:t>
            </w:r>
          </w:p>
        </w:tc>
      </w:tr>
      <w:tr w14:paraId="3DB0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3239">
            <w:pPr>
              <w:jc w:val="both"/>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注：此价格含税、运输至瓦屋山景区甲方指定地点、下货服务等与本项目相关的费用。</w:t>
            </w:r>
          </w:p>
        </w:tc>
      </w:tr>
    </w:tbl>
    <w:p w14:paraId="7B3D7D7A">
      <w:pPr>
        <w:pStyle w:val="15"/>
        <w:shd w:val="clear" w:color="auto" w:fill="FFFFFF"/>
        <w:spacing w:before="0" w:beforeAutospacing="0" w:after="0" w:afterAutospacing="0" w:line="360" w:lineRule="auto"/>
        <w:jc w:val="center"/>
        <w:rPr>
          <w:rFonts w:hint="eastAsia" w:ascii="仿宋_GB2312" w:hAnsi="仿宋_GB2312" w:eastAsia="仿宋_GB2312" w:cs="仿宋_GB2312"/>
          <w:sz w:val="32"/>
          <w:szCs w:val="32"/>
          <w:lang w:val="en-US" w:eastAsia="zh-CN"/>
        </w:rPr>
      </w:pPr>
    </w:p>
    <w:p w14:paraId="3D13DEB3">
      <w:pPr>
        <w:pStyle w:val="15"/>
        <w:shd w:val="clear" w:color="auto" w:fill="FFFFFF"/>
        <w:spacing w:before="0" w:beforeAutospacing="0" w:after="0" w:afterAutospacing="0" w:line="360" w:lineRule="auto"/>
        <w:ind w:firstLine="640"/>
        <w:rPr>
          <w:rFonts w:hint="default" w:ascii="仿宋_GB2312" w:hAnsi="仿宋_GB2312" w:eastAsia="仿宋_GB2312" w:cs="仿宋_GB2312"/>
          <w:sz w:val="32"/>
          <w:szCs w:val="32"/>
          <w:lang w:val="en-US" w:eastAsia="zh-CN"/>
        </w:rPr>
      </w:pPr>
    </w:p>
    <w:p w14:paraId="11827152">
      <w:pPr>
        <w:pStyle w:val="15"/>
        <w:shd w:val="clear" w:color="auto" w:fill="FFFFFF"/>
        <w:spacing w:before="0" w:beforeAutospacing="0" w:after="0" w:afterAutospacing="0" w:line="360" w:lineRule="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 xml:space="preserve"> 第一条、乙方供货承诺</w:t>
      </w:r>
    </w:p>
    <w:p w14:paraId="5068DFBA">
      <w:pPr>
        <w:pStyle w:val="15"/>
        <w:shd w:val="clear" w:color="auto" w:fill="FFFFFF"/>
        <w:spacing w:before="0" w:beforeAutospacing="0" w:after="0" w:afterAutospacing="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乙方保证所供货物质量合格、数量绝不短少，保证货物安全无毒、无污染、无霉变、无浸湿、非过期/即将过期等，并随时按甲方要求提供各种质量检测报告，如发生与之相关的投诉赔偿，由乙方承担全部责任。  </w:t>
      </w:r>
    </w:p>
    <w:p w14:paraId="366CEC2D">
      <w:pPr>
        <w:pStyle w:val="15"/>
        <w:shd w:val="clear" w:color="auto" w:fill="FFFFFF"/>
        <w:spacing w:before="0" w:beforeAutospacing="0" w:after="0" w:afterAutospacing="0"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i/>
          <w:sz w:val="32"/>
          <w:szCs w:val="32"/>
        </w:rPr>
        <w:t>、</w:t>
      </w:r>
      <w:r>
        <w:rPr>
          <w:rFonts w:hint="eastAsia" w:ascii="仿宋_GB2312" w:hAnsi="仿宋_GB2312" w:eastAsia="仿宋_GB2312" w:cs="仿宋_GB2312"/>
          <w:sz w:val="32"/>
          <w:szCs w:val="32"/>
        </w:rPr>
        <w:t xml:space="preserve">乙方保证货源充足，严格执行供应商应尽义务，做到供货及时、货物装箱整齐方便运输，不发生断货、拒供现象。  </w:t>
      </w:r>
    </w:p>
    <w:p w14:paraId="49D6D2A3">
      <w:pPr>
        <w:pStyle w:val="15"/>
        <w:shd w:val="clear" w:color="auto" w:fill="FFFFFF"/>
        <w:spacing w:before="0" w:beforeAutospacing="0" w:after="0" w:afterAutospacing="0"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3、提供货物中出现相关证照不全、品牌不符等任何质量问题及供错货物的，乙方保证无条件退货，并在甲方规定时间内更换合格的货物。 </w:t>
      </w:r>
    </w:p>
    <w:p w14:paraId="03471438">
      <w:pPr>
        <w:pStyle w:val="15"/>
        <w:shd w:val="clear" w:color="auto" w:fill="FFFFFF"/>
        <w:spacing w:before="0" w:beforeAutospacing="0" w:after="0" w:afterAutospacing="0" w:line="360" w:lineRule="auto"/>
        <w:ind w:firstLine="5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4、乙方保证向甲方提供的货物在同地区、同时期、同行业、同品牌、同型号、同材质、同样供货条件的前提下价格最低</w:t>
      </w:r>
      <w:r>
        <w:rPr>
          <w:rFonts w:hint="eastAsia" w:ascii="仿宋_GB2312" w:hAnsi="仿宋_GB2312" w:eastAsia="仿宋_GB2312" w:cs="仿宋_GB2312"/>
          <w:sz w:val="32"/>
          <w:szCs w:val="32"/>
          <w:lang w:eastAsia="zh-CN"/>
        </w:rPr>
        <w:t>。</w:t>
      </w:r>
    </w:p>
    <w:p w14:paraId="3EA3C002">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5、严格按照甲方要求供货、补货，</w:t>
      </w:r>
      <w:r>
        <w:rPr>
          <w:rFonts w:hint="eastAsia" w:ascii="仿宋_GB2312" w:hAnsi="仿宋_GB2312" w:eastAsia="仿宋_GB2312" w:cs="仿宋_GB2312"/>
          <w:sz w:val="32"/>
          <w:szCs w:val="32"/>
          <w:lang w:val="en-US" w:eastAsia="zh-CN"/>
        </w:rPr>
        <w:t>乙方供货价在合同期间内不得高于合同定价</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有权对乙方所供商品进行不定时的市场调研，如果</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eastAsia="zh-CN"/>
        </w:rPr>
        <w:t>批发价</w:t>
      </w:r>
      <w:r>
        <w:rPr>
          <w:rFonts w:hint="eastAsia" w:ascii="仿宋_GB2312" w:hAnsi="仿宋_GB2312" w:eastAsia="仿宋_GB2312" w:cs="仿宋_GB2312"/>
          <w:sz w:val="32"/>
          <w:szCs w:val="32"/>
        </w:rPr>
        <w:t>格降低</w:t>
      </w:r>
      <w:r>
        <w:rPr>
          <w:rFonts w:hint="eastAsia" w:ascii="仿宋_GB2312" w:hAnsi="仿宋_GB2312" w:eastAsia="仿宋_GB2312" w:cs="仿宋_GB2312"/>
          <w:sz w:val="32"/>
          <w:szCs w:val="32"/>
          <w:lang w:val="en-US" w:eastAsia="zh-CN"/>
        </w:rPr>
        <w:t>超过10%（包含）</w:t>
      </w:r>
      <w:r>
        <w:rPr>
          <w:rFonts w:hint="eastAsia" w:ascii="仿宋_GB2312" w:hAnsi="仿宋_GB2312" w:eastAsia="仿宋_GB2312" w:cs="仿宋_GB2312"/>
          <w:sz w:val="32"/>
          <w:szCs w:val="32"/>
        </w:rPr>
        <w:t>，按新价格执行。</w:t>
      </w:r>
    </w:p>
    <w:p w14:paraId="0E95972D">
      <w:pPr>
        <w:pStyle w:val="15"/>
        <w:shd w:val="clear" w:color="auto" w:fill="FFFFFF"/>
        <w:spacing w:before="0" w:beforeAutospacing="0" w:after="0" w:afterAutospacing="0" w:line="360" w:lineRule="auto"/>
        <w:ind w:firstLine="555"/>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eastAsia="zh-CN"/>
        </w:rPr>
        <w:t>6、除清单商品外，乙方也应当为甲方提供甲方需求的同类型或参数、规格不同的商品，甲方有权对乙方所供商品进行不定时的市场调研，如果</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eastAsia="zh-CN"/>
        </w:rPr>
        <w:t>批发价</w:t>
      </w:r>
      <w:r>
        <w:rPr>
          <w:rFonts w:hint="eastAsia" w:ascii="仿宋_GB2312" w:hAnsi="仿宋_GB2312" w:eastAsia="仿宋_GB2312" w:cs="仿宋_GB2312"/>
          <w:sz w:val="32"/>
          <w:szCs w:val="32"/>
        </w:rPr>
        <w:t>格</w:t>
      </w:r>
      <w:r>
        <w:rPr>
          <w:rFonts w:hint="eastAsia" w:ascii="仿宋_GB2312" w:hAnsi="仿宋_GB2312" w:eastAsia="仿宋_GB2312" w:cs="仿宋_GB2312"/>
          <w:sz w:val="32"/>
          <w:szCs w:val="32"/>
          <w:lang w:val="en-US" w:eastAsia="zh-CN"/>
        </w:rPr>
        <w:t>比乙方供货价低超过10%（包含）</w:t>
      </w:r>
      <w:r>
        <w:rPr>
          <w:rFonts w:hint="eastAsia" w:ascii="仿宋_GB2312" w:hAnsi="仿宋_GB2312" w:eastAsia="仿宋_GB2312" w:cs="仿宋_GB2312"/>
          <w:sz w:val="32"/>
          <w:szCs w:val="32"/>
        </w:rPr>
        <w:t>，按新价格执行。</w:t>
      </w:r>
    </w:p>
    <w:p w14:paraId="44F684C7">
      <w:pPr>
        <w:pStyle w:val="15"/>
        <w:shd w:val="clear" w:color="auto" w:fill="FFFFFF"/>
        <w:spacing w:before="0" w:beforeAutospacing="0" w:after="0" w:afterAutospacing="0" w:line="360" w:lineRule="auto"/>
        <w:ind w:firstLine="555"/>
        <w:rPr>
          <w:rFonts w:hint="eastAsia" w:ascii="黑体" w:hAnsi="黑体" w:eastAsia="黑体" w:cs="黑体"/>
          <w:b w:val="0"/>
          <w:bCs w:val="0"/>
          <w:sz w:val="32"/>
          <w:szCs w:val="32"/>
        </w:rPr>
      </w:pPr>
      <w:r>
        <w:rPr>
          <w:rFonts w:hint="eastAsia" w:ascii="黑体" w:hAnsi="黑体" w:eastAsia="黑体" w:cs="黑体"/>
          <w:b w:val="0"/>
          <w:bCs w:val="0"/>
          <w:sz w:val="32"/>
          <w:szCs w:val="32"/>
        </w:rPr>
        <w:t>第二条、提货验收方式及退换货机制</w:t>
      </w:r>
    </w:p>
    <w:p w14:paraId="428D762C">
      <w:pPr>
        <w:pStyle w:val="15"/>
        <w:shd w:val="clear" w:color="auto" w:fill="FFFFFF"/>
        <w:spacing w:before="0" w:beforeAutospacing="0" w:after="0" w:afterAutospacing="0"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1、本合作协议原则上由乙方送货至甲方指定地点，现场清点货物数量进行验收，办理好接收手续，并由双方共同签字确认。乙方应提供必要的货物包装等保护措施，防止货物在运输过程发生损毁。</w:t>
      </w:r>
    </w:p>
    <w:p w14:paraId="273A48AF">
      <w:pPr>
        <w:pStyle w:val="15"/>
        <w:shd w:val="clear" w:color="auto" w:fill="FFFFFF"/>
        <w:spacing w:before="0" w:beforeAutospacing="0" w:after="0" w:afterAutospacing="0"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乙方提供的货物规格/原料等不符合甲方的要求，或未经甲方同意以同类货物代替的，甲方有权拒收；未通过验收的货物，乙方保证在甲方规定时间内补充或更换合格货物，否则自愿承担由此给甲方造成的损失。</w:t>
      </w:r>
    </w:p>
    <w:p w14:paraId="7ED14E47">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3、若甲方在使用过程中，发现货物有霉变腐烂、过期、假冒伪劣、以次充好等质量问题的，甲方有权要求乙方无条件退/换货。</w:t>
      </w:r>
    </w:p>
    <w:p w14:paraId="41ECD7F1">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4、出现2次供货价格高于批发价或质量未达到标准，视为乙方不诚信履约，甲方有权终止合同，并追索损失。</w:t>
      </w:r>
    </w:p>
    <w:p w14:paraId="361AF294">
      <w:pPr>
        <w:pStyle w:val="15"/>
        <w:shd w:val="clear" w:color="auto" w:fill="FFFFFF"/>
        <w:spacing w:before="0" w:beforeAutospacing="0" w:after="0" w:afterAutospacing="0" w:line="360" w:lineRule="auto"/>
        <w:rPr>
          <w:rFonts w:hint="eastAsia" w:ascii="黑体" w:hAnsi="黑体" w:eastAsia="黑体" w:cs="黑体"/>
          <w:b w:val="0"/>
          <w:bCs w:val="0"/>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　第三条、付款方式和期限</w:t>
      </w:r>
    </w:p>
    <w:p w14:paraId="508E669D">
      <w:pPr>
        <w:pStyle w:val="15"/>
        <w:shd w:val="clear" w:color="auto" w:fill="FFFFFF"/>
        <w:spacing w:before="0" w:beforeAutospacing="0" w:after="0" w:afterAutospacing="0"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1、采用分批次结算方式。甲方批次采购结束，乙方开具增值税专用发票</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凭乙方开具的等额增值税发票</w:t>
      </w:r>
      <w:r>
        <w:rPr>
          <w:rFonts w:hint="eastAsia" w:ascii="仿宋_GB2312" w:hAnsi="仿宋_GB2312" w:eastAsia="仿宋_GB2312" w:cs="仿宋_GB2312"/>
          <w:sz w:val="32"/>
          <w:szCs w:val="32"/>
        </w:rPr>
        <w:t>于10个工作日内以银行转账方式支付</w:t>
      </w:r>
      <w:r>
        <w:rPr>
          <w:rFonts w:hint="eastAsia" w:ascii="仿宋_GB2312" w:hAnsi="仿宋_GB2312" w:eastAsia="仿宋_GB2312" w:cs="仿宋_GB2312"/>
          <w:sz w:val="32"/>
          <w:szCs w:val="32"/>
          <w:lang w:val="en-US" w:eastAsia="zh-CN"/>
        </w:rPr>
        <w:t>该批次</w:t>
      </w:r>
      <w:r>
        <w:rPr>
          <w:rFonts w:hint="eastAsia" w:ascii="仿宋_GB2312" w:hAnsi="仿宋_GB2312" w:eastAsia="仿宋_GB2312" w:cs="仿宋_GB2312"/>
          <w:sz w:val="32"/>
          <w:szCs w:val="32"/>
        </w:rPr>
        <w:t>货款</w:t>
      </w:r>
      <w:r>
        <w:rPr>
          <w:rFonts w:hint="eastAsia" w:ascii="仿宋_GB2312" w:hAnsi="仿宋_GB2312" w:eastAsia="仿宋_GB2312" w:cs="仿宋_GB2312"/>
          <w:sz w:val="32"/>
          <w:szCs w:val="32"/>
          <w:lang w:val="en-US" w:eastAsia="zh-CN"/>
        </w:rPr>
        <w:t>的100%</w:t>
      </w:r>
      <w:r>
        <w:rPr>
          <w:rFonts w:hint="eastAsia" w:ascii="仿宋_GB2312" w:hAnsi="仿宋_GB2312" w:eastAsia="仿宋_GB2312" w:cs="仿宋_GB2312"/>
          <w:sz w:val="32"/>
          <w:szCs w:val="32"/>
        </w:rPr>
        <w:t>。。</w:t>
      </w:r>
    </w:p>
    <w:p w14:paraId="59B87D67">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2、乙方指定的收款账户如下：</w:t>
      </w:r>
    </w:p>
    <w:p w14:paraId="774C5B9D">
      <w:pPr>
        <w:pStyle w:val="15"/>
        <w:shd w:val="clear" w:color="auto" w:fill="FFFFFF"/>
        <w:spacing w:before="0" w:beforeAutospacing="0" w:after="0" w:afterAutospacing="0"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收款单位名称：</w:t>
      </w:r>
    </w:p>
    <w:p w14:paraId="3ECF4137">
      <w:pPr>
        <w:pStyle w:val="15"/>
        <w:shd w:val="clear" w:color="auto" w:fill="FFFFFF"/>
        <w:spacing w:before="0" w:beforeAutospacing="0" w:after="0" w:afterAutospacing="0"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6C05F969">
      <w:pPr>
        <w:pStyle w:val="15"/>
        <w:shd w:val="clear" w:color="auto" w:fill="FFFFFF"/>
        <w:spacing w:before="0" w:beforeAutospacing="0" w:after="0" w:afterAutospacing="0" w:line="360" w:lineRule="auto"/>
        <w:ind w:firstLine="800" w:firstLineChars="250"/>
        <w:rPr>
          <w:rFonts w:hint="default" w:ascii="黑体" w:hAnsi="黑体" w:eastAsia="仿宋_GB2312" w:cs="黑体"/>
          <w:b w:val="0"/>
          <w:bCs w:val="0"/>
          <w:sz w:val="32"/>
          <w:szCs w:val="32"/>
          <w:lang w:val="en-US" w:eastAsia="zh-CN"/>
        </w:rPr>
      </w:pPr>
      <w:r>
        <w:rPr>
          <w:rFonts w:hint="eastAsia" w:ascii="仿宋_GB2312" w:hAnsi="仿宋_GB2312" w:eastAsia="仿宋_GB2312" w:cs="仿宋_GB2312"/>
          <w:sz w:val="32"/>
          <w:szCs w:val="32"/>
        </w:rPr>
        <w:t>银行帐号：</w:t>
      </w:r>
    </w:p>
    <w:p w14:paraId="1452C07F">
      <w:pPr>
        <w:pStyle w:val="15"/>
        <w:shd w:val="clear" w:color="auto" w:fill="FFFFFF"/>
        <w:spacing w:before="0" w:beforeAutospacing="0" w:after="0" w:afterAutospacing="0" w:line="360" w:lineRule="auto"/>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本项目乙方需缴纳履约保证金：2万元人民币，以银行转账的形式缴纳，至合作期满后，</w:t>
      </w:r>
      <w:r>
        <w:rPr>
          <w:rFonts w:hint="eastAsia" w:ascii="仿宋_GB2312" w:hAnsi="仿宋_GB2312" w:eastAsia="仿宋_GB2312" w:cs="仿宋_GB2312"/>
          <w:color w:val="000000"/>
          <w:sz w:val="32"/>
          <w:szCs w:val="32"/>
          <w:lang w:val="en-US" w:eastAsia="zh-CN"/>
        </w:rPr>
        <w:t>甲方凭借乙方提供的书面退还申请，在10个工作日内无息退还全额履约保证金。</w:t>
      </w:r>
    </w:p>
    <w:p w14:paraId="0E86A5E2">
      <w:pPr>
        <w:pStyle w:val="17"/>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收款单位：瓦屋山投资有限公司</w:t>
      </w:r>
    </w:p>
    <w:p w14:paraId="7544F9BA">
      <w:pPr>
        <w:pStyle w:val="17"/>
        <w:ind w:firstLine="640" w:firstLineChars="200"/>
        <w:jc w:val="left"/>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开户行：中国工商银行股份有限公司洪雅广场支行</w:t>
      </w:r>
    </w:p>
    <w:p w14:paraId="5A95F272">
      <w:pPr>
        <w:pStyle w:val="17"/>
        <w:ind w:firstLine="640" w:firstLineChars="200"/>
        <w:jc w:val="left"/>
        <w:rPr>
          <w:rFonts w:hint="eastAsia" w:eastAsia="仿宋_GB2312"/>
          <w:lang w:val="en-US" w:eastAsia="zh-CN"/>
        </w:rPr>
      </w:pPr>
      <w:r>
        <w:rPr>
          <w:rFonts w:hint="eastAsia" w:ascii="仿宋_GB2312" w:eastAsia="仿宋_GB2312" w:cs="宋体"/>
          <w:sz w:val="32"/>
          <w:szCs w:val="32"/>
          <w:lang w:val="en-US" w:eastAsia="zh-CN"/>
        </w:rPr>
        <w:t>银行卡号：23134011 1910 0047 265</w:t>
      </w:r>
    </w:p>
    <w:p w14:paraId="7592B5B0">
      <w:pPr>
        <w:pStyle w:val="15"/>
        <w:shd w:val="clear" w:color="auto" w:fill="FFFFFF"/>
        <w:spacing w:before="0" w:beforeAutospacing="0" w:after="0" w:afterAutospacing="0" w:line="360" w:lineRule="auto"/>
        <w:ind w:firstLine="640" w:firstLineChars="200"/>
        <w:rPr>
          <w:rFonts w:hint="eastAsia" w:ascii="仿宋_GB2312" w:hAnsi="宋体" w:eastAsia="仿宋_GB2312" w:cs="仿宋_GB2312"/>
          <w:color w:val="000000"/>
          <w:kern w:val="0"/>
          <w:sz w:val="32"/>
          <w:szCs w:val="32"/>
          <w:lang w:val="en-US" w:eastAsia="zh-CN" w:bidi="ar"/>
        </w:rPr>
      </w:pPr>
    </w:p>
    <w:p w14:paraId="2BEFED20">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第四条、违约责任</w:t>
      </w:r>
    </w:p>
    <w:p w14:paraId="4E6244A5">
      <w:pPr>
        <w:keepNext w:val="0"/>
        <w:keepLines w:val="0"/>
        <w:numPr>
          <w:ilvl w:val="0"/>
          <w:numId w:val="1"/>
        </w:numPr>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甲方违约责任</w:t>
      </w:r>
    </w:p>
    <w:p w14:paraId="36F67395">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若甲方无正当理由逾期仍未支付乙方货款，乙方除要求甲方应足额支付外，有权终止向甲方供货。</w:t>
      </w:r>
    </w:p>
    <w:p w14:paraId="6520CF6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（二）乙方违约责任</w:t>
      </w:r>
    </w:p>
    <w:p w14:paraId="1796A951">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乙方不遵守合同条例或其供应的货物出现供货不及时、断货、以次充好、虚假优惠、高价强卖等问题，给甲方经营造成影响甚至造成经济或品牌信誉等损失的，乙方应承担相应责任并承担因此给甲方造成的损失，且甲方有权追究乙方的相应法律责任并随时终止合同。</w:t>
      </w:r>
    </w:p>
    <w:p w14:paraId="72C13D43">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、如发现乙方对甲方人员进行任何商业贿赂，视为乙方违约。甲方可扣除当批次货款的20%作为违约金，且甲方有权追究其法律责任。</w:t>
      </w:r>
    </w:p>
    <w:p w14:paraId="6E6D7C6E">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、合同履行期间，甲方可不定时对乙方所供同类货物进行询价核实，若经询价发现乙方不诚信经营，所供货物在同时期，同样规格、型号、材质、品牌等产品，同等质量的前提下高于</w:t>
      </w:r>
      <w:r>
        <w:rPr>
          <w:rFonts w:hint="eastAsia" w:ascii="仿宋_GB2312" w:hAnsi="仿宋_GB2312" w:eastAsia="仿宋_GB2312" w:cs="仿宋_GB2312"/>
          <w:kern w:val="0"/>
          <w:sz w:val="32"/>
          <w:szCs w:val="32"/>
          <w:lang w:eastAsia="zh-CN"/>
        </w:rPr>
        <w:t>批发价</w:t>
      </w:r>
      <w:r>
        <w:rPr>
          <w:rFonts w:hint="eastAsia" w:ascii="仿宋_GB2312" w:hAnsi="仿宋_GB2312" w:eastAsia="仿宋_GB2312" w:cs="仿宋_GB2312"/>
          <w:kern w:val="0"/>
          <w:sz w:val="32"/>
          <w:szCs w:val="32"/>
        </w:rPr>
        <w:t>，违反合同相关约定，甲方有权立即中止并取消乙方的供货权，另行定点采购。高于</w:t>
      </w:r>
      <w:r>
        <w:rPr>
          <w:rFonts w:hint="eastAsia" w:ascii="仿宋_GB2312" w:hAnsi="仿宋_GB2312" w:eastAsia="仿宋_GB2312" w:cs="仿宋_GB2312"/>
          <w:kern w:val="0"/>
          <w:sz w:val="32"/>
          <w:szCs w:val="32"/>
          <w:lang w:eastAsia="zh-CN"/>
        </w:rPr>
        <w:t>批发价</w:t>
      </w:r>
      <w:r>
        <w:rPr>
          <w:rFonts w:hint="eastAsia" w:ascii="仿宋_GB2312" w:hAnsi="仿宋_GB2312" w:eastAsia="仿宋_GB2312" w:cs="仿宋_GB2312"/>
          <w:kern w:val="0"/>
          <w:sz w:val="32"/>
          <w:szCs w:val="32"/>
        </w:rPr>
        <w:t>的货款从当批次结算款中予以扣除。</w:t>
      </w:r>
    </w:p>
    <w:p w14:paraId="7D964D69">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4、甲方所有采购物资由甲方采购管理部负责，乙方未经过甲方采购管理部或使用部门工作人员签字确认，供货给甲方其他人员，甲方有权拒认且不支付该笔费用。</w:t>
      </w:r>
    </w:p>
    <w:p w14:paraId="0076CF06">
      <w:pPr>
        <w:pStyle w:val="15"/>
        <w:shd w:val="clear" w:color="auto" w:fill="FFFFFF"/>
        <w:spacing w:before="0" w:beforeAutospacing="0" w:after="0" w:afterAutospacing="0" w:line="58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5、若乙方违反本合同约定造成甲方损失，甲方有权向乙方追偿，该损失包括但不限于律师费、诉讼费、差旅费、保全费、执行费等。</w:t>
      </w:r>
    </w:p>
    <w:p w14:paraId="04CA9C1A">
      <w:pPr>
        <w:pStyle w:val="15"/>
        <w:shd w:val="clear" w:color="auto" w:fill="FFFFFF"/>
        <w:spacing w:before="0" w:beforeAutospacing="0" w:after="0" w:afterAutospacing="0" w:line="580" w:lineRule="exact"/>
        <w:ind w:firstLine="555"/>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6、</w:t>
      </w:r>
      <w:r>
        <w:rPr>
          <w:rFonts w:hint="eastAsia" w:ascii="仿宋_GB2312" w:hAnsi="宋体" w:eastAsia="仿宋_GB2312" w:cs="仿宋_GB2312"/>
          <w:color w:val="000000"/>
          <w:kern w:val="0"/>
          <w:sz w:val="32"/>
          <w:szCs w:val="32"/>
          <w:lang w:val="en-US" w:eastAsia="zh-CN" w:bidi="ar"/>
        </w:rPr>
        <w:t>物品申购时间提前7天，供货时间不得超过申购日期15天以上。</w:t>
      </w:r>
    </w:p>
    <w:p w14:paraId="672AD87D">
      <w:pPr>
        <w:ind w:firstLine="640" w:firstLineChars="200"/>
        <w:rPr>
          <w:rFonts w:hint="eastAsia" w:ascii="黑体" w:hAnsi="黑体" w:eastAsia="黑体" w:cs="黑体"/>
          <w:b w:val="0"/>
          <w:bCs w:val="0"/>
          <w:sz w:val="32"/>
          <w:szCs w:val="32"/>
        </w:rPr>
      </w:pPr>
      <w:r>
        <w:rPr>
          <w:rFonts w:hint="eastAsia" w:ascii="仿宋_GB2312"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val="en-US" w:eastAsia="zh-CN" w:bidi="ar"/>
        </w:rPr>
        <w:t>涉及食品类商品，投标人</w:t>
      </w:r>
      <w:r>
        <w:rPr>
          <w:rFonts w:hint="eastAsia" w:ascii="仿宋_GB2312" w:hAnsi="仿宋_GB2312" w:eastAsia="仿宋_GB2312" w:cs="仿宋_GB2312"/>
          <w:sz w:val="32"/>
          <w:szCs w:val="32"/>
        </w:rPr>
        <w:t>保证货物安全无毒、无污染、无霉变、无浸湿、非过期/即将过期等，并随时按甲方要求提供各种质量检测报告，如发生与之相关的投诉赔偿，由</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承担全部责任。</w:t>
      </w:r>
      <w:r>
        <w:rPr>
          <w:rFonts w:hint="eastAsia" w:ascii="仿宋_GB2312" w:hAnsi="仿宋_GB2312" w:eastAsia="仿宋_GB2312" w:cs="仿宋_GB2312"/>
          <w:sz w:val="32"/>
          <w:szCs w:val="32"/>
          <w:lang w:eastAsia="zh-CN"/>
        </w:rPr>
        <w:t>若投标人不配合，则由采购人先行处理，并在投标人所缴履约保证金中扣除。</w:t>
      </w:r>
    </w:p>
    <w:p w14:paraId="7DC97089">
      <w:pPr>
        <w:pStyle w:val="15"/>
        <w:shd w:val="clear" w:color="auto" w:fill="FFFFFF"/>
        <w:spacing w:before="0" w:beforeAutospacing="0" w:after="0" w:afterAutospacing="0"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第五条、协议生效、延续和终止</w:t>
      </w:r>
    </w:p>
    <w:p w14:paraId="09033DAB">
      <w:pPr>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凡因执行本合同或与本合同有关的一切争议,双方应通过友好协商解决。如协商不能解决,双方均可向甲方所在地人民法院提起诉讼，并由违约方支付守约方因维护其合法权益而支出的律师费、诉讼费、差旅费、保全费、执行费等费用。</w:t>
      </w:r>
    </w:p>
    <w:p w14:paraId="23820D91">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条、协议生效、延续和终止</w:t>
      </w:r>
    </w:p>
    <w:p w14:paraId="45840AD1">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1、本协议一式</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份，甲方</w:t>
      </w:r>
      <w:r>
        <w:rPr>
          <w:rFonts w:hint="eastAsia" w:ascii="仿宋_GB2312" w:hAnsi="仿宋_GB2312" w:eastAsia="仿宋_GB2312" w:cs="仿宋_GB2312"/>
          <w:sz w:val="32"/>
          <w:szCs w:val="32"/>
          <w:lang w:eastAsia="zh-CN"/>
        </w:rPr>
        <w:t>叁</w:t>
      </w:r>
      <w:r>
        <w:rPr>
          <w:rFonts w:hint="eastAsia" w:ascii="仿宋_GB2312" w:hAnsi="仿宋_GB2312" w:eastAsia="仿宋_GB2312" w:cs="仿宋_GB2312"/>
          <w:sz w:val="32"/>
          <w:szCs w:val="32"/>
        </w:rPr>
        <w:t>份，乙方壹份，双方盖章签字生效，具有同等法律效力</w:t>
      </w:r>
      <w:r>
        <w:rPr>
          <w:rFonts w:hint="eastAsia" w:ascii="仿宋_GB2312" w:hAnsi="仿宋_GB2312" w:eastAsia="仿宋_GB2312" w:cs="仿宋_GB2312"/>
          <w:sz w:val="32"/>
          <w:szCs w:val="32"/>
          <w:lang w:eastAsia="zh-CN"/>
        </w:rPr>
        <w:t>。</w:t>
      </w:r>
    </w:p>
    <w:p w14:paraId="2584710B">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2、本协议自双方签订之日起生效，合作时间暂定为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年，即：</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u w:val="single"/>
          <w:lang w:val="en-US" w:eastAsia="zh-CN"/>
        </w:rPr>
        <w:t>25</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日至202</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sz w:val="32"/>
          <w:szCs w:val="32"/>
        </w:rPr>
        <w:t>，有效期届满可续签，若未续签，视为协议终止。</w:t>
      </w:r>
    </w:p>
    <w:p w14:paraId="625D5272">
      <w:pPr>
        <w:spacing w:line="360" w:lineRule="auto"/>
        <w:rPr>
          <w:rFonts w:hint="eastAsia" w:ascii="仿宋_GB2312" w:hAnsi="仿宋_GB2312" w:eastAsia="仿宋_GB2312" w:cs="仿宋_GB2312"/>
          <w:kern w:val="0"/>
          <w:sz w:val="32"/>
          <w:szCs w:val="32"/>
          <w:lang w:eastAsia="zh-CN"/>
        </w:rPr>
      </w:pPr>
    </w:p>
    <w:p w14:paraId="09C53987">
      <w:pPr>
        <w:rPr>
          <w:rFonts w:hint="eastAsia"/>
          <w:lang w:eastAsia="zh-CN"/>
        </w:rPr>
      </w:pPr>
    </w:p>
    <w:p w14:paraId="4C59583F">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甲方：瓦屋山投资有限公司（盖章）                   </w:t>
      </w:r>
      <w:r>
        <w:rPr>
          <w:rFonts w:hint="eastAsia" w:ascii="仿宋_GB2312" w:hAnsi="仿宋_GB2312" w:eastAsia="仿宋_GB2312" w:cs="仿宋_GB2312"/>
          <w:bCs/>
          <w:kern w:val="0"/>
          <w:sz w:val="32"/>
          <w:szCs w:val="32"/>
          <w:lang w:val="en-US" w:eastAsia="zh-CN"/>
        </w:rPr>
        <w:t xml:space="preserve">          </w:t>
      </w:r>
    </w:p>
    <w:p w14:paraId="7B207310">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法定代表人或</w:t>
      </w:r>
      <w:r>
        <w:rPr>
          <w:rFonts w:hint="eastAsia" w:ascii="仿宋_GB2312" w:hAnsi="仿宋_GB2312" w:eastAsia="仿宋_GB2312" w:cs="仿宋_GB2312"/>
          <w:bCs/>
          <w:kern w:val="0"/>
          <w:sz w:val="32"/>
          <w:szCs w:val="32"/>
          <w:lang w:eastAsia="zh-CN"/>
        </w:rPr>
        <w:t>授权</w:t>
      </w:r>
      <w:r>
        <w:rPr>
          <w:rFonts w:hint="eastAsia" w:ascii="仿宋_GB2312" w:hAnsi="仿宋_GB2312" w:eastAsia="仿宋_GB2312" w:cs="仿宋_GB2312"/>
          <w:bCs/>
          <w:kern w:val="0"/>
          <w:sz w:val="32"/>
          <w:szCs w:val="32"/>
        </w:rPr>
        <w:t>代表（签字）： </w:t>
      </w:r>
    </w:p>
    <w:p w14:paraId="2DE99C74">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地址：</w:t>
      </w:r>
      <w:r>
        <w:rPr>
          <w:rFonts w:hint="eastAsia" w:ascii="仿宋_GB2312" w:hAnsi="仿宋_GB2312" w:eastAsia="仿宋_GB2312" w:cs="仿宋_GB2312"/>
          <w:sz w:val="32"/>
          <w:szCs w:val="32"/>
          <w:lang w:eastAsia="zh-CN"/>
        </w:rPr>
        <w:t>四川省眉山市洪雅县东大街</w:t>
      </w:r>
      <w:r>
        <w:rPr>
          <w:rFonts w:hint="eastAsia" w:ascii="仿宋_GB2312" w:hAnsi="仿宋_GB2312" w:eastAsia="仿宋_GB2312" w:cs="仿宋_GB2312"/>
          <w:sz w:val="32"/>
          <w:szCs w:val="32"/>
          <w:lang w:val="en-US" w:eastAsia="zh-CN"/>
        </w:rPr>
        <w:t>23号</w:t>
      </w:r>
    </w:p>
    <w:p w14:paraId="3501BF9E">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电话：</w:t>
      </w:r>
      <w:r>
        <w:rPr>
          <w:rFonts w:hint="eastAsia" w:ascii="仿宋_GB2312" w:hAnsi="仿宋_GB2312" w:eastAsia="仿宋_GB2312" w:cs="仿宋_GB2312"/>
          <w:sz w:val="32"/>
          <w:szCs w:val="32"/>
          <w:lang w:val="en-US" w:eastAsia="zh-CN"/>
        </w:rPr>
        <w:t>37498077</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w:t>
      </w:r>
    </w:p>
    <w:p w14:paraId="3324AD41">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签订日期：</w:t>
      </w:r>
      <w:r>
        <w:rPr>
          <w:rFonts w:hint="eastAsia" w:ascii="仿宋_GB2312" w:hAnsi="仿宋_GB2312" w:eastAsia="仿宋_GB2312" w:cs="仿宋_GB2312"/>
          <w:bCs/>
          <w:kern w:val="0"/>
          <w:sz w:val="32"/>
          <w:szCs w:val="32"/>
          <w:lang w:val="en-US" w:eastAsia="zh-CN"/>
        </w:rPr>
        <w:t>2025</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月</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xml:space="preserve">日             </w:t>
      </w:r>
    </w:p>
    <w:p w14:paraId="0AB92A5E">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p>
    <w:p w14:paraId="0A14A28D">
      <w:pPr>
        <w:pStyle w:val="2"/>
        <w:rPr>
          <w:rFonts w:hint="eastAsia"/>
        </w:rPr>
      </w:pPr>
    </w:p>
    <w:p w14:paraId="7B5EDFF2">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乙</w:t>
      </w:r>
      <w:r>
        <w:rPr>
          <w:rFonts w:hint="eastAsia" w:ascii="仿宋_GB2312" w:hAnsi="仿宋_GB2312" w:eastAsia="仿宋_GB2312" w:cs="仿宋_GB2312"/>
          <w:bCs/>
          <w:kern w:val="0"/>
          <w:sz w:val="32"/>
          <w:szCs w:val="32"/>
        </w:rPr>
        <w:t xml:space="preserve">方：（盖章）                   </w:t>
      </w:r>
      <w:r>
        <w:rPr>
          <w:rFonts w:hint="eastAsia" w:ascii="仿宋_GB2312" w:hAnsi="仿宋_GB2312" w:eastAsia="仿宋_GB2312" w:cs="仿宋_GB2312"/>
          <w:bCs/>
          <w:kern w:val="0"/>
          <w:sz w:val="32"/>
          <w:szCs w:val="32"/>
          <w:lang w:val="en-US" w:eastAsia="zh-CN"/>
        </w:rPr>
        <w:t xml:space="preserve">          </w:t>
      </w:r>
    </w:p>
    <w:p w14:paraId="18102B15">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法定代表人或</w:t>
      </w:r>
      <w:r>
        <w:rPr>
          <w:rFonts w:hint="eastAsia" w:ascii="仿宋_GB2312" w:hAnsi="仿宋_GB2312" w:eastAsia="仿宋_GB2312" w:cs="仿宋_GB2312"/>
          <w:bCs/>
          <w:kern w:val="0"/>
          <w:sz w:val="32"/>
          <w:szCs w:val="32"/>
          <w:lang w:eastAsia="zh-CN"/>
        </w:rPr>
        <w:t>授权</w:t>
      </w:r>
      <w:r>
        <w:rPr>
          <w:rFonts w:hint="eastAsia" w:ascii="仿宋_GB2312" w:hAnsi="仿宋_GB2312" w:eastAsia="仿宋_GB2312" w:cs="仿宋_GB2312"/>
          <w:bCs/>
          <w:kern w:val="0"/>
          <w:sz w:val="32"/>
          <w:szCs w:val="32"/>
        </w:rPr>
        <w:t>代表（签字）：</w:t>
      </w:r>
    </w:p>
    <w:p w14:paraId="05698669">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地址：</w:t>
      </w:r>
    </w:p>
    <w:p w14:paraId="27E499F3">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电话：</w:t>
      </w:r>
    </w:p>
    <w:p w14:paraId="76D8820C">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签订日期：</w:t>
      </w:r>
      <w:r>
        <w:rPr>
          <w:rFonts w:hint="eastAsia" w:ascii="仿宋_GB2312" w:hAnsi="仿宋_GB2312" w:eastAsia="仿宋_GB2312" w:cs="仿宋_GB2312"/>
          <w:bCs/>
          <w:kern w:val="0"/>
          <w:sz w:val="32"/>
          <w:szCs w:val="32"/>
          <w:lang w:val="en-US" w:eastAsia="zh-CN"/>
        </w:rPr>
        <w:t>2025</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11</w:t>
      </w:r>
      <w:r>
        <w:rPr>
          <w:rFonts w:hint="eastAsia" w:ascii="仿宋_GB2312" w:hAnsi="仿宋_GB2312" w:eastAsia="仿宋_GB2312" w:cs="仿宋_GB2312"/>
          <w:bCs/>
          <w:kern w:val="0"/>
          <w:sz w:val="32"/>
          <w:szCs w:val="32"/>
          <w:lang w:eastAsia="zh-CN"/>
        </w:rPr>
        <w:t>月</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xml:space="preserve">日   </w:t>
      </w:r>
    </w:p>
    <w:p w14:paraId="6123A73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6D9F48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3552F7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F3F1FF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38F905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09D5569">
      <w:pPr>
        <w:pStyle w:val="2"/>
        <w:rPr>
          <w:rFonts w:hint="default" w:ascii="Times New Roman" w:hAnsi="Times New Roman" w:eastAsia="仿宋_GB2312" w:cs="Times New Roman"/>
          <w:sz w:val="32"/>
          <w:szCs w:val="32"/>
        </w:rPr>
      </w:pPr>
    </w:p>
    <w:p w14:paraId="37D6A7F4">
      <w:pPr>
        <w:pageBreakBefore w:val="0"/>
        <w:kinsoku/>
        <w:wordWrap/>
        <w:overflowPunct/>
        <w:topLinePunct w:val="0"/>
        <w:bidi w:val="0"/>
        <w:snapToGrid w:val="0"/>
        <w:spacing w:line="580" w:lineRule="exact"/>
        <w:ind w:left="0" w:leftChars="0" w:firstLine="0" w:firstLineChars="0"/>
        <w:jc w:val="center"/>
        <w:textAlignment w:val="auto"/>
        <w:rPr>
          <w:rFonts w:hint="eastAsia" w:ascii="仿宋_GB2312" w:hAnsi="仿宋_GB2312" w:eastAsia="仿宋_GB2312" w:cs="仿宋_GB2312"/>
          <w:b/>
          <w:bCs/>
          <w:color w:val="auto"/>
          <w:sz w:val="44"/>
          <w:szCs w:val="44"/>
          <w:highlight w:val="none"/>
        </w:rPr>
      </w:pPr>
    </w:p>
    <w:p w14:paraId="615D30C6">
      <w:pPr>
        <w:pageBreakBefore w:val="0"/>
        <w:kinsoku/>
        <w:wordWrap/>
        <w:overflowPunct/>
        <w:topLinePunct w:val="0"/>
        <w:bidi w:val="0"/>
        <w:snapToGrid w:val="0"/>
        <w:spacing w:line="580" w:lineRule="exact"/>
        <w:ind w:left="0" w:leftChars="0" w:firstLine="0" w:firstLineChars="0"/>
        <w:jc w:val="center"/>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第四章</w:t>
      </w: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谈判文件内容及格式要求</w:t>
      </w:r>
    </w:p>
    <w:p w14:paraId="08523EFF">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一、请谈判竞争性谈判人按我公司提供的格式要求编写谈判响应文件，谈判响应文件分资格性材料和符合性材料两部分。谈判响应文件内容严格按谈判采购文件第二章第三条的要求编写。</w:t>
      </w:r>
    </w:p>
    <w:p w14:paraId="72C25EDB">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二、如果竞争性谈判人谈判响应文件中资格性材料不齐全，将被取消谈判资格，其报价无效；如果符合性材料不能满足谈判采购文件的要求，将承担报价最低也不能成交的风险。</w:t>
      </w:r>
    </w:p>
    <w:p w14:paraId="240ECC13">
      <w:pPr>
        <w:pStyle w:val="25"/>
        <w:pageBreakBefore w:val="0"/>
        <w:kinsoku/>
        <w:wordWrap/>
        <w:overflowPunct/>
        <w:topLinePunct w:val="0"/>
        <w:bidi w:val="0"/>
        <w:snapToGrid w:val="0"/>
        <w:spacing w:line="580" w:lineRule="exact"/>
        <w:ind w:left="0" w:leftChars="0"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三、谈判响应文件的封面采用我公司提供的样本，不加任何装饰或采用其他材料印制。</w:t>
      </w:r>
    </w:p>
    <w:p w14:paraId="71037FD8">
      <w:pPr>
        <w:pStyle w:val="25"/>
        <w:pageBreakBefore w:val="0"/>
        <w:kinsoku/>
        <w:wordWrap/>
        <w:overflowPunct/>
        <w:topLinePunct w:val="0"/>
        <w:bidi w:val="0"/>
        <w:snapToGrid w:val="0"/>
        <w:spacing w:line="580" w:lineRule="exact"/>
        <w:ind w:left="0" w:leftChars="0"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附件：谈判响应文件样本</w:t>
      </w:r>
    </w:p>
    <w:p w14:paraId="5AB2CF59">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B540835">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5D5DD6C5">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3067B917">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A54FC08">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2EB8EE99">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2B9700DA">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391C46EA">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6DC7AC02">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14FD033C">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27A6E1D2">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C19A161">
      <w:pPr>
        <w:pageBreakBefore w:val="0"/>
        <w:kinsoku/>
        <w:wordWrap/>
        <w:overflowPunct/>
        <w:topLinePunct w:val="0"/>
        <w:bidi w:val="0"/>
        <w:snapToGrid w:val="0"/>
        <w:spacing w:line="580" w:lineRule="exact"/>
        <w:ind w:left="0" w:leftChars="0" w:firstLine="0" w:firstLineChars="0"/>
        <w:jc w:val="both"/>
        <w:textAlignment w:val="auto"/>
        <w:outlineLvl w:val="0"/>
        <w:rPr>
          <w:rFonts w:hint="eastAsia" w:ascii="仿宋_GB2312" w:hAnsi="仿宋_GB2312" w:eastAsia="仿宋_GB2312" w:cs="仿宋_GB2312"/>
          <w:b w:val="0"/>
          <w:bCs w:val="0"/>
          <w:color w:val="auto"/>
          <w:sz w:val="32"/>
          <w:szCs w:val="32"/>
          <w:highlight w:val="none"/>
        </w:rPr>
      </w:pPr>
    </w:p>
    <w:p w14:paraId="3E1606DB">
      <w:pPr>
        <w:pageBreakBefore w:val="0"/>
        <w:kinsoku/>
        <w:wordWrap/>
        <w:overflowPunct/>
        <w:topLinePunct w:val="0"/>
        <w:bidi w:val="0"/>
        <w:snapToGrid w:val="0"/>
        <w:spacing w:line="580" w:lineRule="exact"/>
        <w:ind w:left="0" w:leftChars="0" w:firstLine="2880" w:firstLineChars="900"/>
        <w:jc w:val="both"/>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瓦屋山投资有限公司</w:t>
      </w:r>
    </w:p>
    <w:p w14:paraId="45B67CCA">
      <w:pPr>
        <w:pageBreakBefore w:val="0"/>
        <w:kinsoku/>
        <w:wordWrap/>
        <w:overflowPunct/>
        <w:topLinePunct w:val="0"/>
        <w:bidi w:val="0"/>
        <w:snapToGrid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采购项目</w:t>
      </w:r>
      <w:r>
        <w:rPr>
          <w:rFonts w:hint="eastAsia" w:ascii="仿宋_GB2312" w:hAnsi="仿宋_GB2312" w:eastAsia="仿宋_GB2312" w:cs="仿宋_GB2312"/>
          <w:b w:val="0"/>
          <w:bCs w:val="0"/>
          <w:color w:val="auto"/>
          <w:sz w:val="32"/>
          <w:szCs w:val="32"/>
          <w:highlight w:val="none"/>
          <w:lang w:val="zh-CN"/>
        </w:rPr>
        <w:t>谈判响应</w:t>
      </w:r>
      <w:r>
        <w:rPr>
          <w:rFonts w:hint="eastAsia" w:ascii="仿宋_GB2312" w:hAnsi="仿宋_GB2312" w:eastAsia="仿宋_GB2312" w:cs="仿宋_GB2312"/>
          <w:b w:val="0"/>
          <w:bCs w:val="0"/>
          <w:color w:val="auto"/>
          <w:sz w:val="32"/>
          <w:szCs w:val="32"/>
          <w:highlight w:val="none"/>
        </w:rPr>
        <w:t>文件</w:t>
      </w:r>
    </w:p>
    <w:p w14:paraId="59EED109">
      <w:pPr>
        <w:pStyle w:val="25"/>
        <w:pageBreakBefore w:val="0"/>
        <w:kinsoku/>
        <w:wordWrap/>
        <w:overflowPunct/>
        <w:topLinePunct w:val="0"/>
        <w:bidi w:val="0"/>
        <w:snapToGrid w:val="0"/>
        <w:spacing w:line="580" w:lineRule="exact"/>
        <w:ind w:left="0" w:leftChars="0"/>
        <w:jc w:val="both"/>
        <w:textAlignment w:val="auto"/>
        <w:rPr>
          <w:rFonts w:hint="eastAsia" w:ascii="仿宋_GB2312" w:hAnsi="仿宋_GB2312" w:eastAsia="仿宋_GB2312" w:cs="仿宋_GB2312"/>
          <w:b w:val="0"/>
          <w:bCs w:val="0"/>
          <w:color w:val="auto"/>
          <w:sz w:val="32"/>
          <w:szCs w:val="32"/>
          <w:highlight w:val="none"/>
        </w:rPr>
      </w:pPr>
    </w:p>
    <w:p w14:paraId="71B6CDE8">
      <w:pPr>
        <w:pageBreakBefore w:val="0"/>
        <w:kinsoku/>
        <w:wordWrap/>
        <w:overflowPunct/>
        <w:topLinePunct w:val="0"/>
        <w:bidi w:val="0"/>
        <w:snapToGrid w:val="0"/>
        <w:spacing w:line="580" w:lineRule="exact"/>
        <w:ind w:left="0" w:leftChars="0" w:firstLine="640" w:firstLineChars="200"/>
        <w:jc w:val="both"/>
        <w:textAlignment w:val="auto"/>
        <w:outlineLvl w:val="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采购项目编号：</w:t>
      </w:r>
      <w:r>
        <w:rPr>
          <w:rFonts w:hint="eastAsia" w:ascii="仿宋_GB2312" w:hAnsi="仿宋_GB2312" w:eastAsia="仿宋_GB2312" w:cs="仿宋_GB2312"/>
          <w:b/>
          <w:bCs/>
          <w:color w:val="auto"/>
          <w:sz w:val="32"/>
          <w:szCs w:val="32"/>
          <w:highlight w:val="none"/>
          <w:u w:val="single"/>
          <w:lang w:val="en-US" w:eastAsia="zh-CN"/>
        </w:rPr>
        <w:t>P20251103</w:t>
      </w:r>
      <w:r>
        <w:rPr>
          <w:rFonts w:hint="eastAsia" w:ascii="仿宋_GB2312" w:hAnsi="仿宋_GB2312" w:eastAsia="仿宋_GB2312" w:cs="仿宋_GB2312"/>
          <w:b w:val="0"/>
          <w:bCs w:val="0"/>
          <w:color w:val="auto"/>
          <w:sz w:val="32"/>
          <w:szCs w:val="32"/>
          <w:highlight w:val="none"/>
          <w:lang w:val="en-US" w:eastAsia="zh-CN"/>
        </w:rPr>
        <w:t xml:space="preserve"> </w:t>
      </w:r>
    </w:p>
    <w:p w14:paraId="71D68547">
      <w:pPr>
        <w:ind w:left="0" w:leftChars="0" w:firstLine="640" w:firstLineChars="200"/>
        <w:rPr>
          <w:rFonts w:hint="eastAsia"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rPr>
        <w:t>采购项目名称：</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2025-2027年景区百货商超（方便面）框架协议采购</w:t>
      </w:r>
    </w:p>
    <w:p w14:paraId="6741F4E2">
      <w:pPr>
        <w:ind w:left="3158" w:leftChars="285" w:hanging="2560" w:hangingChars="800"/>
        <w:rPr>
          <w:rFonts w:hint="eastAsia" w:ascii="仿宋_GB2312" w:hAnsi="仿宋_GB2312" w:eastAsia="仿宋_GB2312" w:cs="仿宋_GB2312"/>
          <w:b w:val="0"/>
          <w:bCs w:val="0"/>
          <w:color w:val="auto"/>
          <w:sz w:val="32"/>
          <w:szCs w:val="32"/>
          <w:highlight w:val="none"/>
          <w:lang w:val="en-US"/>
        </w:rPr>
      </w:pPr>
    </w:p>
    <w:p w14:paraId="04F209C8">
      <w:pPr>
        <w:pageBreakBefore w:val="0"/>
        <w:kinsoku/>
        <w:wordWrap/>
        <w:overflowPunct/>
        <w:topLinePunct w:val="0"/>
        <w:bidi w:val="0"/>
        <w:snapToGrid w:val="0"/>
        <w:spacing w:line="580" w:lineRule="exact"/>
        <w:ind w:left="0" w:leftChars="0" w:firstLine="3200" w:firstLineChars="1000"/>
        <w:jc w:val="both"/>
        <w:textAlignment w:val="auto"/>
        <w:outlineLvl w:val="0"/>
        <w:rPr>
          <w:rFonts w:hint="eastAsia" w:ascii="仿宋_GB2312" w:hAnsi="仿宋_GB2312" w:eastAsia="仿宋_GB2312" w:cs="仿宋_GB2312"/>
          <w:b w:val="0"/>
          <w:bCs w:val="0"/>
          <w:color w:val="auto"/>
          <w:sz w:val="32"/>
          <w:szCs w:val="32"/>
          <w:highlight w:val="none"/>
          <w:lang w:eastAsia="zh-CN"/>
        </w:rPr>
      </w:pPr>
    </w:p>
    <w:p w14:paraId="459784C3">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09339029">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7E808048">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4BF20B81">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3D9EE9D2">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7F9CF988">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0B5EBD71">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4CD84662">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063F41F1">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622D6160">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760C703C">
      <w:pPr>
        <w:pageBreakBefore w:val="0"/>
        <w:kinsoku/>
        <w:wordWrap/>
        <w:overflowPunct/>
        <w:topLinePunct w:val="0"/>
        <w:bidi w:val="0"/>
        <w:snapToGrid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名称（盖章）：</w:t>
      </w:r>
    </w:p>
    <w:p w14:paraId="3EC673A5">
      <w:pPr>
        <w:pageBreakBefore w:val="0"/>
        <w:kinsoku/>
        <w:wordWrap/>
        <w:overflowPunct/>
        <w:topLinePunct w:val="0"/>
        <w:bidi w:val="0"/>
        <w:snapToGrid w:val="0"/>
        <w:spacing w:line="580" w:lineRule="exact"/>
        <w:ind w:left="0" w:leftChars="0" w:firstLine="2880" w:firstLineChars="90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年  月  日</w:t>
      </w:r>
    </w:p>
    <w:p w14:paraId="30978346">
      <w:pPr>
        <w:pageBreakBefore w:val="0"/>
        <w:kinsoku/>
        <w:wordWrap/>
        <w:overflowPunct/>
        <w:topLinePunct w:val="0"/>
        <w:bidi w:val="0"/>
        <w:snapToGrid w:val="0"/>
        <w:spacing w:line="580" w:lineRule="exact"/>
        <w:ind w:left="0" w:leftChars="0" w:firstLine="2864" w:firstLineChars="895"/>
        <w:jc w:val="center"/>
        <w:textAlignment w:val="auto"/>
        <w:rPr>
          <w:rFonts w:hint="eastAsia" w:ascii="仿宋_GB2312" w:hAnsi="仿宋_GB2312" w:eastAsia="仿宋_GB2312" w:cs="仿宋_GB2312"/>
          <w:b w:val="0"/>
          <w:bCs w:val="0"/>
          <w:color w:val="auto"/>
          <w:sz w:val="32"/>
          <w:szCs w:val="32"/>
          <w:highlight w:val="none"/>
        </w:rPr>
      </w:pPr>
    </w:p>
    <w:p w14:paraId="02680A7C">
      <w:pPr>
        <w:pageBreakBefore w:val="0"/>
        <w:kinsoku/>
        <w:wordWrap/>
        <w:overflowPunct/>
        <w:topLinePunct w:val="0"/>
        <w:bidi w:val="0"/>
        <w:snapToGrid w:val="0"/>
        <w:spacing w:line="580" w:lineRule="exact"/>
        <w:ind w:left="0" w:leftChars="0" w:firstLine="3360" w:firstLineChars="1050"/>
        <w:textAlignment w:val="auto"/>
        <w:rPr>
          <w:rFonts w:hint="eastAsia" w:ascii="仿宋_GB2312" w:hAnsi="仿宋_GB2312" w:eastAsia="仿宋_GB2312" w:cs="仿宋_GB2312"/>
          <w:b w:val="0"/>
          <w:bCs w:val="0"/>
          <w:color w:val="auto"/>
          <w:sz w:val="32"/>
          <w:szCs w:val="32"/>
          <w:highlight w:val="none"/>
        </w:rPr>
      </w:pPr>
    </w:p>
    <w:p w14:paraId="055A4BA0">
      <w:pPr>
        <w:snapToGrid w:val="0"/>
        <w:spacing w:line="580" w:lineRule="exact"/>
        <w:ind w:firstLine="3360" w:firstLineChars="1050"/>
        <w:rPr>
          <w:rFonts w:hint="eastAsia" w:ascii="仿宋_GB2312" w:hAnsi="宋体" w:eastAsia="仿宋_GB2312"/>
          <w:color w:val="auto"/>
          <w:sz w:val="32"/>
          <w:szCs w:val="32"/>
          <w:highlight w:val="none"/>
        </w:rPr>
      </w:pPr>
    </w:p>
    <w:p w14:paraId="22F6994A">
      <w:pPr>
        <w:snapToGrid w:val="0"/>
        <w:spacing w:line="580" w:lineRule="exact"/>
        <w:ind w:firstLine="3360" w:firstLineChars="10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目    录</w:t>
      </w:r>
    </w:p>
    <w:p w14:paraId="2B6F9566">
      <w:pPr>
        <w:snapToGrid w:val="0"/>
        <w:spacing w:line="580" w:lineRule="exact"/>
        <w:rPr>
          <w:rFonts w:ascii="仿宋_GB2312" w:hAnsi="宋体" w:eastAsia="仿宋_GB2312"/>
          <w:color w:val="auto"/>
          <w:sz w:val="32"/>
          <w:szCs w:val="32"/>
          <w:highlight w:val="none"/>
        </w:rPr>
      </w:pPr>
    </w:p>
    <w:p w14:paraId="576A9864">
      <w:pPr>
        <w:snapToGrid w:val="0"/>
        <w:spacing w:line="580" w:lineRule="exact"/>
        <w:rPr>
          <w:rFonts w:ascii="仿宋_GB2312" w:hAnsi="宋体" w:eastAsia="仿宋_GB2312"/>
          <w:color w:val="auto"/>
          <w:sz w:val="32"/>
          <w:szCs w:val="32"/>
          <w:highlight w:val="none"/>
        </w:rPr>
      </w:pPr>
    </w:p>
    <w:p w14:paraId="6B4CB848">
      <w:pPr>
        <w:snapToGrid w:val="0"/>
        <w:spacing w:line="580" w:lineRule="exac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一、资格性材料</w:t>
      </w:r>
    </w:p>
    <w:p w14:paraId="269A2249">
      <w:pPr>
        <w:snapToGrid w:val="0"/>
        <w:spacing w:line="580" w:lineRule="exac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二、符合性材料</w:t>
      </w:r>
    </w:p>
    <w:p w14:paraId="6748F27A">
      <w:pPr>
        <w:pStyle w:val="25"/>
        <w:snapToGrid w:val="0"/>
        <w:spacing w:line="580" w:lineRule="exact"/>
        <w:jc w:val="center"/>
        <w:rPr>
          <w:rFonts w:ascii="仿宋_GB2312" w:eastAsia="仿宋_GB2312" w:cs="Times New Roman"/>
          <w:color w:val="auto"/>
          <w:sz w:val="32"/>
          <w:szCs w:val="32"/>
          <w:highlight w:val="none"/>
        </w:rPr>
      </w:pPr>
    </w:p>
    <w:p w14:paraId="332BEADC">
      <w:pPr>
        <w:pStyle w:val="25"/>
        <w:snapToGrid w:val="0"/>
        <w:spacing w:line="580" w:lineRule="exact"/>
        <w:jc w:val="center"/>
        <w:rPr>
          <w:rFonts w:ascii="仿宋_GB2312" w:eastAsia="仿宋_GB2312" w:cs="Times New Roman"/>
          <w:color w:val="auto"/>
          <w:sz w:val="32"/>
          <w:szCs w:val="32"/>
          <w:highlight w:val="none"/>
        </w:rPr>
      </w:pPr>
    </w:p>
    <w:p w14:paraId="3CFB4BA6">
      <w:pPr>
        <w:pStyle w:val="25"/>
        <w:snapToGrid w:val="0"/>
        <w:spacing w:line="580" w:lineRule="exact"/>
        <w:jc w:val="center"/>
        <w:rPr>
          <w:rFonts w:ascii="仿宋_GB2312" w:eastAsia="仿宋_GB2312" w:cs="Times New Roman"/>
          <w:color w:val="auto"/>
          <w:sz w:val="32"/>
          <w:szCs w:val="32"/>
          <w:highlight w:val="none"/>
        </w:rPr>
      </w:pPr>
    </w:p>
    <w:p w14:paraId="11FE74FA">
      <w:pPr>
        <w:pStyle w:val="25"/>
        <w:snapToGrid w:val="0"/>
        <w:spacing w:line="580" w:lineRule="exact"/>
        <w:jc w:val="center"/>
        <w:rPr>
          <w:rFonts w:ascii="仿宋_GB2312" w:eastAsia="仿宋_GB2312" w:cs="Times New Roman"/>
          <w:color w:val="auto"/>
          <w:sz w:val="32"/>
          <w:szCs w:val="32"/>
          <w:highlight w:val="none"/>
        </w:rPr>
      </w:pPr>
    </w:p>
    <w:p w14:paraId="3C1FEB08">
      <w:pPr>
        <w:pStyle w:val="25"/>
        <w:snapToGrid w:val="0"/>
        <w:spacing w:line="580" w:lineRule="exact"/>
        <w:jc w:val="center"/>
        <w:rPr>
          <w:rFonts w:ascii="仿宋_GB2312" w:eastAsia="仿宋_GB2312" w:cs="Times New Roman"/>
          <w:color w:val="auto"/>
          <w:sz w:val="32"/>
          <w:szCs w:val="32"/>
          <w:highlight w:val="none"/>
        </w:rPr>
      </w:pPr>
    </w:p>
    <w:p w14:paraId="696E94FF">
      <w:pPr>
        <w:pStyle w:val="25"/>
        <w:snapToGrid w:val="0"/>
        <w:spacing w:line="580" w:lineRule="exact"/>
        <w:jc w:val="center"/>
        <w:rPr>
          <w:rFonts w:ascii="仿宋_GB2312" w:eastAsia="仿宋_GB2312" w:cs="Times New Roman"/>
          <w:color w:val="auto"/>
          <w:sz w:val="32"/>
          <w:szCs w:val="32"/>
          <w:highlight w:val="none"/>
        </w:rPr>
      </w:pPr>
    </w:p>
    <w:p w14:paraId="35AD5EDC">
      <w:pPr>
        <w:pStyle w:val="25"/>
        <w:snapToGrid w:val="0"/>
        <w:spacing w:line="580" w:lineRule="exact"/>
        <w:jc w:val="center"/>
        <w:rPr>
          <w:rFonts w:ascii="仿宋_GB2312" w:eastAsia="仿宋_GB2312" w:cs="Times New Roman"/>
          <w:color w:val="auto"/>
          <w:sz w:val="32"/>
          <w:szCs w:val="32"/>
          <w:highlight w:val="none"/>
        </w:rPr>
      </w:pPr>
    </w:p>
    <w:p w14:paraId="62FC5944">
      <w:pPr>
        <w:pStyle w:val="25"/>
        <w:snapToGrid w:val="0"/>
        <w:spacing w:line="580" w:lineRule="exact"/>
        <w:jc w:val="center"/>
        <w:rPr>
          <w:rFonts w:ascii="仿宋_GB2312" w:eastAsia="仿宋_GB2312" w:cs="Times New Roman"/>
          <w:color w:val="auto"/>
          <w:sz w:val="32"/>
          <w:szCs w:val="32"/>
          <w:highlight w:val="none"/>
        </w:rPr>
      </w:pPr>
    </w:p>
    <w:p w14:paraId="704B65CC">
      <w:pPr>
        <w:pStyle w:val="25"/>
        <w:snapToGrid w:val="0"/>
        <w:spacing w:line="580" w:lineRule="exact"/>
        <w:jc w:val="both"/>
        <w:rPr>
          <w:rFonts w:ascii="仿宋_GB2312" w:eastAsia="仿宋_GB2312" w:cs="Times New Roman"/>
          <w:color w:val="auto"/>
          <w:sz w:val="32"/>
          <w:szCs w:val="32"/>
          <w:highlight w:val="none"/>
        </w:rPr>
      </w:pPr>
    </w:p>
    <w:p w14:paraId="41284760">
      <w:pPr>
        <w:pStyle w:val="25"/>
        <w:snapToGrid w:val="0"/>
        <w:spacing w:line="580" w:lineRule="exact"/>
        <w:jc w:val="both"/>
        <w:rPr>
          <w:rFonts w:ascii="仿宋_GB2312" w:eastAsia="仿宋_GB2312" w:cs="Times New Roman"/>
          <w:color w:val="auto"/>
          <w:sz w:val="32"/>
          <w:szCs w:val="32"/>
          <w:highlight w:val="none"/>
        </w:rPr>
      </w:pPr>
    </w:p>
    <w:p w14:paraId="7FF2E8F0">
      <w:pPr>
        <w:pStyle w:val="25"/>
        <w:snapToGrid w:val="0"/>
        <w:spacing w:line="580" w:lineRule="exact"/>
        <w:jc w:val="center"/>
        <w:rPr>
          <w:rFonts w:ascii="仿宋_GB2312" w:eastAsia="仿宋_GB2312" w:cs="Times New Roman"/>
          <w:color w:val="auto"/>
          <w:sz w:val="32"/>
          <w:szCs w:val="32"/>
          <w:highlight w:val="none"/>
        </w:rPr>
      </w:pPr>
    </w:p>
    <w:p w14:paraId="7568B362">
      <w:pPr>
        <w:pStyle w:val="25"/>
        <w:snapToGrid w:val="0"/>
        <w:spacing w:line="580" w:lineRule="exact"/>
        <w:rPr>
          <w:rFonts w:ascii="黑体" w:hAnsi="黑体" w:eastAsia="黑体" w:cs="Times New Roman"/>
          <w:color w:val="auto"/>
          <w:sz w:val="44"/>
          <w:szCs w:val="44"/>
          <w:highlight w:val="none"/>
        </w:rPr>
      </w:pPr>
    </w:p>
    <w:p w14:paraId="1E95398F">
      <w:pPr>
        <w:pStyle w:val="25"/>
        <w:tabs>
          <w:tab w:val="left" w:pos="5044"/>
        </w:tabs>
        <w:snapToGrid w:val="0"/>
        <w:spacing w:line="580" w:lineRule="exact"/>
        <w:rPr>
          <w:rFonts w:ascii="黑体" w:hAnsi="黑体" w:eastAsia="黑体" w:cs="Times New Roman"/>
          <w:color w:val="auto"/>
          <w:sz w:val="44"/>
          <w:szCs w:val="44"/>
          <w:highlight w:val="none"/>
        </w:rPr>
      </w:pPr>
    </w:p>
    <w:p w14:paraId="29C30F62">
      <w:pPr>
        <w:pStyle w:val="25"/>
        <w:tabs>
          <w:tab w:val="left" w:pos="5044"/>
        </w:tabs>
        <w:snapToGrid w:val="0"/>
        <w:spacing w:line="580" w:lineRule="exact"/>
        <w:rPr>
          <w:rFonts w:ascii="黑体" w:hAnsi="黑体" w:eastAsia="黑体" w:cs="Times New Roman"/>
          <w:color w:val="auto"/>
          <w:sz w:val="44"/>
          <w:szCs w:val="44"/>
          <w:highlight w:val="none"/>
        </w:rPr>
      </w:pPr>
    </w:p>
    <w:p w14:paraId="531D5AC2">
      <w:pPr>
        <w:pStyle w:val="25"/>
        <w:snapToGrid w:val="0"/>
        <w:spacing w:line="580" w:lineRule="exact"/>
        <w:rPr>
          <w:rFonts w:ascii="黑体" w:hAnsi="黑体" w:eastAsia="黑体" w:cs="Times New Roman"/>
          <w:color w:val="auto"/>
          <w:sz w:val="44"/>
          <w:szCs w:val="44"/>
          <w:highlight w:val="none"/>
        </w:rPr>
      </w:pPr>
    </w:p>
    <w:p w14:paraId="1DDDE2AA">
      <w:pPr>
        <w:pStyle w:val="25"/>
        <w:snapToGrid w:val="0"/>
        <w:spacing w:line="580" w:lineRule="exact"/>
        <w:jc w:val="center"/>
        <w:rPr>
          <w:rFonts w:hint="eastAsia" w:ascii="黑体" w:hAnsi="黑体" w:eastAsia="黑体" w:cs="Times New Roman"/>
          <w:color w:val="auto"/>
          <w:sz w:val="44"/>
          <w:szCs w:val="44"/>
          <w:highlight w:val="none"/>
        </w:rPr>
      </w:pPr>
    </w:p>
    <w:p w14:paraId="5E71F2E8">
      <w:pPr>
        <w:pStyle w:val="25"/>
        <w:snapToGrid w:val="0"/>
        <w:spacing w:line="580" w:lineRule="exact"/>
        <w:jc w:val="center"/>
        <w:rPr>
          <w:rFonts w:hint="eastAsia" w:ascii="黑体" w:hAnsi="黑体" w:eastAsia="黑体" w:cs="Times New Roman"/>
          <w:color w:val="auto"/>
          <w:sz w:val="44"/>
          <w:szCs w:val="44"/>
          <w:highlight w:val="none"/>
        </w:rPr>
      </w:pPr>
    </w:p>
    <w:p w14:paraId="5D8BCB45">
      <w:pPr>
        <w:pStyle w:val="25"/>
        <w:snapToGrid w:val="0"/>
        <w:spacing w:line="580" w:lineRule="exact"/>
        <w:jc w:val="center"/>
        <w:rPr>
          <w:rFonts w:hint="eastAsia" w:ascii="黑体" w:hAnsi="黑体" w:eastAsia="黑体" w:cs="Times New Roman"/>
          <w:color w:val="auto"/>
          <w:sz w:val="44"/>
          <w:szCs w:val="44"/>
          <w:highlight w:val="none"/>
        </w:rPr>
      </w:pPr>
    </w:p>
    <w:p w14:paraId="0B5524A8">
      <w:pPr>
        <w:pStyle w:val="25"/>
        <w:snapToGrid w:val="0"/>
        <w:spacing w:line="580" w:lineRule="exact"/>
        <w:jc w:val="center"/>
        <w:rPr>
          <w:rFonts w:ascii="黑体" w:hAnsi="黑体" w:eastAsia="黑体" w:cs="Times New Roman"/>
          <w:color w:val="auto"/>
          <w:sz w:val="44"/>
          <w:szCs w:val="44"/>
          <w:highlight w:val="none"/>
        </w:rPr>
      </w:pPr>
      <w:r>
        <w:rPr>
          <w:rFonts w:hint="eastAsia" w:ascii="黑体" w:hAnsi="黑体" w:eastAsia="黑体" w:cs="Times New Roman"/>
          <w:color w:val="auto"/>
          <w:sz w:val="44"/>
          <w:szCs w:val="44"/>
          <w:highlight w:val="none"/>
        </w:rPr>
        <w:t xml:space="preserve">第一部分 </w:t>
      </w:r>
      <w:r>
        <w:rPr>
          <w:rFonts w:hint="eastAsia" w:ascii="黑体" w:hAnsi="黑体" w:eastAsia="黑体"/>
          <w:color w:val="auto"/>
          <w:sz w:val="44"/>
          <w:szCs w:val="44"/>
          <w:highlight w:val="none"/>
        </w:rPr>
        <w:t>资格性材料</w:t>
      </w:r>
    </w:p>
    <w:p w14:paraId="5956FDB0">
      <w:pPr>
        <w:snapToGrid w:val="0"/>
        <w:spacing w:line="580" w:lineRule="exact"/>
        <w:jc w:val="both"/>
        <w:rPr>
          <w:rFonts w:ascii="仿宋_GB2312" w:hAnsi="宋体" w:eastAsia="仿宋_GB2312"/>
          <w:b/>
          <w:color w:val="auto"/>
          <w:sz w:val="32"/>
          <w:szCs w:val="32"/>
          <w:highlight w:val="none"/>
        </w:rPr>
      </w:pPr>
    </w:p>
    <w:p w14:paraId="60361D45">
      <w:pPr>
        <w:snapToGrid w:val="0"/>
        <w:spacing w:line="580" w:lineRule="exact"/>
        <w:jc w:val="center"/>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lang w:val="en-US" w:eastAsia="zh-CN"/>
        </w:rPr>
        <w:t>1.</w:t>
      </w:r>
      <w:r>
        <w:rPr>
          <w:rFonts w:hint="eastAsia" w:ascii="仿宋_GB2312" w:hAnsi="宋体" w:eastAsia="仿宋_GB2312"/>
          <w:bCs/>
          <w:color w:val="auto"/>
          <w:sz w:val="32"/>
          <w:szCs w:val="32"/>
          <w:highlight w:val="none"/>
        </w:rPr>
        <w:t>法定代表人资格证明书</w:t>
      </w:r>
    </w:p>
    <w:p w14:paraId="376E7867">
      <w:pPr>
        <w:spacing w:line="580" w:lineRule="exact"/>
        <w:rPr>
          <w:rFonts w:ascii="仿宋_GB2312" w:eastAsia="仿宋_GB2312"/>
          <w:color w:val="auto"/>
          <w:sz w:val="32"/>
          <w:szCs w:val="32"/>
          <w:highlight w:val="none"/>
          <w:u w:val="single"/>
          <w:lang w:val="zh-CN"/>
        </w:rPr>
      </w:pPr>
      <w:r>
        <w:rPr>
          <w:rFonts w:hint="eastAsia" w:ascii="仿宋_GB2312" w:eastAsia="仿宋_GB2312"/>
          <w:color w:val="auto"/>
          <w:sz w:val="32"/>
          <w:szCs w:val="32"/>
          <w:highlight w:val="none"/>
          <w:lang w:val="zh-CN"/>
        </w:rPr>
        <w:t>单位名称：</w:t>
      </w:r>
    </w:p>
    <w:p w14:paraId="5F20AE60">
      <w:pPr>
        <w:spacing w:line="580" w:lineRule="exact"/>
        <w:rPr>
          <w:rFonts w:ascii="仿宋_GB2312" w:eastAsia="仿宋_GB2312"/>
          <w:color w:val="auto"/>
          <w:sz w:val="32"/>
          <w:szCs w:val="32"/>
          <w:highlight w:val="none"/>
          <w:u w:val="single"/>
          <w:lang w:val="zh-CN"/>
        </w:rPr>
      </w:pPr>
      <w:r>
        <w:rPr>
          <w:rFonts w:hint="eastAsia" w:ascii="仿宋_GB2312" w:eastAsia="仿宋_GB2312"/>
          <w:color w:val="auto"/>
          <w:sz w:val="32"/>
          <w:szCs w:val="32"/>
          <w:highlight w:val="none"/>
          <w:lang w:val="zh-CN"/>
        </w:rPr>
        <w:t>地址：</w:t>
      </w:r>
    </w:p>
    <w:p w14:paraId="6F2E09C8">
      <w:pPr>
        <w:spacing w:line="580" w:lineRule="exact"/>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姓名：    性别：    年龄：    职务：</w:t>
      </w:r>
    </w:p>
    <w:p w14:paraId="5B83A76C">
      <w:pPr>
        <w:spacing w:line="580" w:lineRule="exact"/>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本人系</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lang w:val="zh-CN"/>
        </w:rPr>
        <w:t>（</w:t>
      </w:r>
      <w:r>
        <w:rPr>
          <w:rFonts w:hint="eastAsia" w:ascii="仿宋_GB2312" w:hAnsi="宋体" w:eastAsia="仿宋_GB2312"/>
          <w:color w:val="auto"/>
          <w:sz w:val="32"/>
          <w:szCs w:val="32"/>
          <w:highlight w:val="none"/>
        </w:rPr>
        <w:t>投标人</w:t>
      </w:r>
      <w:r>
        <w:rPr>
          <w:rFonts w:hint="eastAsia" w:ascii="仿宋_GB2312" w:eastAsia="仿宋_GB2312"/>
          <w:color w:val="auto"/>
          <w:sz w:val="32"/>
          <w:szCs w:val="32"/>
          <w:highlight w:val="none"/>
          <w:lang w:val="zh-CN"/>
        </w:rPr>
        <w:t>名称）的法定代表人。就参加你公司组织的</w:t>
      </w:r>
      <w:r>
        <w:rPr>
          <w:rFonts w:hint="eastAsia" w:ascii="仿宋_GB2312" w:eastAsia="仿宋_GB2312"/>
          <w:color w:val="auto"/>
          <w:sz w:val="32"/>
          <w:szCs w:val="32"/>
          <w:highlight w:val="none"/>
          <w:u w:val="single"/>
          <w:lang w:val="zh-CN"/>
        </w:rPr>
        <w:t xml:space="preserve">              （</w:t>
      </w:r>
      <w:r>
        <w:rPr>
          <w:rFonts w:hint="eastAsia" w:ascii="仿宋_GB2312" w:eastAsia="仿宋_GB2312"/>
          <w:color w:val="auto"/>
          <w:sz w:val="32"/>
          <w:szCs w:val="32"/>
          <w:highlight w:val="none"/>
          <w:lang w:val="zh-CN"/>
        </w:rPr>
        <w:t>采购项目名称）谈判采购项目的报价，签署上述项目的谈判响应文件及合同的执行、完成、服务和保修，签署合同和处理与之有关的一切事务。</w:t>
      </w:r>
    </w:p>
    <w:p w14:paraId="735F2E9A">
      <w:pPr>
        <w:spacing w:line="580" w:lineRule="exact"/>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特此证明。</w:t>
      </w:r>
    </w:p>
    <w:p w14:paraId="76322D2C">
      <w:pPr>
        <w:spacing w:line="580" w:lineRule="exact"/>
        <w:ind w:firstLine="660"/>
        <w:rPr>
          <w:rFonts w:ascii="仿宋_GB2312" w:eastAsia="仿宋_GB2312"/>
          <w:color w:val="auto"/>
          <w:sz w:val="32"/>
          <w:szCs w:val="32"/>
          <w:highlight w:val="none"/>
          <w:lang w:val="zh-CN"/>
        </w:rPr>
      </w:pPr>
    </w:p>
    <w:p w14:paraId="6CD3207B">
      <w:pPr>
        <w:spacing w:line="580" w:lineRule="exact"/>
        <w:ind w:firstLine="660"/>
        <w:rPr>
          <w:rFonts w:ascii="仿宋_GB2312" w:eastAsia="仿宋_GB2312"/>
          <w:color w:val="auto"/>
          <w:sz w:val="32"/>
          <w:szCs w:val="32"/>
          <w:highlight w:val="none"/>
          <w:lang w:val="zh-CN"/>
        </w:rPr>
      </w:pPr>
      <w:r>
        <w:rPr>
          <w:rFonts w:hint="eastAsia" w:ascii="仿宋_GB2312" w:eastAsia="仿宋_GB2312"/>
          <w:b/>
          <w:bCs/>
          <w:color w:val="auto"/>
          <w:sz w:val="32"/>
          <w:szCs w:val="32"/>
          <w:highlight w:val="none"/>
          <w:lang w:val="zh-CN"/>
        </w:rPr>
        <w:t>（※此处请粘贴法定代表人身份证复印件※）</w:t>
      </w:r>
    </w:p>
    <w:p w14:paraId="50BD2CF6">
      <w:pPr>
        <w:spacing w:line="580" w:lineRule="exact"/>
        <w:ind w:firstLine="660"/>
        <w:rPr>
          <w:rFonts w:ascii="仿宋_GB2312" w:eastAsia="仿宋_GB2312"/>
          <w:color w:val="auto"/>
          <w:sz w:val="32"/>
          <w:szCs w:val="32"/>
          <w:highlight w:val="none"/>
          <w:lang w:val="zh-CN"/>
        </w:rPr>
      </w:pPr>
    </w:p>
    <w:p w14:paraId="3DDF73C3">
      <w:pPr>
        <w:spacing w:line="580" w:lineRule="exact"/>
        <w:ind w:firstLine="660"/>
        <w:rPr>
          <w:rFonts w:ascii="仿宋_GB2312" w:eastAsia="仿宋_GB2312"/>
          <w:color w:val="auto"/>
          <w:sz w:val="32"/>
          <w:szCs w:val="32"/>
          <w:highlight w:val="none"/>
          <w:lang w:val="zh-CN"/>
        </w:rPr>
      </w:pPr>
    </w:p>
    <w:p w14:paraId="478A6C1A">
      <w:pPr>
        <w:spacing w:line="580" w:lineRule="exact"/>
        <w:ind w:firstLine="660"/>
        <w:rPr>
          <w:rFonts w:ascii="仿宋_GB2312" w:eastAsia="仿宋_GB2312"/>
          <w:color w:val="auto"/>
          <w:sz w:val="32"/>
          <w:szCs w:val="32"/>
          <w:highlight w:val="none"/>
          <w:u w:val="single"/>
          <w:lang w:val="zh-CN"/>
        </w:rPr>
      </w:pPr>
      <w:r>
        <w:rPr>
          <w:rFonts w:hint="eastAsia" w:ascii="仿宋_GB2312" w:hAnsi="宋体" w:eastAsia="仿宋_GB2312"/>
          <w:color w:val="auto"/>
          <w:sz w:val="32"/>
          <w:szCs w:val="32"/>
          <w:highlight w:val="none"/>
        </w:rPr>
        <w:t>供应商</w:t>
      </w:r>
      <w:r>
        <w:rPr>
          <w:rFonts w:hint="eastAsia" w:ascii="仿宋_GB2312" w:eastAsia="仿宋_GB2312"/>
          <w:color w:val="auto"/>
          <w:sz w:val="32"/>
          <w:szCs w:val="32"/>
          <w:highlight w:val="none"/>
          <w:lang w:val="zh-CN"/>
        </w:rPr>
        <w:t>名称（并加盖公章）：</w:t>
      </w:r>
    </w:p>
    <w:p w14:paraId="3FF2480C">
      <w:pPr>
        <w:spacing w:line="580" w:lineRule="exact"/>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签署日期：  年  月  日</w:t>
      </w:r>
    </w:p>
    <w:p w14:paraId="2385CE90">
      <w:pPr>
        <w:spacing w:line="580" w:lineRule="exact"/>
        <w:ind w:firstLine="660"/>
        <w:rPr>
          <w:rFonts w:ascii="仿宋_GB2312" w:eastAsia="仿宋_GB2312"/>
          <w:color w:val="auto"/>
          <w:sz w:val="32"/>
          <w:szCs w:val="32"/>
          <w:highlight w:val="none"/>
          <w:lang w:val="zh-CN"/>
        </w:rPr>
      </w:pPr>
    </w:p>
    <w:p w14:paraId="7BED4909">
      <w:pPr>
        <w:spacing w:line="580" w:lineRule="exact"/>
        <w:rPr>
          <w:rFonts w:ascii="仿宋_GB2312" w:hAnsi="宋体" w:eastAsia="仿宋_GB2312"/>
          <w:b/>
          <w:bCs/>
          <w:color w:val="auto"/>
          <w:sz w:val="32"/>
          <w:szCs w:val="32"/>
          <w:highlight w:val="none"/>
        </w:rPr>
      </w:pPr>
      <w:r>
        <w:rPr>
          <w:rFonts w:hint="eastAsia" w:ascii="仿宋_GB2312" w:eastAsia="仿宋_GB2312"/>
          <w:b/>
          <w:bCs/>
          <w:color w:val="auto"/>
          <w:sz w:val="32"/>
          <w:szCs w:val="32"/>
          <w:highlight w:val="none"/>
          <w:lang w:val="zh-CN"/>
        </w:rPr>
        <w:t>法定代表人参加本采购项目谈判的，仅须出具此证明书。</w:t>
      </w:r>
    </w:p>
    <w:p w14:paraId="3A5DDAF7">
      <w:pPr>
        <w:snapToGrid w:val="0"/>
        <w:spacing w:line="580" w:lineRule="exact"/>
        <w:rPr>
          <w:rFonts w:ascii="黑体" w:hAnsi="黑体" w:eastAsia="黑体" w:cs="Times New Roman"/>
          <w:color w:val="auto"/>
          <w:sz w:val="44"/>
          <w:szCs w:val="44"/>
          <w:highlight w:val="none"/>
        </w:rPr>
      </w:pPr>
    </w:p>
    <w:p w14:paraId="639E6FE3">
      <w:pPr>
        <w:snapToGrid w:val="0"/>
        <w:spacing w:line="580" w:lineRule="exact"/>
        <w:jc w:val="center"/>
        <w:rPr>
          <w:rFonts w:ascii="黑体" w:hAnsi="黑体" w:eastAsia="黑体" w:cs="Times New Roman"/>
          <w:color w:val="auto"/>
          <w:sz w:val="44"/>
          <w:szCs w:val="44"/>
          <w:highlight w:val="none"/>
        </w:rPr>
      </w:pPr>
    </w:p>
    <w:p w14:paraId="495EC105">
      <w:pPr>
        <w:snapToGrid w:val="0"/>
        <w:spacing w:line="580" w:lineRule="exact"/>
        <w:jc w:val="center"/>
        <w:rPr>
          <w:rFonts w:ascii="黑体" w:hAnsi="黑体" w:eastAsia="黑体" w:cs="Times New Roman"/>
          <w:color w:val="auto"/>
          <w:sz w:val="44"/>
          <w:szCs w:val="44"/>
          <w:highlight w:val="none"/>
        </w:rPr>
      </w:pPr>
    </w:p>
    <w:p w14:paraId="176393CA">
      <w:pPr>
        <w:pStyle w:val="7"/>
        <w:spacing w:line="580" w:lineRule="exact"/>
        <w:rPr>
          <w:color w:val="auto"/>
          <w:highlight w:val="none"/>
        </w:rPr>
      </w:pPr>
    </w:p>
    <w:p w14:paraId="09BAEEFC">
      <w:pPr>
        <w:snapToGrid w:val="0"/>
        <w:spacing w:line="580" w:lineRule="exact"/>
        <w:rPr>
          <w:rFonts w:ascii="黑体" w:hAnsi="黑体" w:eastAsia="黑体" w:cs="Times New Roman"/>
          <w:color w:val="auto"/>
          <w:sz w:val="44"/>
          <w:szCs w:val="44"/>
          <w:highlight w:val="none"/>
        </w:rPr>
      </w:pPr>
    </w:p>
    <w:p w14:paraId="542F6880">
      <w:pPr>
        <w:snapToGrid w:val="0"/>
        <w:spacing w:line="580" w:lineRule="exact"/>
        <w:jc w:val="center"/>
        <w:rPr>
          <w:rFonts w:ascii="黑体" w:hAnsi="黑体" w:eastAsia="黑体"/>
          <w:bCs/>
          <w:color w:val="auto"/>
          <w:sz w:val="32"/>
          <w:szCs w:val="32"/>
          <w:highlight w:val="none"/>
        </w:rPr>
      </w:pPr>
      <w:r>
        <w:rPr>
          <w:rFonts w:hint="eastAsia" w:ascii="仿宋_GB2312" w:hAnsi="宋体" w:eastAsia="仿宋_GB2312" w:cstheme="minorBidi"/>
          <w:bCs/>
          <w:color w:val="auto"/>
          <w:sz w:val="32"/>
          <w:szCs w:val="32"/>
          <w:highlight w:val="none"/>
          <w:lang w:val="en-US" w:eastAsia="zh-CN"/>
        </w:rPr>
        <w:t>2.</w:t>
      </w:r>
      <w:r>
        <w:rPr>
          <w:rFonts w:hint="eastAsia" w:ascii="仿宋_GB2312" w:hAnsi="宋体" w:eastAsia="仿宋_GB2312" w:cstheme="minorBidi"/>
          <w:bCs/>
          <w:color w:val="auto"/>
          <w:sz w:val="32"/>
          <w:szCs w:val="32"/>
          <w:highlight w:val="none"/>
        </w:rPr>
        <w:t>法定代表人授权委托书</w:t>
      </w:r>
    </w:p>
    <w:p w14:paraId="0B1586C8">
      <w:pPr>
        <w:snapToGrid w:val="0"/>
        <w:spacing w:line="580" w:lineRule="exact"/>
        <w:rPr>
          <w:rFonts w:ascii="仿宋_GB2312" w:hAnsi="宋体" w:eastAsia="仿宋_GB2312"/>
          <w:color w:val="auto"/>
          <w:sz w:val="32"/>
          <w:szCs w:val="32"/>
          <w:highlight w:val="none"/>
        </w:rPr>
      </w:pPr>
    </w:p>
    <w:p w14:paraId="66423736">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本授权书声明：注册于</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（注册地点）的</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（供应商名称）的</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（法定代表人姓名与职务）代表本公司授权</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（单位名称）的</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（被授权人的姓名与职务）为本公司的合法代理人，就参加你公司</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（采购项目名称）谈判采购项目的报价、签订合同以及合同的执行、完成、服务和保修，以本公司名义处理一切与之有关的事务。</w:t>
      </w:r>
    </w:p>
    <w:p w14:paraId="0DE91F32">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本授权书于年月日签字生效，无转委权，特此声明。</w:t>
      </w:r>
    </w:p>
    <w:p w14:paraId="21671A73">
      <w:pPr>
        <w:pStyle w:val="7"/>
        <w:snapToGrid w:val="0"/>
        <w:spacing w:line="580" w:lineRule="exact"/>
        <w:ind w:firstLine="48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代理人：     性 别：     年 龄：</w:t>
      </w:r>
    </w:p>
    <w:p w14:paraId="6D96A30A">
      <w:pPr>
        <w:pStyle w:val="7"/>
        <w:snapToGrid w:val="0"/>
        <w:spacing w:line="580" w:lineRule="exact"/>
        <w:ind w:firstLine="48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单  位：     部 门：     职 务：</w:t>
      </w:r>
    </w:p>
    <w:p w14:paraId="6EEDDC4E">
      <w:pPr>
        <w:pStyle w:val="8"/>
        <w:snapToGrid w:val="0"/>
        <w:spacing w:after="0" w:line="580" w:lineRule="exact"/>
        <w:ind w:left="0" w:leftChars="0" w:firstLine="0"/>
        <w:jc w:val="both"/>
        <w:rPr>
          <w:rFonts w:ascii="仿宋_GB2312" w:hAnsi="宋体" w:eastAsia="仿宋_GB2312"/>
          <w:b/>
          <w:color w:val="auto"/>
          <w:sz w:val="32"/>
          <w:szCs w:val="32"/>
          <w:highlight w:val="none"/>
        </w:rPr>
      </w:pPr>
    </w:p>
    <w:p w14:paraId="62191B43">
      <w:pPr>
        <w:pStyle w:val="8"/>
        <w:snapToGrid w:val="0"/>
        <w:spacing w:after="0" w:line="580" w:lineRule="exact"/>
        <w:ind w:left="0" w:leftChars="0" w:firstLine="482"/>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（※此处请粘贴被授权人身份证复印件※）</w:t>
      </w:r>
    </w:p>
    <w:p w14:paraId="133D6BA1">
      <w:pPr>
        <w:pStyle w:val="8"/>
        <w:snapToGrid w:val="0"/>
        <w:spacing w:after="0" w:line="580" w:lineRule="exact"/>
        <w:ind w:left="0" w:leftChars="0" w:firstLine="482"/>
        <w:jc w:val="center"/>
        <w:rPr>
          <w:rFonts w:ascii="仿宋_GB2312" w:hAnsi="宋体" w:eastAsia="仿宋_GB2312"/>
          <w:b/>
          <w:color w:val="auto"/>
          <w:sz w:val="32"/>
          <w:szCs w:val="32"/>
          <w:highlight w:val="none"/>
        </w:rPr>
      </w:pPr>
    </w:p>
    <w:p w14:paraId="02B480E4">
      <w:pPr>
        <w:pStyle w:val="8"/>
        <w:snapToGrid w:val="0"/>
        <w:spacing w:after="0" w:line="580" w:lineRule="exact"/>
        <w:ind w:left="0" w:left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供应商名称（并加盖公章）：</w:t>
      </w:r>
    </w:p>
    <w:p w14:paraId="2568C9D3">
      <w:pPr>
        <w:pStyle w:val="7"/>
        <w:snapToGrid w:val="0"/>
        <w:spacing w:line="580" w:lineRule="exact"/>
        <w:ind w:firstLine="480" w:firstLineChars="15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法定代表人（签字或加盖印章）：</w:t>
      </w:r>
    </w:p>
    <w:p w14:paraId="032A9EBC">
      <w:pPr>
        <w:pStyle w:val="7"/>
        <w:snapToGrid w:val="0"/>
        <w:spacing w:line="580" w:lineRule="exact"/>
        <w:ind w:firstLine="480" w:firstLineChars="15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被授权人（签字）：</w:t>
      </w:r>
    </w:p>
    <w:p w14:paraId="1A2233EE">
      <w:pPr>
        <w:snapToGrid w:val="0"/>
        <w:spacing w:line="580" w:lineRule="exact"/>
        <w:ind w:firstLine="480" w:firstLineChars="150"/>
        <w:rPr>
          <w:rFonts w:ascii="仿宋_GB2312" w:hAnsi="宋体" w:eastAsia="仿宋_GB2312"/>
          <w:b/>
          <w:color w:val="auto"/>
          <w:kern w:val="12"/>
          <w:sz w:val="32"/>
          <w:szCs w:val="32"/>
          <w:highlight w:val="none"/>
        </w:rPr>
      </w:pPr>
      <w:r>
        <w:rPr>
          <w:rFonts w:hint="eastAsia" w:ascii="仿宋_GB2312" w:hAnsi="宋体" w:eastAsia="仿宋_GB2312"/>
          <w:color w:val="auto"/>
          <w:sz w:val="32"/>
          <w:szCs w:val="32"/>
          <w:highlight w:val="none"/>
        </w:rPr>
        <w:t>签署日期：  年  月  日</w:t>
      </w:r>
    </w:p>
    <w:p w14:paraId="67CD4C08">
      <w:pPr>
        <w:pStyle w:val="8"/>
        <w:snapToGrid w:val="0"/>
        <w:spacing w:after="0" w:line="580" w:lineRule="exact"/>
        <w:ind w:left="0" w:left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法定代表人的授权委托人参加本采购项目谈判的，仅须出具此授权委托书。</w:t>
      </w:r>
    </w:p>
    <w:p w14:paraId="7C187BFB">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1223EF5D">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5852FDC3">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4266B8B0">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447B464A">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5AC76586">
      <w:pPr>
        <w:pStyle w:val="8"/>
        <w:snapToGrid w:val="0"/>
        <w:spacing w:after="0" w:line="440" w:lineRule="exact"/>
        <w:ind w:left="0" w:leftChars="0"/>
        <w:jc w:val="center"/>
        <w:rPr>
          <w:rFonts w:hint="eastAsia" w:ascii="Times New Roman" w:hAnsi="Times New Roman" w:eastAsia="仿宋_GB2312"/>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3.营业执照副本</w:t>
      </w:r>
    </w:p>
    <w:p w14:paraId="3A0B4D5D">
      <w:pPr>
        <w:pStyle w:val="8"/>
        <w:snapToGrid w:val="0"/>
        <w:spacing w:after="0" w:line="440" w:lineRule="exact"/>
        <w:ind w:left="0" w:leftChars="0"/>
        <w:rPr>
          <w:rFonts w:ascii="Times New Roman" w:hAnsi="Times New Roman" w:eastAsia="黑体"/>
          <w:color w:val="auto"/>
          <w:sz w:val="44"/>
          <w:szCs w:val="44"/>
          <w:highlight w:val="none"/>
        </w:rPr>
      </w:pPr>
    </w:p>
    <w:p w14:paraId="745FEC18">
      <w:pPr>
        <w:pStyle w:val="8"/>
        <w:snapToGrid w:val="0"/>
        <w:spacing w:after="0" w:line="440" w:lineRule="exact"/>
        <w:ind w:left="0" w:leftChars="0"/>
        <w:rPr>
          <w:rFonts w:ascii="Times New Roman" w:hAnsi="Times New Roman" w:eastAsia="黑体"/>
          <w:color w:val="auto"/>
          <w:sz w:val="44"/>
          <w:szCs w:val="44"/>
          <w:highlight w:val="none"/>
        </w:rPr>
      </w:pPr>
    </w:p>
    <w:p w14:paraId="2B48CFFE">
      <w:pPr>
        <w:pStyle w:val="8"/>
        <w:snapToGrid w:val="0"/>
        <w:spacing w:after="0" w:line="440" w:lineRule="exact"/>
        <w:ind w:left="0" w:leftChars="0"/>
        <w:rPr>
          <w:rFonts w:ascii="Times New Roman" w:hAnsi="Times New Roman" w:eastAsia="黑体"/>
          <w:color w:val="auto"/>
          <w:sz w:val="44"/>
          <w:szCs w:val="44"/>
          <w:highlight w:val="none"/>
        </w:rPr>
      </w:pPr>
    </w:p>
    <w:p w14:paraId="1D09D53E">
      <w:pPr>
        <w:pStyle w:val="8"/>
        <w:snapToGrid w:val="0"/>
        <w:spacing w:after="0" w:line="440" w:lineRule="exact"/>
        <w:ind w:left="0" w:leftChars="0"/>
        <w:rPr>
          <w:rFonts w:ascii="Times New Roman" w:hAnsi="Times New Roman" w:eastAsia="黑体"/>
          <w:color w:val="auto"/>
          <w:sz w:val="44"/>
          <w:szCs w:val="44"/>
          <w:highlight w:val="none"/>
        </w:rPr>
      </w:pPr>
    </w:p>
    <w:p w14:paraId="07817567">
      <w:pPr>
        <w:pStyle w:val="8"/>
        <w:snapToGrid w:val="0"/>
        <w:spacing w:after="0" w:line="440" w:lineRule="exact"/>
        <w:ind w:left="0" w:leftChars="0"/>
        <w:rPr>
          <w:rFonts w:ascii="Times New Roman" w:hAnsi="Times New Roman" w:eastAsia="黑体"/>
          <w:color w:val="auto"/>
          <w:sz w:val="44"/>
          <w:szCs w:val="44"/>
          <w:highlight w:val="none"/>
        </w:rPr>
      </w:pPr>
    </w:p>
    <w:p w14:paraId="21062282">
      <w:pPr>
        <w:pStyle w:val="8"/>
        <w:snapToGrid w:val="0"/>
        <w:spacing w:after="0" w:line="440" w:lineRule="exact"/>
        <w:ind w:left="0" w:leftChars="0"/>
        <w:rPr>
          <w:rFonts w:ascii="Times New Roman" w:hAnsi="Times New Roman" w:eastAsia="黑体"/>
          <w:color w:val="auto"/>
          <w:sz w:val="44"/>
          <w:szCs w:val="44"/>
          <w:highlight w:val="none"/>
        </w:rPr>
      </w:pPr>
    </w:p>
    <w:p w14:paraId="4EB8B3A5">
      <w:pPr>
        <w:pStyle w:val="8"/>
        <w:snapToGrid w:val="0"/>
        <w:spacing w:after="0" w:line="440" w:lineRule="exact"/>
        <w:ind w:left="0" w:leftChars="0"/>
        <w:rPr>
          <w:rFonts w:ascii="Times New Roman" w:hAnsi="Times New Roman" w:eastAsia="黑体"/>
          <w:color w:val="auto"/>
          <w:sz w:val="44"/>
          <w:szCs w:val="44"/>
          <w:highlight w:val="none"/>
        </w:rPr>
      </w:pPr>
    </w:p>
    <w:p w14:paraId="679C3E8F">
      <w:pPr>
        <w:pStyle w:val="8"/>
        <w:snapToGrid w:val="0"/>
        <w:spacing w:after="0" w:line="440" w:lineRule="exact"/>
        <w:ind w:left="0" w:leftChars="0"/>
        <w:rPr>
          <w:rFonts w:ascii="Times New Roman" w:hAnsi="Times New Roman" w:eastAsia="黑体"/>
          <w:color w:val="auto"/>
          <w:sz w:val="44"/>
          <w:szCs w:val="44"/>
          <w:highlight w:val="none"/>
        </w:rPr>
      </w:pPr>
    </w:p>
    <w:p w14:paraId="08E2A4D1">
      <w:pPr>
        <w:pStyle w:val="8"/>
        <w:snapToGrid w:val="0"/>
        <w:spacing w:after="0" w:line="440" w:lineRule="exact"/>
        <w:ind w:left="0" w:leftChars="0"/>
        <w:rPr>
          <w:rFonts w:ascii="Times New Roman" w:hAnsi="Times New Roman" w:eastAsia="黑体"/>
          <w:color w:val="auto"/>
          <w:sz w:val="44"/>
          <w:szCs w:val="44"/>
          <w:highlight w:val="none"/>
        </w:rPr>
      </w:pPr>
    </w:p>
    <w:p w14:paraId="4564878B">
      <w:pPr>
        <w:pStyle w:val="8"/>
        <w:snapToGrid w:val="0"/>
        <w:spacing w:after="0" w:line="440" w:lineRule="exact"/>
        <w:ind w:left="0" w:leftChars="0"/>
        <w:rPr>
          <w:rFonts w:ascii="Times New Roman" w:hAnsi="Times New Roman" w:eastAsia="黑体"/>
          <w:color w:val="auto"/>
          <w:sz w:val="44"/>
          <w:szCs w:val="44"/>
          <w:highlight w:val="none"/>
        </w:rPr>
      </w:pPr>
    </w:p>
    <w:p w14:paraId="2E13F554">
      <w:pPr>
        <w:pStyle w:val="8"/>
        <w:snapToGrid w:val="0"/>
        <w:spacing w:after="0" w:line="440" w:lineRule="exact"/>
        <w:ind w:left="0" w:leftChars="0"/>
        <w:rPr>
          <w:rFonts w:ascii="Times New Roman" w:hAnsi="Times New Roman" w:eastAsia="黑体"/>
          <w:color w:val="auto"/>
          <w:sz w:val="44"/>
          <w:szCs w:val="44"/>
          <w:highlight w:val="none"/>
        </w:rPr>
      </w:pPr>
    </w:p>
    <w:p w14:paraId="02765125">
      <w:pPr>
        <w:pStyle w:val="8"/>
        <w:snapToGrid w:val="0"/>
        <w:spacing w:after="0" w:line="440" w:lineRule="exact"/>
        <w:ind w:left="0" w:leftChars="0"/>
        <w:rPr>
          <w:rFonts w:ascii="Times New Roman" w:hAnsi="Times New Roman" w:eastAsia="黑体"/>
          <w:color w:val="auto"/>
          <w:sz w:val="44"/>
          <w:szCs w:val="44"/>
          <w:highlight w:val="none"/>
        </w:rPr>
      </w:pPr>
    </w:p>
    <w:p w14:paraId="45E135BC">
      <w:pPr>
        <w:pStyle w:val="8"/>
        <w:snapToGrid w:val="0"/>
        <w:spacing w:after="0" w:line="440" w:lineRule="exact"/>
        <w:ind w:left="0" w:leftChars="0"/>
        <w:rPr>
          <w:rFonts w:ascii="Times New Roman" w:hAnsi="Times New Roman" w:eastAsia="黑体"/>
          <w:color w:val="auto"/>
          <w:sz w:val="44"/>
          <w:szCs w:val="44"/>
          <w:highlight w:val="none"/>
        </w:rPr>
      </w:pPr>
    </w:p>
    <w:p w14:paraId="2408B706">
      <w:pPr>
        <w:pStyle w:val="8"/>
        <w:snapToGrid w:val="0"/>
        <w:spacing w:after="0" w:line="440" w:lineRule="exact"/>
        <w:ind w:left="0" w:leftChars="0"/>
        <w:rPr>
          <w:rFonts w:ascii="Times New Roman" w:hAnsi="Times New Roman" w:eastAsia="黑体"/>
          <w:color w:val="auto"/>
          <w:sz w:val="44"/>
          <w:szCs w:val="44"/>
          <w:highlight w:val="none"/>
        </w:rPr>
      </w:pPr>
    </w:p>
    <w:p w14:paraId="5AC13A32">
      <w:pPr>
        <w:pStyle w:val="8"/>
        <w:snapToGrid w:val="0"/>
        <w:spacing w:after="0" w:line="440" w:lineRule="exact"/>
        <w:ind w:left="0" w:leftChars="0"/>
        <w:rPr>
          <w:rFonts w:ascii="Times New Roman" w:hAnsi="Times New Roman" w:eastAsia="黑体"/>
          <w:color w:val="auto"/>
          <w:sz w:val="44"/>
          <w:szCs w:val="44"/>
          <w:highlight w:val="none"/>
        </w:rPr>
      </w:pPr>
    </w:p>
    <w:p w14:paraId="2E3BE14C">
      <w:pPr>
        <w:pStyle w:val="8"/>
        <w:snapToGrid w:val="0"/>
        <w:spacing w:after="0" w:line="440" w:lineRule="exact"/>
        <w:ind w:left="0" w:leftChars="0"/>
        <w:rPr>
          <w:rFonts w:ascii="Times New Roman" w:hAnsi="Times New Roman" w:eastAsia="黑体"/>
          <w:color w:val="auto"/>
          <w:sz w:val="44"/>
          <w:szCs w:val="44"/>
          <w:highlight w:val="none"/>
        </w:rPr>
      </w:pPr>
    </w:p>
    <w:p w14:paraId="1BE33E9D">
      <w:pPr>
        <w:pStyle w:val="8"/>
        <w:snapToGrid w:val="0"/>
        <w:spacing w:after="0" w:line="440" w:lineRule="exact"/>
        <w:ind w:left="0" w:leftChars="0"/>
        <w:rPr>
          <w:rFonts w:ascii="Times New Roman" w:hAnsi="Times New Roman" w:eastAsia="黑体"/>
          <w:color w:val="auto"/>
          <w:sz w:val="44"/>
          <w:szCs w:val="44"/>
          <w:highlight w:val="none"/>
        </w:rPr>
      </w:pPr>
    </w:p>
    <w:p w14:paraId="7C4DC901">
      <w:pPr>
        <w:pStyle w:val="8"/>
        <w:snapToGrid w:val="0"/>
        <w:spacing w:after="0" w:line="440" w:lineRule="exact"/>
        <w:ind w:left="0" w:leftChars="0"/>
        <w:rPr>
          <w:rFonts w:ascii="Times New Roman" w:hAnsi="Times New Roman" w:eastAsia="黑体"/>
          <w:color w:val="auto"/>
          <w:sz w:val="44"/>
          <w:szCs w:val="44"/>
          <w:highlight w:val="none"/>
        </w:rPr>
      </w:pPr>
    </w:p>
    <w:p w14:paraId="64333057">
      <w:pPr>
        <w:pStyle w:val="8"/>
        <w:snapToGrid w:val="0"/>
        <w:spacing w:after="0" w:line="440" w:lineRule="exact"/>
        <w:ind w:left="0" w:leftChars="0"/>
        <w:rPr>
          <w:rFonts w:ascii="Times New Roman" w:hAnsi="Times New Roman" w:eastAsia="黑体"/>
          <w:color w:val="auto"/>
          <w:sz w:val="44"/>
          <w:szCs w:val="44"/>
          <w:highlight w:val="none"/>
        </w:rPr>
      </w:pPr>
    </w:p>
    <w:p w14:paraId="0FBB10F3">
      <w:pPr>
        <w:pStyle w:val="8"/>
        <w:snapToGrid w:val="0"/>
        <w:spacing w:after="0" w:line="440" w:lineRule="exact"/>
        <w:ind w:left="0" w:leftChars="0"/>
        <w:rPr>
          <w:rFonts w:ascii="Times New Roman" w:hAnsi="Times New Roman" w:eastAsia="黑体"/>
          <w:color w:val="auto"/>
          <w:sz w:val="44"/>
          <w:szCs w:val="44"/>
          <w:highlight w:val="none"/>
        </w:rPr>
      </w:pPr>
    </w:p>
    <w:p w14:paraId="16009281">
      <w:pPr>
        <w:pStyle w:val="8"/>
        <w:snapToGrid w:val="0"/>
        <w:spacing w:after="0" w:line="440" w:lineRule="exact"/>
        <w:ind w:left="0" w:leftChars="0"/>
        <w:rPr>
          <w:rFonts w:ascii="Times New Roman" w:hAnsi="Times New Roman" w:eastAsia="黑体"/>
          <w:color w:val="auto"/>
          <w:sz w:val="44"/>
          <w:szCs w:val="44"/>
          <w:highlight w:val="none"/>
        </w:rPr>
      </w:pPr>
    </w:p>
    <w:p w14:paraId="62CCBE1F">
      <w:pPr>
        <w:pStyle w:val="8"/>
        <w:snapToGrid w:val="0"/>
        <w:spacing w:after="0" w:line="440" w:lineRule="exact"/>
        <w:ind w:left="0" w:leftChars="0"/>
        <w:rPr>
          <w:rFonts w:ascii="Times New Roman" w:hAnsi="Times New Roman" w:eastAsia="黑体"/>
          <w:color w:val="auto"/>
          <w:sz w:val="44"/>
          <w:szCs w:val="44"/>
          <w:highlight w:val="none"/>
        </w:rPr>
      </w:pPr>
    </w:p>
    <w:p w14:paraId="2E3E81D3">
      <w:pPr>
        <w:pStyle w:val="8"/>
        <w:snapToGrid w:val="0"/>
        <w:spacing w:after="0" w:line="440" w:lineRule="exact"/>
        <w:ind w:left="0" w:leftChars="0"/>
        <w:rPr>
          <w:rFonts w:ascii="Times New Roman" w:hAnsi="Times New Roman" w:eastAsia="黑体"/>
          <w:color w:val="auto"/>
          <w:sz w:val="44"/>
          <w:szCs w:val="44"/>
          <w:highlight w:val="none"/>
        </w:rPr>
      </w:pPr>
    </w:p>
    <w:p w14:paraId="6D7BC598">
      <w:pPr>
        <w:pStyle w:val="8"/>
        <w:snapToGrid w:val="0"/>
        <w:spacing w:after="0" w:line="440" w:lineRule="exact"/>
        <w:ind w:left="0" w:leftChars="0"/>
        <w:rPr>
          <w:rFonts w:ascii="Times New Roman" w:hAnsi="Times New Roman" w:eastAsia="黑体"/>
          <w:color w:val="auto"/>
          <w:sz w:val="44"/>
          <w:szCs w:val="44"/>
          <w:highlight w:val="none"/>
        </w:rPr>
      </w:pPr>
    </w:p>
    <w:p w14:paraId="05648EFB">
      <w:pPr>
        <w:pStyle w:val="8"/>
        <w:snapToGrid w:val="0"/>
        <w:spacing w:after="0" w:line="440" w:lineRule="exact"/>
        <w:ind w:left="0" w:leftChars="0"/>
        <w:rPr>
          <w:rFonts w:ascii="Times New Roman" w:hAnsi="Times New Roman" w:eastAsia="黑体"/>
          <w:color w:val="auto"/>
          <w:sz w:val="44"/>
          <w:szCs w:val="44"/>
          <w:highlight w:val="none"/>
        </w:rPr>
      </w:pPr>
    </w:p>
    <w:p w14:paraId="157F8E3A">
      <w:pPr>
        <w:pStyle w:val="8"/>
        <w:snapToGrid w:val="0"/>
        <w:spacing w:after="0" w:line="440" w:lineRule="exact"/>
        <w:ind w:left="0" w:leftChars="0"/>
        <w:rPr>
          <w:rFonts w:ascii="Times New Roman" w:hAnsi="Times New Roman" w:eastAsia="黑体"/>
          <w:color w:val="auto"/>
          <w:sz w:val="44"/>
          <w:szCs w:val="44"/>
          <w:highlight w:val="none"/>
        </w:rPr>
      </w:pPr>
    </w:p>
    <w:p w14:paraId="17938314">
      <w:pPr>
        <w:pStyle w:val="8"/>
        <w:numPr>
          <w:ilvl w:val="0"/>
          <w:numId w:val="0"/>
        </w:numPr>
        <w:snapToGrid w:val="0"/>
        <w:spacing w:after="0" w:line="440" w:lineRule="exact"/>
        <w:ind w:left="0" w:leftChars="0"/>
        <w:jc w:val="both"/>
        <w:rPr>
          <w:rFonts w:hint="eastAsia" w:ascii="Times New Roman" w:hAnsi="Times New Roman" w:eastAsia="仿宋_GB2312" w:cs="Times New Roman"/>
          <w:bCs/>
          <w:color w:val="auto"/>
          <w:sz w:val="32"/>
          <w:szCs w:val="32"/>
          <w:highlight w:val="none"/>
          <w:lang w:val="en-US" w:eastAsia="zh-CN"/>
        </w:rPr>
      </w:pPr>
    </w:p>
    <w:p w14:paraId="616F90D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E455D1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E11267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C1FE264">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4.投标人关联公司信息</w:t>
      </w:r>
    </w:p>
    <w:p w14:paraId="708C5384">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02D1E40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2A45D05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BB9246E">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1B823242">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21223E6D">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68383FC">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0A48D204">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D8A09DD">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6D4C20C3">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E9871D2">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AB96226">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7F2CEC1">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8870A2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124A3436">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6C30F9E1">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660A94D">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66DD11D1">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77D6017A">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80E2CDC">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2C7A883">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6CE0B428">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E88BB9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500E66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68C7C9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2DF3876">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7A25DA4">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7572696C">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7369630">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06AD0FB7">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57C2307">
      <w:pPr>
        <w:pStyle w:val="8"/>
        <w:numPr>
          <w:ilvl w:val="0"/>
          <w:numId w:val="3"/>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投标人高管（股东、高管、监事）所属关联公司任职情况表</w:t>
      </w:r>
    </w:p>
    <w:p w14:paraId="2122103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2DC222D">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8EDB502">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88FCD7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987B6C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A71969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62C652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D9CF8F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7C0408B">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5AC040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2CF4E1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4F5A8D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4EB9FA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6EE4E4D">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5633B48">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69E4B6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D88F82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0D30BD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AD37BBB">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AA199C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0A6E53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6C5C74C">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A2B375D">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77B94D7">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B42B69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EBBEA8C">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B1B3927">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2496C2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B4B785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B3E7778">
      <w:pPr>
        <w:pStyle w:val="8"/>
        <w:pageBreakBefore w:val="0"/>
        <w:numPr>
          <w:ilvl w:val="0"/>
          <w:numId w:val="0"/>
        </w:numPr>
        <w:kinsoku/>
        <w:wordWrap/>
        <w:overflowPunct/>
        <w:topLinePunct w:val="0"/>
        <w:bidi w:val="0"/>
        <w:snapToGrid w:val="0"/>
        <w:spacing w:after="0" w:line="440" w:lineRule="exact"/>
        <w:ind w:left="0" w:leftChars="0"/>
        <w:jc w:val="center"/>
        <w:textAlignment w:val="auto"/>
        <w:rPr>
          <w:rFonts w:hint="eastAsia" w:ascii="Times New Roman" w:hAnsi="Times New Roman" w:eastAsia="仿宋_GB2312" w:cs="Times New Roman"/>
          <w:b w:val="0"/>
          <w:bCs/>
          <w:color w:val="auto"/>
          <w:sz w:val="32"/>
          <w:szCs w:val="32"/>
          <w:highlight w:val="none"/>
          <w:lang w:val="en-US" w:eastAsia="zh-CN"/>
        </w:rPr>
      </w:pPr>
      <w:r>
        <w:rPr>
          <w:rFonts w:hint="eastAsia" w:eastAsia="仿宋_GB2312" w:cs="Times New Roman"/>
          <w:b w:val="0"/>
          <w:bCs/>
          <w:color w:val="auto"/>
          <w:sz w:val="32"/>
          <w:szCs w:val="32"/>
          <w:highlight w:val="none"/>
          <w:lang w:val="en-US" w:eastAsia="zh-CN"/>
        </w:rPr>
        <w:t>6</w:t>
      </w:r>
      <w:r>
        <w:rPr>
          <w:rFonts w:hint="eastAsia" w:ascii="Times New Roman" w:hAnsi="Times New Roman" w:eastAsia="仿宋_GB2312" w:cs="Times New Roman"/>
          <w:b w:val="0"/>
          <w:bCs/>
          <w:color w:val="auto"/>
          <w:sz w:val="32"/>
          <w:szCs w:val="32"/>
          <w:highlight w:val="none"/>
          <w:lang w:val="en-US" w:eastAsia="zh-CN"/>
        </w:rPr>
        <w:t>.其他资格性证明文件</w:t>
      </w:r>
      <w:r>
        <w:rPr>
          <w:rFonts w:hint="eastAsia" w:eastAsia="仿宋_GB2312" w:cs="Times New Roman"/>
          <w:b w:val="0"/>
          <w:bCs/>
          <w:color w:val="auto"/>
          <w:sz w:val="32"/>
          <w:szCs w:val="32"/>
          <w:highlight w:val="none"/>
          <w:lang w:val="en-US" w:eastAsia="zh-CN"/>
        </w:rPr>
        <w:t>（报名凭证等）</w:t>
      </w:r>
    </w:p>
    <w:p w14:paraId="7B48AB7E">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A60B2C7">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8DAB62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012B58A">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8B1FEE8">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6DDD87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ED8A26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F70CEE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35C415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6BF5CB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3BE1E53">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98B195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6E2B944">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10E2173">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F29A32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206FD4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538A33C">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AE35BAA">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8B7E078">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ECDD7FB">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3564F6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52E0BC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D72B794">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49A2987">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0CDD92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907A374">
      <w:pPr>
        <w:pStyle w:val="8"/>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3C1CEE35">
      <w:pPr>
        <w:pStyle w:val="8"/>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37326CD2">
      <w:pPr>
        <w:pStyle w:val="8"/>
        <w:snapToGrid w:val="0"/>
        <w:spacing w:after="0" w:line="580" w:lineRule="exact"/>
        <w:ind w:left="0" w:leftChars="0"/>
        <w:rPr>
          <w:rFonts w:ascii="仿宋_GB2312" w:hAnsi="宋体" w:eastAsia="仿宋_GB2312"/>
          <w:color w:val="auto"/>
          <w:sz w:val="32"/>
          <w:szCs w:val="32"/>
          <w:highlight w:val="none"/>
        </w:rPr>
      </w:pPr>
    </w:p>
    <w:p w14:paraId="4065D63D">
      <w:pPr>
        <w:pStyle w:val="8"/>
        <w:snapToGrid w:val="0"/>
        <w:spacing w:after="0" w:line="580" w:lineRule="exact"/>
        <w:ind w:left="0" w:leftChars="0"/>
        <w:rPr>
          <w:rFonts w:ascii="黑体" w:hAnsi="黑体" w:eastAsia="黑体"/>
          <w:color w:val="auto"/>
          <w:sz w:val="44"/>
          <w:szCs w:val="44"/>
          <w:highlight w:val="none"/>
        </w:rPr>
      </w:pPr>
    </w:p>
    <w:p w14:paraId="42E44308">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7.承诺函</w:t>
      </w:r>
    </w:p>
    <w:p w14:paraId="563E4984">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14:paraId="1090EDAA">
      <w:pPr>
        <w:pStyle w:val="8"/>
        <w:numPr>
          <w:ilvl w:val="0"/>
          <w:numId w:val="0"/>
        </w:numPr>
        <w:snapToGrid w:val="0"/>
        <w:spacing w:after="0" w:line="440" w:lineRule="exact"/>
        <w:ind w:left="0" w:leftChars="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瓦屋山投资有限公司：</w:t>
      </w:r>
    </w:p>
    <w:p w14:paraId="7F39321A">
      <w:pPr>
        <w:pStyle w:val="8"/>
        <w:numPr>
          <w:ilvl w:val="0"/>
          <w:numId w:val="0"/>
        </w:numPr>
        <w:snapToGrid w:val="0"/>
        <w:spacing w:after="0" w:line="440" w:lineRule="exact"/>
        <w:ind w:left="0" w:leftChars="0" w:firstLine="64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我公司作为本次采购项目的供应商，根据谈判文件要</w:t>
      </w:r>
    </w:p>
    <w:p w14:paraId="55D2BA42">
      <w:pPr>
        <w:pStyle w:val="8"/>
        <w:numPr>
          <w:ilvl w:val="0"/>
          <w:numId w:val="0"/>
        </w:numPr>
        <w:snapToGrid w:val="0"/>
        <w:spacing w:after="0" w:line="440" w:lineRule="exact"/>
        <w:ind w:left="0" w:leftChars="0" w:firstLine="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求，现郑重承诺如下：</w:t>
      </w:r>
    </w:p>
    <w:p w14:paraId="1091EA79">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一、我公司符合本项目规定的资格条件：</w:t>
      </w:r>
    </w:p>
    <w:p w14:paraId="59F2EC5C">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（一）一般资格要求</w:t>
      </w:r>
    </w:p>
    <w:p w14:paraId="15086C11">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1.具有独立承担民事责任的能力；</w:t>
      </w:r>
    </w:p>
    <w:p w14:paraId="562E5939">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2.具有良好的商业信誉和健全的财务会计制度；</w:t>
      </w:r>
    </w:p>
    <w:p w14:paraId="0219210C">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3.具有履行合同所必须的设备和专业技术能力；</w:t>
      </w:r>
    </w:p>
    <w:p w14:paraId="2B89AE26">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4.具有依法缴纳税收和社会保障资金的良好记录；</w:t>
      </w:r>
    </w:p>
    <w:p w14:paraId="0CA1ECC7">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5.参加本次采购活动前三年内（2025年1月1日以来），在经营活动中没有重大违法记录；</w:t>
      </w:r>
    </w:p>
    <w:p w14:paraId="0AF41659">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6.法律、行政法规规定的其他条件；</w:t>
      </w:r>
    </w:p>
    <w:p w14:paraId="39065A05">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 在参加本次采购活动中，不存在与单位负责人为同一人或者存在直接控股、管理关系的其他供应商参与同一合同项下的采购活动的行为；</w:t>
      </w:r>
    </w:p>
    <w:p w14:paraId="55ED4605">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8.我单位及其现任法定代表人、主要负责人参加本次采购活动前三年内（2025年1月1日以来）无行贿犯罪记录。</w:t>
      </w:r>
    </w:p>
    <w:p w14:paraId="2B8BB8B0">
      <w:pPr>
        <w:pStyle w:val="8"/>
        <w:numPr>
          <w:ilvl w:val="0"/>
          <w:numId w:val="0"/>
        </w:numPr>
        <w:snapToGrid w:val="0"/>
        <w:spacing w:after="0" w:line="440" w:lineRule="exact"/>
        <w:ind w:left="0" w:leftChars="0" w:firstLine="640" w:firstLineChars="200"/>
        <w:jc w:val="both"/>
        <w:rPr>
          <w:rFonts w:hint="default"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（二）针对本项目的特殊资格要求：无</w:t>
      </w:r>
    </w:p>
    <w:p w14:paraId="7CCB27D2">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791FDB02">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三、在参加本次采购活动中，不存在与单位负责人为同一人或者存在直接控股、管理关系的其他供应商参与同一合同项下的采购活动的行为。</w:t>
      </w:r>
    </w:p>
    <w:p w14:paraId="6E117E24">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四、在参加本次采购活动中，不存在和其他供应商在同一合同项下的采购项目中，同时委托同一个自然人、同一家庭的人员、同一单位的人员作为代理人的行为。</w:t>
      </w:r>
    </w:p>
    <w:p w14:paraId="0FE5B42A">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五、响应文件中提供的任何资料和技术、服务、商务等响应承诺情况都是真实的、有效的、合法的。</w:t>
      </w:r>
    </w:p>
    <w:p w14:paraId="08A83F3F">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本公司对上述承诺的内容事项真实性负责。如经查实上述承诺的内容事项存在虚假，我公司愿意接受以提供虚假材料谋取成交的法律责任。</w:t>
      </w:r>
    </w:p>
    <w:p w14:paraId="7599EF3C">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14:paraId="22549814">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14:paraId="794DD5DB">
      <w:pPr>
        <w:pStyle w:val="8"/>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供应商名称（盖章）：                   </w:t>
      </w:r>
    </w:p>
    <w:p w14:paraId="148660D4">
      <w:pPr>
        <w:pStyle w:val="8"/>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法定代表人（负责人）或授权代表（签字）:          </w:t>
      </w:r>
    </w:p>
    <w:p w14:paraId="51EA9003">
      <w:pPr>
        <w:pStyle w:val="8"/>
        <w:numPr>
          <w:ilvl w:val="0"/>
          <w:numId w:val="0"/>
        </w:numPr>
        <w:snapToGrid w:val="0"/>
        <w:spacing w:after="0" w:line="440" w:lineRule="exact"/>
        <w:ind w:left="0" w:leftChars="0"/>
        <w:jc w:val="center"/>
        <w:rPr>
          <w:rFonts w:hint="default" w:ascii="Times New Roman" w:hAnsi="Times New Roman" w:eastAsia="仿宋_GB2312" w:cs="Times New Roman"/>
          <w:bCs/>
          <w:color w:val="auto"/>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日期：2025年 月   日</w:t>
      </w:r>
    </w:p>
    <w:p w14:paraId="67646A4F">
      <w:pPr>
        <w:pStyle w:val="8"/>
        <w:snapToGrid w:val="0"/>
        <w:spacing w:after="0" w:line="580" w:lineRule="exact"/>
        <w:ind w:left="0" w:leftChars="0"/>
        <w:rPr>
          <w:rFonts w:ascii="黑体" w:hAnsi="黑体" w:eastAsia="黑体"/>
          <w:color w:val="auto"/>
          <w:sz w:val="44"/>
          <w:szCs w:val="44"/>
          <w:highlight w:val="none"/>
        </w:rPr>
      </w:pPr>
    </w:p>
    <w:p w14:paraId="424200DF">
      <w:pPr>
        <w:pStyle w:val="8"/>
        <w:snapToGrid w:val="0"/>
        <w:spacing w:after="0" w:line="580" w:lineRule="exact"/>
        <w:ind w:left="0" w:leftChars="0"/>
        <w:rPr>
          <w:rFonts w:ascii="黑体" w:hAnsi="黑体" w:eastAsia="黑体"/>
          <w:color w:val="auto"/>
          <w:sz w:val="44"/>
          <w:szCs w:val="44"/>
          <w:highlight w:val="none"/>
        </w:rPr>
      </w:pPr>
    </w:p>
    <w:p w14:paraId="1783F4F4">
      <w:pPr>
        <w:pStyle w:val="8"/>
        <w:snapToGrid w:val="0"/>
        <w:spacing w:after="0" w:line="580" w:lineRule="exact"/>
        <w:ind w:left="0" w:leftChars="0"/>
        <w:rPr>
          <w:rFonts w:ascii="黑体" w:hAnsi="黑体" w:eastAsia="黑体"/>
          <w:color w:val="auto"/>
          <w:sz w:val="44"/>
          <w:szCs w:val="44"/>
          <w:highlight w:val="none"/>
        </w:rPr>
      </w:pPr>
    </w:p>
    <w:p w14:paraId="71300C3F">
      <w:pPr>
        <w:pStyle w:val="8"/>
        <w:snapToGrid w:val="0"/>
        <w:spacing w:after="0" w:line="580" w:lineRule="exact"/>
        <w:ind w:left="0" w:leftChars="0"/>
        <w:rPr>
          <w:rFonts w:ascii="黑体" w:hAnsi="黑体" w:eastAsia="黑体"/>
          <w:color w:val="auto"/>
          <w:sz w:val="44"/>
          <w:szCs w:val="44"/>
          <w:highlight w:val="none"/>
        </w:rPr>
      </w:pPr>
    </w:p>
    <w:p w14:paraId="41198546">
      <w:pPr>
        <w:pStyle w:val="8"/>
        <w:snapToGrid w:val="0"/>
        <w:spacing w:after="0" w:line="580" w:lineRule="exact"/>
        <w:ind w:left="0" w:leftChars="0"/>
        <w:rPr>
          <w:rFonts w:ascii="黑体" w:hAnsi="黑体" w:eastAsia="黑体"/>
          <w:color w:val="auto"/>
          <w:sz w:val="44"/>
          <w:szCs w:val="44"/>
          <w:highlight w:val="none"/>
        </w:rPr>
      </w:pPr>
    </w:p>
    <w:p w14:paraId="3A8A46C3">
      <w:pPr>
        <w:pStyle w:val="8"/>
        <w:snapToGrid w:val="0"/>
        <w:spacing w:after="0" w:line="580" w:lineRule="exact"/>
        <w:ind w:left="0" w:leftChars="0"/>
        <w:rPr>
          <w:rFonts w:ascii="黑体" w:hAnsi="黑体" w:eastAsia="黑体"/>
          <w:color w:val="auto"/>
          <w:sz w:val="44"/>
          <w:szCs w:val="44"/>
          <w:highlight w:val="none"/>
        </w:rPr>
      </w:pPr>
    </w:p>
    <w:p w14:paraId="33706DF6">
      <w:pPr>
        <w:pStyle w:val="8"/>
        <w:snapToGrid w:val="0"/>
        <w:spacing w:after="0" w:line="580" w:lineRule="exact"/>
        <w:ind w:left="0" w:leftChars="0"/>
        <w:rPr>
          <w:rFonts w:ascii="黑体" w:hAnsi="黑体" w:eastAsia="黑体"/>
          <w:color w:val="auto"/>
          <w:sz w:val="44"/>
          <w:szCs w:val="44"/>
          <w:highlight w:val="none"/>
        </w:rPr>
      </w:pPr>
    </w:p>
    <w:p w14:paraId="41ADD951">
      <w:pPr>
        <w:pStyle w:val="8"/>
        <w:snapToGrid w:val="0"/>
        <w:spacing w:after="0" w:line="580" w:lineRule="exact"/>
        <w:ind w:left="0" w:leftChars="0"/>
        <w:rPr>
          <w:rFonts w:ascii="黑体" w:hAnsi="黑体" w:eastAsia="黑体"/>
          <w:color w:val="auto"/>
          <w:sz w:val="44"/>
          <w:szCs w:val="44"/>
          <w:highlight w:val="none"/>
        </w:rPr>
      </w:pPr>
    </w:p>
    <w:p w14:paraId="296350C9">
      <w:pPr>
        <w:pStyle w:val="8"/>
        <w:snapToGrid w:val="0"/>
        <w:spacing w:after="0" w:line="580" w:lineRule="exact"/>
        <w:ind w:left="0" w:leftChars="0"/>
        <w:rPr>
          <w:rFonts w:ascii="黑体" w:hAnsi="黑体" w:eastAsia="黑体"/>
          <w:color w:val="auto"/>
          <w:sz w:val="44"/>
          <w:szCs w:val="44"/>
          <w:highlight w:val="none"/>
        </w:rPr>
      </w:pPr>
    </w:p>
    <w:p w14:paraId="3728EE6E">
      <w:pPr>
        <w:pStyle w:val="8"/>
        <w:snapToGrid w:val="0"/>
        <w:spacing w:after="0" w:line="580" w:lineRule="exact"/>
        <w:ind w:left="0" w:leftChars="0"/>
        <w:rPr>
          <w:rFonts w:ascii="黑体" w:hAnsi="黑体" w:eastAsia="黑体"/>
          <w:color w:val="auto"/>
          <w:sz w:val="44"/>
          <w:szCs w:val="44"/>
          <w:highlight w:val="none"/>
        </w:rPr>
      </w:pPr>
    </w:p>
    <w:p w14:paraId="7342FDC3">
      <w:pPr>
        <w:pStyle w:val="8"/>
        <w:snapToGrid w:val="0"/>
        <w:spacing w:after="0" w:line="580" w:lineRule="exact"/>
        <w:ind w:left="0" w:leftChars="0"/>
        <w:rPr>
          <w:rFonts w:ascii="黑体" w:hAnsi="黑体" w:eastAsia="黑体"/>
          <w:color w:val="auto"/>
          <w:sz w:val="44"/>
          <w:szCs w:val="44"/>
          <w:highlight w:val="none"/>
        </w:rPr>
      </w:pPr>
    </w:p>
    <w:p w14:paraId="0E0D4D07">
      <w:pPr>
        <w:pStyle w:val="8"/>
        <w:snapToGrid w:val="0"/>
        <w:spacing w:after="0" w:line="580" w:lineRule="exact"/>
        <w:ind w:left="0" w:leftChars="0"/>
        <w:rPr>
          <w:rFonts w:ascii="黑体" w:hAnsi="黑体" w:eastAsia="黑体"/>
          <w:color w:val="auto"/>
          <w:sz w:val="44"/>
          <w:szCs w:val="44"/>
          <w:highlight w:val="none"/>
        </w:rPr>
      </w:pPr>
    </w:p>
    <w:p w14:paraId="4E1DBFCD">
      <w:pPr>
        <w:pStyle w:val="8"/>
        <w:snapToGrid w:val="0"/>
        <w:spacing w:after="0" w:line="580" w:lineRule="exact"/>
        <w:ind w:left="0" w:leftChars="0"/>
        <w:rPr>
          <w:rFonts w:ascii="黑体" w:hAnsi="黑体" w:eastAsia="黑体"/>
          <w:color w:val="auto"/>
          <w:sz w:val="44"/>
          <w:szCs w:val="44"/>
          <w:highlight w:val="none"/>
        </w:rPr>
      </w:pPr>
    </w:p>
    <w:p w14:paraId="061EF4DA">
      <w:pPr>
        <w:pStyle w:val="8"/>
        <w:snapToGrid w:val="0"/>
        <w:spacing w:after="0" w:line="580" w:lineRule="exact"/>
        <w:ind w:left="0" w:leftChars="0"/>
        <w:rPr>
          <w:rFonts w:ascii="黑体" w:hAnsi="黑体" w:eastAsia="黑体"/>
          <w:color w:val="auto"/>
          <w:sz w:val="44"/>
          <w:szCs w:val="44"/>
          <w:highlight w:val="none"/>
        </w:rPr>
      </w:pPr>
    </w:p>
    <w:p w14:paraId="0673101F">
      <w:pPr>
        <w:pStyle w:val="8"/>
        <w:snapToGrid w:val="0"/>
        <w:spacing w:after="0" w:line="580" w:lineRule="exact"/>
        <w:ind w:left="0" w:leftChars="0"/>
        <w:rPr>
          <w:rFonts w:ascii="黑体" w:hAnsi="黑体" w:eastAsia="黑体"/>
          <w:color w:val="auto"/>
          <w:sz w:val="44"/>
          <w:szCs w:val="44"/>
          <w:highlight w:val="none"/>
        </w:rPr>
      </w:pPr>
    </w:p>
    <w:p w14:paraId="02B4C3D1">
      <w:pPr>
        <w:pStyle w:val="8"/>
        <w:snapToGrid w:val="0"/>
        <w:spacing w:after="0" w:line="580" w:lineRule="exact"/>
        <w:ind w:left="0" w:leftChars="0"/>
        <w:rPr>
          <w:rFonts w:ascii="黑体" w:hAnsi="黑体" w:eastAsia="黑体"/>
          <w:color w:val="auto"/>
          <w:sz w:val="44"/>
          <w:szCs w:val="44"/>
          <w:highlight w:val="none"/>
        </w:rPr>
      </w:pPr>
    </w:p>
    <w:p w14:paraId="5340BD95">
      <w:pPr>
        <w:pStyle w:val="8"/>
        <w:snapToGrid w:val="0"/>
        <w:spacing w:after="0" w:line="580" w:lineRule="exact"/>
        <w:ind w:left="0" w:leftChars="0"/>
        <w:rPr>
          <w:rFonts w:ascii="黑体" w:hAnsi="黑体" w:eastAsia="黑体"/>
          <w:color w:val="auto"/>
          <w:sz w:val="44"/>
          <w:szCs w:val="44"/>
          <w:highlight w:val="none"/>
        </w:rPr>
      </w:pPr>
    </w:p>
    <w:p w14:paraId="086BB27A">
      <w:pPr>
        <w:pStyle w:val="8"/>
        <w:snapToGrid w:val="0"/>
        <w:spacing w:after="0" w:line="580" w:lineRule="exact"/>
        <w:ind w:left="0" w:leftChars="0"/>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第二部分  符合性材料</w:t>
      </w:r>
    </w:p>
    <w:p w14:paraId="4C14D82D">
      <w:pPr>
        <w:snapToGrid w:val="0"/>
        <w:spacing w:line="580" w:lineRule="exact"/>
        <w:jc w:val="center"/>
        <w:rPr>
          <w:rFonts w:ascii="仿宋_GB2312" w:hAnsi="宋体" w:eastAsia="仿宋_GB2312"/>
          <w:b/>
          <w:bCs/>
          <w:color w:val="auto"/>
          <w:sz w:val="32"/>
          <w:szCs w:val="32"/>
          <w:highlight w:val="none"/>
        </w:rPr>
      </w:pPr>
    </w:p>
    <w:p w14:paraId="6017DDF0">
      <w:pPr>
        <w:snapToGrid w:val="0"/>
        <w:spacing w:line="580" w:lineRule="exact"/>
        <w:jc w:val="center"/>
        <w:rPr>
          <w:rFonts w:ascii="楷体_GB2312" w:hAnsi="宋体" w:eastAsia="楷体_GB2312"/>
          <w:bCs/>
          <w:color w:val="auto"/>
          <w:sz w:val="32"/>
          <w:szCs w:val="32"/>
          <w:highlight w:val="none"/>
        </w:rPr>
      </w:pPr>
      <w:r>
        <w:rPr>
          <w:rFonts w:hint="eastAsia" w:ascii="楷体_GB2312" w:hAnsi="宋体" w:eastAsia="楷体_GB2312"/>
          <w:bCs/>
          <w:color w:val="auto"/>
          <w:sz w:val="32"/>
          <w:szCs w:val="32"/>
          <w:highlight w:val="none"/>
          <w:lang w:val="en-US" w:eastAsia="zh-CN"/>
        </w:rPr>
        <w:t>1.</w:t>
      </w:r>
      <w:r>
        <w:rPr>
          <w:rFonts w:hint="eastAsia" w:ascii="楷体_GB2312" w:hAnsi="宋体" w:eastAsia="楷体_GB2312"/>
          <w:bCs/>
          <w:color w:val="auto"/>
          <w:sz w:val="32"/>
          <w:szCs w:val="32"/>
          <w:highlight w:val="none"/>
        </w:rPr>
        <w:t>响应函</w:t>
      </w:r>
    </w:p>
    <w:p w14:paraId="6348FBEA">
      <w:pPr>
        <w:snapToGrid w:val="0"/>
        <w:spacing w:line="580" w:lineRule="exact"/>
        <w:jc w:val="center"/>
        <w:rPr>
          <w:rFonts w:ascii="楷体_GB2312" w:hAnsi="宋体" w:eastAsia="楷体_GB2312"/>
          <w:bCs/>
          <w:color w:val="auto"/>
          <w:sz w:val="32"/>
          <w:szCs w:val="32"/>
          <w:highlight w:val="none"/>
        </w:rPr>
      </w:pPr>
    </w:p>
    <w:p w14:paraId="19E0286E">
      <w:pPr>
        <w:snapToGrid w:val="0"/>
        <w:spacing w:line="580" w:lineRule="exact"/>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瓦屋山投资有限公司：</w:t>
      </w:r>
    </w:p>
    <w:p w14:paraId="3B414478">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我们已经收到</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（项目）谈判采购文件，经认真研究，我们决定参加此次谈判采购活动。我公正司授权</w:t>
      </w:r>
      <w:r>
        <w:rPr>
          <w:rFonts w:hint="eastAsia" w:ascii="仿宋_GB2312" w:hAnsi="宋体" w:eastAsia="仿宋_GB2312"/>
          <w:color w:val="auto"/>
          <w:sz w:val="32"/>
          <w:szCs w:val="32"/>
          <w:highlight w:val="none"/>
          <w:u w:val="single"/>
        </w:rPr>
        <w:t xml:space="preserve">    </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供应商代表姓名、职务、职称</w:t>
      </w:r>
      <w:r>
        <w:rPr>
          <w:rFonts w:ascii="仿宋_GB2312" w:hAnsi="宋体" w:eastAsia="仿宋_GB2312"/>
          <w:color w:val="auto"/>
          <w:sz w:val="32"/>
          <w:szCs w:val="32"/>
          <w:highlight w:val="none"/>
        </w:rPr>
        <w:t>)为我方代表，参加你公司组织的</w:t>
      </w:r>
      <w:r>
        <w:rPr>
          <w:rFonts w:hint="eastAsia" w:ascii="仿宋_GB2312" w:hAnsi="宋体" w:eastAsia="仿宋_GB2312"/>
          <w:color w:val="auto"/>
          <w:sz w:val="32"/>
          <w:szCs w:val="32"/>
          <w:highlight w:val="none"/>
          <w:u w:val="single"/>
        </w:rPr>
        <w:t xml:space="preserve">         </w:t>
      </w:r>
      <w:r>
        <w:rPr>
          <w:rFonts w:ascii="仿宋_GB2312" w:hAnsi="宋体" w:eastAsia="仿宋_GB2312"/>
          <w:color w:val="auto"/>
          <w:sz w:val="32"/>
          <w:szCs w:val="32"/>
          <w:highlight w:val="none"/>
        </w:rPr>
        <w:t>（采购项目名称、品目号）项目竞争性（邀请）</w:t>
      </w:r>
      <w:r>
        <w:rPr>
          <w:rFonts w:hint="eastAsia" w:ascii="仿宋_GB2312" w:hAnsi="宋体" w:eastAsia="仿宋_GB2312"/>
          <w:color w:val="auto"/>
          <w:sz w:val="32"/>
          <w:szCs w:val="32"/>
          <w:highlight w:val="none"/>
        </w:rPr>
        <w:t>谈判</w:t>
      </w:r>
      <w:r>
        <w:rPr>
          <w:rFonts w:ascii="仿宋_GB2312" w:hAnsi="宋体" w:eastAsia="仿宋_GB2312"/>
          <w:color w:val="auto"/>
          <w:sz w:val="32"/>
          <w:szCs w:val="32"/>
          <w:highlight w:val="none"/>
        </w:rPr>
        <w:t>采购活动，并对此采购项目进行</w:t>
      </w:r>
      <w:r>
        <w:rPr>
          <w:rFonts w:hint="eastAsia" w:ascii="仿宋_GB2312" w:eastAsia="仿宋_GB2312"/>
          <w:color w:val="auto"/>
          <w:sz w:val="32"/>
          <w:szCs w:val="32"/>
          <w:highlight w:val="none"/>
          <w:lang w:val="zh-CN"/>
        </w:rPr>
        <w:t>谈判响应</w:t>
      </w:r>
      <w:r>
        <w:rPr>
          <w:rFonts w:hint="eastAsia" w:ascii="仿宋_GB2312" w:hAnsi="宋体" w:eastAsia="仿宋_GB2312"/>
          <w:color w:val="auto"/>
          <w:sz w:val="32"/>
          <w:szCs w:val="32"/>
          <w:highlight w:val="none"/>
        </w:rPr>
        <w:t>。为此，我方按采购文件规定提供的</w:t>
      </w:r>
      <w:r>
        <w:rPr>
          <w:rFonts w:hint="eastAsia" w:ascii="仿宋_GB2312" w:eastAsia="仿宋_GB2312"/>
          <w:color w:val="auto"/>
          <w:sz w:val="32"/>
          <w:szCs w:val="32"/>
          <w:highlight w:val="none"/>
          <w:lang w:val="zh-CN"/>
        </w:rPr>
        <w:t>响应</w:t>
      </w:r>
      <w:r>
        <w:rPr>
          <w:rFonts w:hint="eastAsia" w:ascii="仿宋_GB2312" w:hAnsi="宋体" w:eastAsia="仿宋_GB2312"/>
          <w:color w:val="auto"/>
          <w:sz w:val="32"/>
          <w:szCs w:val="32"/>
          <w:highlight w:val="none"/>
        </w:rPr>
        <w:t>总价为人民币</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万元（大写：</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w:t>
      </w:r>
    </w:p>
    <w:p w14:paraId="571048DB">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1．我方承诺已经具备谈判采购文件中规定的参加采购活动的供应商应当具备的条件。提供谈判采购文件规定的全部</w:t>
      </w:r>
      <w:r>
        <w:rPr>
          <w:rFonts w:hint="eastAsia" w:ascii="仿宋_GB2312" w:eastAsia="仿宋_GB2312"/>
          <w:color w:val="auto"/>
          <w:sz w:val="32"/>
          <w:szCs w:val="32"/>
          <w:highlight w:val="none"/>
          <w:lang w:val="zh-CN"/>
        </w:rPr>
        <w:t>谈判响应</w:t>
      </w:r>
      <w:r>
        <w:rPr>
          <w:rFonts w:hint="eastAsia" w:ascii="仿宋_GB2312" w:hAnsi="宋体" w:eastAsia="仿宋_GB2312"/>
          <w:color w:val="auto"/>
          <w:sz w:val="32"/>
          <w:szCs w:val="32"/>
          <w:highlight w:val="none"/>
        </w:rPr>
        <w:t>文件，包括</w:t>
      </w:r>
      <w:r>
        <w:rPr>
          <w:rFonts w:hint="eastAsia" w:ascii="仿宋_GB2312" w:eastAsia="仿宋_GB2312"/>
          <w:color w:val="auto"/>
          <w:sz w:val="32"/>
          <w:szCs w:val="32"/>
          <w:highlight w:val="none"/>
          <w:lang w:val="zh-CN"/>
        </w:rPr>
        <w:t>谈判响应</w:t>
      </w:r>
      <w:r>
        <w:rPr>
          <w:rFonts w:hint="eastAsia" w:ascii="仿宋_GB2312" w:hAnsi="宋体" w:eastAsia="仿宋_GB2312"/>
          <w:color w:val="auto"/>
          <w:sz w:val="32"/>
          <w:szCs w:val="32"/>
          <w:highlight w:val="none"/>
        </w:rPr>
        <w:t>文件正本1份，副本</w:t>
      </w:r>
      <w:r>
        <w:rPr>
          <w:rFonts w:hint="eastAsia" w:ascii="仿宋_GB2312" w:hAnsi="宋体" w:eastAsia="仿宋_GB2312"/>
          <w:color w:val="auto"/>
          <w:sz w:val="32"/>
          <w:szCs w:val="32"/>
          <w:highlight w:val="none"/>
          <w:u w:val="single"/>
        </w:rPr>
        <w:t xml:space="preserve"> 2 </w:t>
      </w:r>
      <w:r>
        <w:rPr>
          <w:rFonts w:hint="eastAsia" w:ascii="仿宋_GB2312" w:hAnsi="宋体" w:eastAsia="仿宋_GB2312"/>
          <w:color w:val="auto"/>
          <w:sz w:val="32"/>
          <w:szCs w:val="32"/>
          <w:highlight w:val="none"/>
        </w:rPr>
        <w:t>份。</w:t>
      </w:r>
    </w:p>
    <w:p w14:paraId="2E4F9891">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2．如果我方成交，保证严格执行双方所签订的采购合同。</w:t>
      </w:r>
    </w:p>
    <w:p w14:paraId="2F9F4E53">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3．我方将尊重评审委员会的评标结果。</w:t>
      </w:r>
    </w:p>
    <w:p w14:paraId="4E9A181F">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4．我方承诺接受谈判采购文件内容及采购合同专用条款的全部内容。</w:t>
      </w:r>
    </w:p>
    <w:p w14:paraId="6E56FE22">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谈判；否则按相关规定接受处罚。</w:t>
      </w:r>
    </w:p>
    <w:p w14:paraId="792655BD">
      <w:pPr>
        <w:adjustRightInd w:val="0"/>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6．与本谈判有关的一切往来通讯请寄：</w:t>
      </w:r>
    </w:p>
    <w:p w14:paraId="2888530C">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地 址：               邮 编：</w:t>
      </w:r>
    </w:p>
    <w:p w14:paraId="4B42DA20">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电 话：               传 真：</w:t>
      </w:r>
    </w:p>
    <w:p w14:paraId="460B4C66">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电子函件：</w:t>
      </w:r>
    </w:p>
    <w:p w14:paraId="04D42A85">
      <w:pPr>
        <w:adjustRightInd w:val="0"/>
        <w:snapToGrid w:val="0"/>
        <w:spacing w:line="580" w:lineRule="exact"/>
        <w:ind w:firstLine="640" w:firstLineChars="20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供应商名称（并加盖公章）：</w:t>
      </w:r>
    </w:p>
    <w:p w14:paraId="09926D09">
      <w:pPr>
        <w:pStyle w:val="8"/>
        <w:adjustRightInd w:val="0"/>
        <w:snapToGrid w:val="0"/>
        <w:spacing w:after="0" w:line="580" w:lineRule="exact"/>
        <w:ind w:left="0" w:leftChars="0" w:firstLine="160" w:firstLineChars="50"/>
        <w:rPr>
          <w:rFonts w:ascii="仿宋_GB2312" w:hAnsi="宋体" w:eastAsia="仿宋_GB2312"/>
          <w:snapToGrid w:val="0"/>
          <w:color w:val="auto"/>
          <w:kern w:val="0"/>
          <w:sz w:val="32"/>
          <w:szCs w:val="32"/>
          <w:highlight w:val="none"/>
        </w:rPr>
      </w:pPr>
      <w:r>
        <w:rPr>
          <w:rFonts w:hint="eastAsia" w:ascii="仿宋_GB2312" w:hAnsi="宋体" w:eastAsia="仿宋_GB2312"/>
          <w:snapToGrid w:val="0"/>
          <w:color w:val="auto"/>
          <w:kern w:val="0"/>
          <w:sz w:val="32"/>
          <w:szCs w:val="32"/>
          <w:highlight w:val="none"/>
        </w:rPr>
        <w:t>法定代表人的授权委托人（签字）：</w:t>
      </w:r>
    </w:p>
    <w:p w14:paraId="0F6ABD8C">
      <w:pPr>
        <w:adjustRightInd w:val="0"/>
        <w:snapToGrid w:val="0"/>
        <w:spacing w:line="580" w:lineRule="exact"/>
        <w:ind w:firstLine="640" w:firstLineChars="20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供应商法定代表人（签字或加盖名章）：</w:t>
      </w:r>
    </w:p>
    <w:p w14:paraId="09CC0B4A">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开户银行：</w:t>
      </w:r>
    </w:p>
    <w:p w14:paraId="3888311C">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银行账号：</w:t>
      </w:r>
    </w:p>
    <w:p w14:paraId="18DA4BBE">
      <w:pPr>
        <w:adjustRightInd w:val="0"/>
        <w:snapToGrid w:val="0"/>
        <w:spacing w:line="580" w:lineRule="exact"/>
        <w:ind w:firstLine="640" w:firstLineChars="200"/>
        <w:outlineLvl w:val="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签署日期：  年  月  日</w:t>
      </w:r>
    </w:p>
    <w:p w14:paraId="050CB17C">
      <w:pPr>
        <w:pStyle w:val="7"/>
        <w:spacing w:line="580" w:lineRule="exact"/>
        <w:rPr>
          <w:rFonts w:ascii="仿宋_GB2312" w:hAnsi="宋体" w:eastAsia="仿宋_GB2312"/>
          <w:color w:val="auto"/>
          <w:sz w:val="32"/>
          <w:szCs w:val="32"/>
          <w:highlight w:val="none"/>
        </w:rPr>
      </w:pPr>
    </w:p>
    <w:p w14:paraId="1A5E86B6">
      <w:pPr>
        <w:pStyle w:val="7"/>
        <w:spacing w:line="580" w:lineRule="exact"/>
        <w:rPr>
          <w:rFonts w:ascii="仿宋_GB2312" w:hAnsi="宋体" w:eastAsia="仿宋_GB2312"/>
          <w:color w:val="auto"/>
          <w:sz w:val="32"/>
          <w:szCs w:val="32"/>
          <w:highlight w:val="none"/>
        </w:rPr>
      </w:pPr>
    </w:p>
    <w:p w14:paraId="17ADDF77">
      <w:pPr>
        <w:pStyle w:val="7"/>
        <w:spacing w:line="580" w:lineRule="exact"/>
        <w:rPr>
          <w:rFonts w:ascii="仿宋_GB2312" w:hAnsi="宋体" w:eastAsia="仿宋_GB2312"/>
          <w:color w:val="auto"/>
          <w:sz w:val="32"/>
          <w:szCs w:val="32"/>
          <w:highlight w:val="none"/>
        </w:rPr>
      </w:pPr>
    </w:p>
    <w:p w14:paraId="6CF32B82">
      <w:pPr>
        <w:pStyle w:val="7"/>
        <w:spacing w:line="580" w:lineRule="exact"/>
        <w:rPr>
          <w:rFonts w:ascii="仿宋_GB2312" w:hAnsi="宋体" w:eastAsia="仿宋_GB2312"/>
          <w:color w:val="auto"/>
          <w:sz w:val="32"/>
          <w:szCs w:val="32"/>
          <w:highlight w:val="none"/>
        </w:rPr>
      </w:pPr>
    </w:p>
    <w:p w14:paraId="7A83AB84">
      <w:pPr>
        <w:pStyle w:val="7"/>
        <w:spacing w:line="580" w:lineRule="exact"/>
        <w:rPr>
          <w:rFonts w:ascii="仿宋_GB2312" w:hAnsi="宋体" w:eastAsia="仿宋_GB2312"/>
          <w:color w:val="auto"/>
          <w:sz w:val="32"/>
          <w:szCs w:val="32"/>
          <w:highlight w:val="none"/>
        </w:rPr>
      </w:pPr>
    </w:p>
    <w:p w14:paraId="171157C0">
      <w:pPr>
        <w:pStyle w:val="7"/>
        <w:spacing w:line="580" w:lineRule="exact"/>
        <w:rPr>
          <w:rFonts w:ascii="仿宋_GB2312" w:hAnsi="宋体" w:eastAsia="仿宋_GB2312"/>
          <w:color w:val="auto"/>
          <w:sz w:val="32"/>
          <w:szCs w:val="32"/>
          <w:highlight w:val="none"/>
        </w:rPr>
      </w:pPr>
    </w:p>
    <w:p w14:paraId="25B4A547">
      <w:pPr>
        <w:pStyle w:val="7"/>
        <w:spacing w:line="580" w:lineRule="exact"/>
        <w:rPr>
          <w:rFonts w:ascii="仿宋_GB2312" w:hAnsi="宋体" w:eastAsia="仿宋_GB2312"/>
          <w:color w:val="auto"/>
          <w:sz w:val="32"/>
          <w:szCs w:val="32"/>
          <w:highlight w:val="none"/>
        </w:rPr>
      </w:pPr>
    </w:p>
    <w:p w14:paraId="59A40835">
      <w:pPr>
        <w:pStyle w:val="7"/>
        <w:spacing w:line="580" w:lineRule="exact"/>
        <w:rPr>
          <w:rFonts w:ascii="仿宋_GB2312" w:hAnsi="宋体" w:eastAsia="仿宋_GB2312"/>
          <w:color w:val="auto"/>
          <w:sz w:val="32"/>
          <w:szCs w:val="32"/>
          <w:highlight w:val="none"/>
        </w:rPr>
      </w:pPr>
    </w:p>
    <w:p w14:paraId="5CE02446">
      <w:pPr>
        <w:pStyle w:val="7"/>
        <w:spacing w:line="580" w:lineRule="exact"/>
        <w:rPr>
          <w:rFonts w:ascii="仿宋_GB2312" w:hAnsi="宋体" w:eastAsia="仿宋_GB2312"/>
          <w:color w:val="auto"/>
          <w:sz w:val="32"/>
          <w:szCs w:val="32"/>
          <w:highlight w:val="none"/>
        </w:rPr>
      </w:pPr>
    </w:p>
    <w:p w14:paraId="50EF991A">
      <w:pPr>
        <w:pStyle w:val="7"/>
        <w:spacing w:line="580" w:lineRule="exact"/>
        <w:rPr>
          <w:rFonts w:ascii="仿宋_GB2312" w:hAnsi="宋体" w:eastAsia="仿宋_GB2312"/>
          <w:color w:val="auto"/>
          <w:sz w:val="32"/>
          <w:szCs w:val="32"/>
          <w:highlight w:val="none"/>
        </w:rPr>
      </w:pPr>
    </w:p>
    <w:p w14:paraId="7F0C34C4"/>
    <w:p w14:paraId="6EE83095">
      <w:pPr>
        <w:pStyle w:val="7"/>
        <w:spacing w:line="580" w:lineRule="exact"/>
        <w:rPr>
          <w:rFonts w:ascii="仿宋_GB2312" w:hAnsi="宋体" w:eastAsia="仿宋_GB2312"/>
          <w:color w:val="auto"/>
          <w:sz w:val="32"/>
          <w:szCs w:val="32"/>
          <w:highlight w:val="none"/>
        </w:rPr>
      </w:pPr>
    </w:p>
    <w:p w14:paraId="43112F72">
      <w:pPr>
        <w:spacing w:line="580" w:lineRule="exact"/>
        <w:jc w:val="center"/>
        <w:rPr>
          <w:rFonts w:hint="eastAsia" w:ascii="楷体_GB2312" w:hAnsi="宋体" w:eastAsia="楷体_GB2312"/>
          <w:bCs/>
          <w:color w:val="auto"/>
          <w:sz w:val="32"/>
          <w:szCs w:val="32"/>
          <w:highlight w:val="none"/>
          <w:lang w:val="en-US" w:eastAsia="zh-CN"/>
        </w:rPr>
      </w:pPr>
    </w:p>
    <w:p w14:paraId="04C676BA">
      <w:pPr>
        <w:spacing w:line="580" w:lineRule="exact"/>
        <w:jc w:val="center"/>
        <w:rPr>
          <w:rFonts w:hint="eastAsia" w:ascii="楷体_GB2312" w:hAnsi="宋体" w:eastAsia="楷体_GB2312"/>
          <w:bCs/>
          <w:color w:val="auto"/>
          <w:sz w:val="32"/>
          <w:szCs w:val="32"/>
          <w:highlight w:val="none"/>
        </w:rPr>
      </w:pPr>
      <w:r>
        <w:rPr>
          <w:rFonts w:hint="eastAsia" w:ascii="楷体_GB2312" w:hAnsi="宋体" w:eastAsia="楷体_GB2312"/>
          <w:bCs/>
          <w:color w:val="auto"/>
          <w:sz w:val="32"/>
          <w:szCs w:val="32"/>
          <w:highlight w:val="none"/>
          <w:lang w:val="en-US" w:eastAsia="zh-CN"/>
        </w:rPr>
        <w:t>2.</w:t>
      </w:r>
      <w:r>
        <w:rPr>
          <w:rFonts w:hint="eastAsia" w:ascii="楷体_GB2312" w:hAnsi="宋体" w:eastAsia="楷体_GB2312"/>
          <w:bCs/>
          <w:color w:val="auto"/>
          <w:sz w:val="32"/>
          <w:szCs w:val="32"/>
          <w:highlight w:val="none"/>
        </w:rPr>
        <w:t>项目报价表</w:t>
      </w:r>
    </w:p>
    <w:p w14:paraId="0668D50A">
      <w:pPr>
        <w:spacing w:line="240" w:lineRule="auto"/>
        <w:ind w:firstLine="636" w:firstLineChars="200"/>
        <w:rPr>
          <w:rFonts w:ascii="仿宋_GB2312" w:hAnsi="仿宋_GB2312" w:eastAsia="仿宋_GB2312" w:cs="仿宋_GB2312"/>
          <w:color w:val="auto"/>
          <w:spacing w:val="-1"/>
          <w:kern w:val="0"/>
          <w:sz w:val="32"/>
          <w:szCs w:val="32"/>
          <w:highlight w:val="none"/>
          <w:lang w:val="zh-CN" w:bidi="zh-CN"/>
        </w:rPr>
      </w:pPr>
      <w:r>
        <w:rPr>
          <w:rFonts w:ascii="仿宋_GB2312" w:hAnsi="仿宋_GB2312" w:eastAsia="仿宋_GB2312" w:cs="仿宋_GB2312"/>
          <w:color w:val="auto"/>
          <w:spacing w:val="-1"/>
          <w:kern w:val="0"/>
          <w:sz w:val="32"/>
          <w:szCs w:val="32"/>
          <w:highlight w:val="none"/>
          <w:lang w:val="zh-CN" w:bidi="zh-CN"/>
        </w:rPr>
        <w:t>采购项目名称：</w:t>
      </w:r>
      <w:r>
        <w:rPr>
          <w:rFonts w:hint="eastAsia" w:ascii="仿宋_GB2312" w:hAnsi="仿宋_GB2312" w:eastAsia="仿宋_GB2312" w:cs="仿宋_GB2312"/>
          <w:color w:val="auto"/>
          <w:spacing w:val="-1"/>
          <w:kern w:val="0"/>
          <w:sz w:val="32"/>
          <w:szCs w:val="32"/>
          <w:highlight w:val="none"/>
          <w:u w:val="single"/>
          <w:lang w:bidi="zh-CN"/>
        </w:rPr>
        <w:t xml:space="preserve"> </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2025-2027年景区百货商超（方便面）框架协议采购</w:t>
      </w:r>
      <w:r>
        <w:rPr>
          <w:rFonts w:ascii="仿宋_GB2312" w:hAnsi="仿宋_GB2312" w:eastAsia="仿宋_GB2312" w:cs="仿宋_GB2312"/>
          <w:color w:val="auto"/>
          <w:spacing w:val="-1"/>
          <w:kern w:val="0"/>
          <w:sz w:val="32"/>
          <w:szCs w:val="32"/>
          <w:highlight w:val="none"/>
          <w:lang w:val="zh-CN" w:bidi="zh-CN"/>
        </w:rPr>
        <w:t xml:space="preserve">                     </w:t>
      </w:r>
    </w:p>
    <w:p w14:paraId="787AEF02">
      <w:pPr>
        <w:spacing w:line="580" w:lineRule="exact"/>
        <w:ind w:firstLine="636" w:firstLineChars="200"/>
        <w:rPr>
          <w:rFonts w:ascii="仿宋_GB2312" w:hAnsi="仿宋_GB2312" w:eastAsia="仿宋_GB2312" w:cs="仿宋_GB2312"/>
          <w:color w:val="auto"/>
          <w:spacing w:val="-1"/>
          <w:kern w:val="0"/>
          <w:sz w:val="32"/>
          <w:szCs w:val="32"/>
          <w:highlight w:val="none"/>
          <w:lang w:val="zh-CN" w:bidi="zh-CN"/>
        </w:rPr>
      </w:pPr>
      <w:r>
        <w:rPr>
          <w:rFonts w:ascii="仿宋_GB2312" w:hAnsi="仿宋_GB2312" w:eastAsia="仿宋_GB2312" w:cs="仿宋_GB2312"/>
          <w:color w:val="auto"/>
          <w:spacing w:val="-1"/>
          <w:kern w:val="0"/>
          <w:sz w:val="32"/>
          <w:szCs w:val="32"/>
          <w:highlight w:val="none"/>
          <w:lang w:val="zh-CN" w:bidi="zh-CN"/>
        </w:rPr>
        <w:t>采购项目编号：</w:t>
      </w:r>
      <w:r>
        <w:rPr>
          <w:rFonts w:hint="eastAsia" w:ascii="仿宋_GB2312" w:hAnsi="仿宋_GB2312" w:eastAsia="仿宋_GB2312" w:cs="仿宋_GB2312"/>
          <w:color w:val="auto"/>
          <w:spacing w:val="-1"/>
          <w:kern w:val="0"/>
          <w:sz w:val="32"/>
          <w:szCs w:val="32"/>
          <w:highlight w:val="none"/>
          <w:u w:val="single"/>
          <w:lang w:bidi="zh-CN"/>
        </w:rPr>
        <w:t xml:space="preserve">  </w:t>
      </w:r>
      <w:r>
        <w:rPr>
          <w:rFonts w:hint="eastAsia" w:ascii="仿宋_GB2312" w:hAnsi="仿宋_GB2312" w:eastAsia="仿宋_GB2312" w:cs="仿宋_GB2312"/>
          <w:color w:val="auto"/>
          <w:spacing w:val="-1"/>
          <w:kern w:val="0"/>
          <w:sz w:val="32"/>
          <w:szCs w:val="32"/>
          <w:highlight w:val="none"/>
          <w:u w:val="single"/>
          <w:lang w:val="en-US" w:bidi="zh-CN"/>
        </w:rPr>
        <w:t xml:space="preserve"> </w:t>
      </w:r>
      <w:r>
        <w:rPr>
          <w:rFonts w:hint="eastAsia" w:ascii="仿宋_GB2312" w:hAnsi="仿宋_GB2312" w:eastAsia="仿宋_GB2312" w:cs="仿宋_GB2312"/>
          <w:color w:val="auto"/>
          <w:spacing w:val="-1"/>
          <w:kern w:val="0"/>
          <w:sz w:val="32"/>
          <w:szCs w:val="32"/>
          <w:highlight w:val="none"/>
          <w:u w:val="single"/>
          <w:lang w:bidi="zh-CN"/>
        </w:rPr>
        <w:t xml:space="preserve">    </w:t>
      </w:r>
      <w:r>
        <w:rPr>
          <w:rFonts w:hint="eastAsia" w:ascii="仿宋_GB2312" w:hAnsi="仿宋_GB2312" w:eastAsia="仿宋_GB2312" w:cs="仿宋_GB2312"/>
          <w:color w:val="auto"/>
          <w:spacing w:val="-1"/>
          <w:kern w:val="0"/>
          <w:sz w:val="32"/>
          <w:szCs w:val="32"/>
          <w:highlight w:val="none"/>
          <w:lang w:bidi="zh-CN"/>
        </w:rPr>
        <w:t xml:space="preserve">    </w:t>
      </w:r>
      <w:r>
        <w:rPr>
          <w:rFonts w:ascii="仿宋_GB2312" w:hAnsi="仿宋_GB2312" w:eastAsia="仿宋_GB2312" w:cs="仿宋_GB2312"/>
          <w:color w:val="auto"/>
          <w:spacing w:val="-1"/>
          <w:kern w:val="0"/>
          <w:sz w:val="32"/>
          <w:szCs w:val="32"/>
          <w:highlight w:val="none"/>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311785</wp:posOffset>
                </wp:positionV>
                <wp:extent cx="18415" cy="19050"/>
                <wp:effectExtent l="0" t="0" r="12065" b="3810"/>
                <wp:wrapNone/>
                <wp:docPr id="5" name="任意多边形 5"/>
                <wp:cNvGraphicFramePr/>
                <a:graphic xmlns:a="http://schemas.openxmlformats.org/drawingml/2006/main">
                  <a:graphicData uri="http://schemas.microsoft.com/office/word/2010/wordprocessingShape">
                    <wps:wsp>
                      <wps:cNvSpPr/>
                      <wps:spPr>
                        <a:xfrm>
                          <a:off x="0" y="0"/>
                          <a:ext cx="18415" cy="19050"/>
                        </a:xfrm>
                        <a:custGeom>
                          <a:avLst/>
                          <a:gdLst/>
                          <a:ahLst/>
                          <a:cxnLst/>
                          <a:rect l="0" t="0" r="0" b="0"/>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wps:spPr>
                      <wps:bodyPr upright="1"/>
                    </wps:wsp>
                  </a:graphicData>
                </a:graphic>
              </wp:anchor>
            </w:drawing>
          </mc:Choice>
          <mc:Fallback>
            <w:pict>
              <v:shape id="_x0000_s1026" o:spid="_x0000_s1026" o:spt="100" style="position:absolute;left:0pt;margin-left:86.55pt;margin-top:24.55pt;height:1.5pt;width:1.45pt;mso-position-horizontal-relative:page;z-index:251660288;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33BZ&#10;1QAAAAkBAAAPAAAAAAAAAAEAIAAAACIAAABkcnMvZG93bnJldi54bWxQSwECFAAUAAAACACHTuJA&#10;NISdSyQCAAAfBQAADgAAAAAAAAABACAAAAAkAQAAZHJzL2Uyb0RvYy54bWxQSwUGAAAAAAYABgBZ&#10;AQAAugUAAAAA&#10;" path="m28,0l9,0,0,0,0,10,0,30,9,30,9,10,28,10,28,0e">
                <v:fill on="t" focussize="0,0"/>
                <v:stroke on="f"/>
                <v:imagedata o:title=""/>
                <o:lock v:ext="edit" aspectratio="f"/>
              </v:shape>
            </w:pict>
          </mc:Fallback>
        </mc:AlternateContent>
      </w:r>
      <w:r>
        <w:rPr>
          <w:rFonts w:ascii="仿宋_GB2312" w:hAnsi="仿宋_GB2312" w:eastAsia="仿宋_GB2312" w:cs="仿宋_GB2312"/>
          <w:color w:val="auto"/>
          <w:spacing w:val="-1"/>
          <w:kern w:val="0"/>
          <w:sz w:val="32"/>
          <w:szCs w:val="32"/>
          <w:highlight w:val="none"/>
          <w:lang w:val="zh-CN" w:bidi="zh-CN"/>
        </w:rPr>
        <w:t>单位：元（人民币）</w:t>
      </w:r>
    </w:p>
    <w:tbl>
      <w:tblPr>
        <w:tblStyle w:val="19"/>
        <w:tblW w:w="10250" w:type="dxa"/>
        <w:tblInd w:w="-8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925"/>
        <w:gridCol w:w="762"/>
        <w:gridCol w:w="750"/>
        <w:gridCol w:w="1150"/>
        <w:gridCol w:w="1788"/>
        <w:gridCol w:w="2025"/>
      </w:tblGrid>
      <w:tr w14:paraId="5310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C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9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6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D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8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7FF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限价(元）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8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6CE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9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5C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统一桶装方便面98g-122g （经典桶）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F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D36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70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F5B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0444">
            <w:pPr>
              <w:jc w:val="center"/>
              <w:rPr>
                <w:rFonts w:hint="default"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5DAC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8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B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统一桶装方便面122g-155g （2块面饼超满足装）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9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A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F7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369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74B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017D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2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1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康师傅桶装方便面106g-122g（经典桶）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B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B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7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53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149F">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12F5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6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F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康师傅桶装方便面127g-159g（一倍半加量桶）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9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FF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417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D1BB">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4656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2F6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75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白象桶装方便面100g-116g</w:t>
            </w:r>
          </w:p>
          <w:p w14:paraId="1A184F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488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4A3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0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42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9BB4">
            <w:pPr>
              <w:jc w:val="center"/>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05FB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E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67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白象桶装方便面140g-168g</w:t>
            </w:r>
          </w:p>
          <w:p w14:paraId="63617D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（面饼120g）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FF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3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D4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8E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BD45">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5F30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6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4F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白象桶装方便面139g-163g</w:t>
            </w:r>
          </w:p>
          <w:p w14:paraId="4775F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（超大桶）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F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7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3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DA9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7D2A">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0BBC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B5B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91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汤达人杯面</w:t>
            </w:r>
            <w:r>
              <w:rPr>
                <w:rFonts w:hint="eastAsia" w:ascii="宋体" w:hAnsi="宋体" w:eastAsia="宋体" w:cs="宋体"/>
                <w:i w:val="0"/>
                <w:iCs w:val="0"/>
                <w:color w:val="000000"/>
                <w:sz w:val="22"/>
                <w:szCs w:val="22"/>
                <w:u w:val="none"/>
                <w:lang w:val="en-US" w:eastAsia="zh-CN"/>
              </w:rPr>
              <w:t>83g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8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D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99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A29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4016">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7FB2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E916">
            <w:pPr>
              <w:jc w:val="both"/>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合计金额：      （大写：）      税率：  %</w:t>
            </w:r>
          </w:p>
        </w:tc>
      </w:tr>
      <w:tr w14:paraId="0953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3CEF">
            <w:pPr>
              <w:jc w:val="both"/>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注：此价格含税、运输至瓦屋山景区甲方指定地点、下货服务等与本项目相关的费用。</w:t>
            </w:r>
          </w:p>
        </w:tc>
      </w:tr>
    </w:tbl>
    <w:p w14:paraId="74EB22EC">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color w:val="auto"/>
          <w:sz w:val="32"/>
          <w:szCs w:val="32"/>
          <w:highlight w:val="none"/>
        </w:rPr>
      </w:pPr>
    </w:p>
    <w:p w14:paraId="6BB592CA">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Cs/>
          <w:color w:val="auto"/>
          <w:sz w:val="32"/>
          <w:szCs w:val="32"/>
          <w:highlight w:val="none"/>
        </w:rPr>
        <w:t>填写说明：</w:t>
      </w:r>
    </w:p>
    <w:p w14:paraId="3D1DA206">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时，本表中的内容与</w:t>
      </w:r>
      <w:r>
        <w:rPr>
          <w:rFonts w:hint="default" w:ascii="Times New Roman" w:hAnsi="Times New Roman" w:eastAsia="仿宋_GB2312" w:cs="Times New Roman"/>
          <w:color w:val="auto"/>
          <w:sz w:val="32"/>
          <w:szCs w:val="32"/>
          <w:highlight w:val="none"/>
          <w:lang w:val="en-US"/>
        </w:rPr>
        <w:t>谈判响应</w:t>
      </w:r>
      <w:r>
        <w:rPr>
          <w:rFonts w:hint="default" w:ascii="Times New Roman" w:hAnsi="Times New Roman" w:eastAsia="仿宋_GB2312" w:cs="Times New Roman"/>
          <w:color w:val="auto"/>
          <w:sz w:val="32"/>
          <w:szCs w:val="32"/>
          <w:highlight w:val="none"/>
        </w:rPr>
        <w:t>文件中的</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14:paraId="6CB64726">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采用项目</w:t>
      </w:r>
      <w:r>
        <w:rPr>
          <w:rFonts w:hint="eastAsia" w:ascii="Times New Roman" w:hAnsi="Times New Roman" w:eastAsia="仿宋_GB2312" w:cs="Times New Roman"/>
          <w:color w:val="auto"/>
          <w:sz w:val="32"/>
          <w:szCs w:val="32"/>
          <w:highlight w:val="none"/>
          <w:lang w:val="en-US" w:eastAsia="zh-CN"/>
        </w:rPr>
        <w:t>分项</w:t>
      </w:r>
      <w:r>
        <w:rPr>
          <w:rFonts w:hint="default" w:ascii="Times New Roman" w:hAnsi="Times New Roman" w:eastAsia="仿宋_GB2312" w:cs="Times New Roman"/>
          <w:color w:val="auto"/>
          <w:sz w:val="32"/>
          <w:szCs w:val="32"/>
          <w:highlight w:val="none"/>
        </w:rPr>
        <w:t>报价，供应商最后报价应当提交本“最终报价表”表，并按照</w:t>
      </w:r>
      <w:r>
        <w:rPr>
          <w:rFonts w:hint="default"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文件要求，在“报价”栏、“最终报价（大写人民币）”处</w:t>
      </w:r>
      <w:r>
        <w:rPr>
          <w:rFonts w:hint="eastAsia" w:eastAsia="仿宋_GB2312" w:cs="Times New Roman"/>
          <w:color w:val="auto"/>
          <w:sz w:val="32"/>
          <w:szCs w:val="32"/>
          <w:highlight w:val="none"/>
          <w:lang w:eastAsia="zh-CN"/>
        </w:rPr>
        <w:t>填写</w:t>
      </w:r>
      <w:r>
        <w:rPr>
          <w:rFonts w:hint="default" w:ascii="Times New Roman" w:hAnsi="Times New Roman" w:eastAsia="仿宋_GB2312" w:cs="Times New Roman"/>
          <w:color w:val="auto"/>
          <w:sz w:val="32"/>
          <w:szCs w:val="32"/>
          <w:highlight w:val="none"/>
        </w:rPr>
        <w:t>最后报价总价。</w:t>
      </w:r>
    </w:p>
    <w:p w14:paraId="1935F326">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总价为采购范围所列全部项目的报价总和，并应与品目价格明细表保持一致。</w:t>
      </w:r>
    </w:p>
    <w:p w14:paraId="0191F1C2">
      <w:pPr>
        <w:keepNext w:val="0"/>
        <w:keepLines w:val="0"/>
        <w:pageBreakBefore w:val="0"/>
        <w:widowControl w:val="0"/>
        <w:numPr>
          <w:ilvl w:val="0"/>
          <w:numId w:val="0"/>
        </w:numPr>
        <w:kinsoku/>
        <w:wordWrap/>
        <w:overflowPunct/>
        <w:topLinePunct w:val="0"/>
        <w:autoSpaceDE/>
        <w:autoSpaceDN/>
        <w:bidi w:val="0"/>
        <w:snapToGrid w:val="0"/>
        <w:spacing w:before="66" w:after="0" w:line="580" w:lineRule="exact"/>
        <w:ind w:left="0" w:leftChars="0" w:right="268"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参与采购的供应商第二次报价表以本表为准，加盖公章后现场填报。</w:t>
      </w:r>
    </w:p>
    <w:p w14:paraId="65D382B7">
      <w:pPr>
        <w:pStyle w:val="33"/>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14:paraId="2AA61802">
      <w:pPr>
        <w:pStyle w:val="33"/>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14:paraId="2BE882A7">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供应商名称（并加盖公章）：</w:t>
      </w:r>
    </w:p>
    <w:p w14:paraId="5A246C76">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法定代表人或其授权委托人：</w:t>
      </w:r>
    </w:p>
    <w:p w14:paraId="21BBC2BD">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（法定代表人可签字或加盖印章，授权委托人必须签字）</w:t>
      </w:r>
    </w:p>
    <w:p w14:paraId="4D55C15F">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14:paraId="4650050D">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14:paraId="111F4128">
      <w:pPr>
        <w:pStyle w:val="7"/>
        <w:jc w:val="both"/>
        <w:rPr>
          <w:rFonts w:hint="default" w:ascii="Times New Roman" w:hAnsi="Times New Roman" w:eastAsia="仿宋_GB2312" w:cs="Times New Roman"/>
          <w:color w:val="auto"/>
          <w:sz w:val="32"/>
          <w:szCs w:val="32"/>
          <w:highlight w:val="none"/>
        </w:rPr>
      </w:pPr>
    </w:p>
    <w:p w14:paraId="7B79C902">
      <w:pPr>
        <w:pStyle w:val="7"/>
        <w:jc w:val="both"/>
        <w:rPr>
          <w:rFonts w:hint="default" w:ascii="Times New Roman" w:hAnsi="Times New Roman" w:eastAsia="仿宋_GB2312" w:cs="Times New Roman"/>
          <w:color w:val="auto"/>
          <w:sz w:val="32"/>
          <w:szCs w:val="32"/>
          <w:highlight w:val="none"/>
        </w:rPr>
      </w:pPr>
    </w:p>
    <w:p w14:paraId="22CC1D4D">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6F08235D">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67A2B490">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30D3F999">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52F37D36">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5C78265E">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3861DAEF">
      <w:pPr>
        <w:pStyle w:val="2"/>
        <w:rPr>
          <w:rFonts w:hint="eastAsia"/>
          <w:lang w:val="en-US" w:eastAsia="zh-CN"/>
        </w:rPr>
      </w:pPr>
    </w:p>
    <w:p w14:paraId="189C4771">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6A24EE7D">
      <w:pPr>
        <w:spacing w:line="580" w:lineRule="exact"/>
        <w:jc w:val="center"/>
        <w:rPr>
          <w:rFonts w:hint="eastAsia" w:ascii="Times New Roman" w:hAnsi="Times New Roman" w:eastAsia="楷体_GB2312" w:cs="Times New Roman"/>
          <w:bCs/>
          <w:color w:val="auto"/>
          <w:sz w:val="32"/>
          <w:szCs w:val="32"/>
          <w:highlight w:val="none"/>
          <w:lang w:eastAsia="zh-CN"/>
        </w:rPr>
      </w:pPr>
      <w:r>
        <w:rPr>
          <w:rFonts w:hint="eastAsia" w:ascii="Times New Roman" w:hAnsi="Times New Roman" w:eastAsia="楷体_GB2312" w:cs="Times New Roman"/>
          <w:bCs/>
          <w:color w:val="auto"/>
          <w:sz w:val="32"/>
          <w:szCs w:val="32"/>
          <w:highlight w:val="none"/>
          <w:lang w:val="en-US" w:eastAsia="zh-CN"/>
        </w:rPr>
        <w:t>3、</w:t>
      </w:r>
      <w:r>
        <w:rPr>
          <w:rFonts w:hint="eastAsia" w:ascii="Times New Roman" w:hAnsi="Times New Roman" w:eastAsia="楷体_GB2312" w:cs="Times New Roman"/>
          <w:bCs/>
          <w:color w:val="auto"/>
          <w:sz w:val="32"/>
          <w:szCs w:val="32"/>
          <w:highlight w:val="none"/>
        </w:rPr>
        <w:t>技术要求响应表</w:t>
      </w:r>
    </w:p>
    <w:p w14:paraId="4169D0E4">
      <w:pPr>
        <w:pStyle w:val="2"/>
        <w:rPr>
          <w:rFonts w:hint="eastAsia"/>
          <w:color w:val="auto"/>
          <w:highlight w:val="none"/>
          <w:lang w:eastAsia="zh-CN"/>
        </w:rPr>
      </w:pPr>
    </w:p>
    <w:p w14:paraId="4F0E3C64">
      <w:pPr>
        <w:adjustRightInd w:val="0"/>
        <w:snapToGrid w:val="0"/>
        <w:spacing w:line="440" w:lineRule="exact"/>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采购项目名称：</w:t>
      </w:r>
    </w:p>
    <w:p w14:paraId="5232BFEB">
      <w:pPr>
        <w:adjustRightInd w:val="0"/>
        <w:snapToGrid w:val="0"/>
        <w:spacing w:line="440" w:lineRule="exact"/>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采购项目编号：</w:t>
      </w:r>
    </w:p>
    <w:tbl>
      <w:tblPr>
        <w:tblStyle w:val="19"/>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14:paraId="6104B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vAlign w:val="center"/>
          </w:tcPr>
          <w:p w14:paraId="010A4164">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序号</w:t>
            </w:r>
          </w:p>
        </w:tc>
        <w:tc>
          <w:tcPr>
            <w:tcW w:w="1616" w:type="dxa"/>
            <w:tcBorders>
              <w:top w:val="double" w:color="auto" w:sz="4" w:space="0"/>
              <w:left w:val="single" w:color="auto" w:sz="6" w:space="0"/>
              <w:bottom w:val="single" w:color="auto" w:sz="6" w:space="0"/>
              <w:right w:val="single" w:color="auto" w:sz="6" w:space="0"/>
            </w:tcBorders>
            <w:vAlign w:val="center"/>
          </w:tcPr>
          <w:p w14:paraId="6A41DC5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采购文件</w:t>
            </w:r>
          </w:p>
          <w:p w14:paraId="4F97096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440" w:type="dxa"/>
            <w:tcBorders>
              <w:top w:val="double" w:color="auto" w:sz="4" w:space="0"/>
              <w:left w:val="single" w:color="auto" w:sz="6" w:space="0"/>
              <w:bottom w:val="single" w:color="auto" w:sz="6" w:space="0"/>
              <w:right w:val="single" w:color="auto" w:sz="6" w:space="0"/>
            </w:tcBorders>
            <w:vAlign w:val="center"/>
          </w:tcPr>
          <w:p w14:paraId="0881083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谈判</w:t>
            </w:r>
            <w:r>
              <w:rPr>
                <w:rFonts w:hint="default" w:ascii="Times New Roman" w:hAnsi="Times New Roman" w:eastAsia="仿宋_GB2312" w:cs="Times New Roman"/>
                <w:color w:val="auto"/>
                <w:sz w:val="32"/>
                <w:szCs w:val="32"/>
                <w:highlight w:val="none"/>
              </w:rPr>
              <w:t>或磋商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w:t>
            </w:r>
          </w:p>
          <w:p w14:paraId="181206C7">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260" w:type="dxa"/>
            <w:tcBorders>
              <w:top w:val="double" w:color="auto" w:sz="4" w:space="0"/>
              <w:left w:val="single" w:color="auto" w:sz="6" w:space="0"/>
              <w:bottom w:val="single" w:color="auto" w:sz="6" w:space="0"/>
              <w:right w:val="single" w:color="auto" w:sz="6" w:space="0"/>
            </w:tcBorders>
            <w:vAlign w:val="center"/>
          </w:tcPr>
          <w:p w14:paraId="0D8A74F8">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偏离程度</w:t>
            </w:r>
          </w:p>
        </w:tc>
        <w:tc>
          <w:tcPr>
            <w:tcW w:w="720" w:type="dxa"/>
            <w:tcBorders>
              <w:top w:val="double" w:color="auto" w:sz="4" w:space="0"/>
              <w:left w:val="single" w:color="auto" w:sz="6" w:space="0"/>
              <w:bottom w:val="single" w:color="auto" w:sz="6" w:space="0"/>
              <w:right w:val="single" w:color="auto" w:sz="6" w:space="0"/>
            </w:tcBorders>
            <w:vAlign w:val="center"/>
          </w:tcPr>
          <w:p w14:paraId="15A6D806">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w:t>
            </w:r>
          </w:p>
          <w:p w14:paraId="77AA67D6">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tc>
        <w:tc>
          <w:tcPr>
            <w:tcW w:w="1594" w:type="dxa"/>
            <w:tcBorders>
              <w:top w:val="double" w:color="auto" w:sz="4" w:space="0"/>
              <w:left w:val="single" w:color="auto" w:sz="6" w:space="0"/>
              <w:bottom w:val="single" w:color="auto" w:sz="6" w:space="0"/>
              <w:right w:val="double" w:color="auto" w:sz="4" w:space="0"/>
            </w:tcBorders>
            <w:vAlign w:val="center"/>
          </w:tcPr>
          <w:p w14:paraId="11713C04">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证明</w:t>
            </w:r>
          </w:p>
          <w:p w14:paraId="3D79F578">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资料</w:t>
            </w:r>
          </w:p>
        </w:tc>
      </w:tr>
      <w:tr w14:paraId="6832D8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1217B57E">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1616" w:type="dxa"/>
            <w:tcBorders>
              <w:top w:val="single" w:color="auto" w:sz="6" w:space="0"/>
              <w:left w:val="single" w:color="auto" w:sz="6" w:space="0"/>
              <w:bottom w:val="single" w:color="auto" w:sz="6" w:space="0"/>
              <w:right w:val="single" w:color="auto" w:sz="6" w:space="0"/>
            </w:tcBorders>
            <w:vAlign w:val="center"/>
          </w:tcPr>
          <w:p w14:paraId="427264B6">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6E877895">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5BA2F2A9">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3D1C0FF9">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vAlign w:val="center"/>
          </w:tcPr>
          <w:p w14:paraId="4542DAEE">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r w14:paraId="47508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179B6610">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1616" w:type="dxa"/>
            <w:tcBorders>
              <w:top w:val="single" w:color="auto" w:sz="6" w:space="0"/>
              <w:left w:val="single" w:color="auto" w:sz="6" w:space="0"/>
              <w:bottom w:val="single" w:color="auto" w:sz="6" w:space="0"/>
              <w:right w:val="single" w:color="auto" w:sz="6" w:space="0"/>
            </w:tcBorders>
            <w:vAlign w:val="center"/>
          </w:tcPr>
          <w:p w14:paraId="547216F7">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157E4B88">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0C22A654">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EA30E80">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vAlign w:val="center"/>
          </w:tcPr>
          <w:p w14:paraId="7E9AE582">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r w14:paraId="1027E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19090915">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1616" w:type="dxa"/>
            <w:tcBorders>
              <w:top w:val="single" w:color="auto" w:sz="6" w:space="0"/>
              <w:left w:val="single" w:color="auto" w:sz="6" w:space="0"/>
              <w:bottom w:val="single" w:color="auto" w:sz="6" w:space="0"/>
              <w:right w:val="single" w:color="auto" w:sz="6" w:space="0"/>
            </w:tcBorders>
            <w:vAlign w:val="center"/>
          </w:tcPr>
          <w:p w14:paraId="683B728B">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0D626607">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2402BAEB">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71A945D">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vAlign w:val="center"/>
          </w:tcPr>
          <w:p w14:paraId="62352A73">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r w14:paraId="0A5345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vAlign w:val="center"/>
          </w:tcPr>
          <w:p w14:paraId="701B93F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tc>
        <w:tc>
          <w:tcPr>
            <w:tcW w:w="1616" w:type="dxa"/>
            <w:tcBorders>
              <w:top w:val="single" w:color="auto" w:sz="6" w:space="0"/>
              <w:left w:val="single" w:color="auto" w:sz="6" w:space="0"/>
              <w:bottom w:val="double" w:color="auto" w:sz="4" w:space="0"/>
              <w:right w:val="single" w:color="auto" w:sz="6" w:space="0"/>
            </w:tcBorders>
            <w:vAlign w:val="center"/>
          </w:tcPr>
          <w:p w14:paraId="5021C400">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double" w:color="auto" w:sz="4" w:space="0"/>
              <w:right w:val="single" w:color="auto" w:sz="6" w:space="0"/>
            </w:tcBorders>
            <w:vAlign w:val="center"/>
          </w:tcPr>
          <w:p w14:paraId="5AF6E215">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double" w:color="auto" w:sz="4" w:space="0"/>
              <w:right w:val="single" w:color="auto" w:sz="6" w:space="0"/>
            </w:tcBorders>
            <w:vAlign w:val="center"/>
          </w:tcPr>
          <w:p w14:paraId="308AE1B7">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double" w:color="auto" w:sz="4" w:space="0"/>
              <w:right w:val="single" w:color="auto" w:sz="6" w:space="0"/>
            </w:tcBorders>
            <w:vAlign w:val="center"/>
          </w:tcPr>
          <w:p w14:paraId="621E139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double" w:color="auto" w:sz="4" w:space="0"/>
              <w:right w:val="double" w:color="auto" w:sz="4" w:space="0"/>
            </w:tcBorders>
            <w:vAlign w:val="center"/>
          </w:tcPr>
          <w:p w14:paraId="45AD91EC">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bl>
    <w:p w14:paraId="2E9786C3">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我们承诺本技术指标响应表的内容真实有效，无任何虚假之处，并且愿意承担因不满足此承诺而引起的相应的法律责任并接受相关部门的处罚。</w:t>
      </w:r>
    </w:p>
    <w:p w14:paraId="51BB16C8">
      <w:pPr>
        <w:snapToGrid w:val="0"/>
        <w:spacing w:line="440" w:lineRule="exact"/>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14:paraId="062F4104">
      <w:pPr>
        <w:pStyle w:val="5"/>
        <w:snapToGrid w:val="0"/>
        <w:spacing w:line="440" w:lineRule="exact"/>
        <w:ind w:firstLine="0" w:firstLineChars="0"/>
        <w:rPr>
          <w:rFonts w:ascii="Times New Roman" w:eastAsia="仿宋_GB2312"/>
          <w:color w:val="auto"/>
          <w:sz w:val="32"/>
          <w:szCs w:val="32"/>
          <w:highlight w:val="none"/>
          <w:u w:val="single"/>
        </w:rPr>
      </w:pPr>
      <w:r>
        <w:rPr>
          <w:rFonts w:hint="default" w:ascii="Times New Roman" w:eastAsia="仿宋_GB2312"/>
          <w:color w:val="auto"/>
          <w:sz w:val="32"/>
          <w:szCs w:val="32"/>
          <w:highlight w:val="none"/>
        </w:rPr>
        <w:t>法定代表人或其授权委托人：</w:t>
      </w:r>
    </w:p>
    <w:p w14:paraId="3822A0DE">
      <w:pPr>
        <w:keepNext w:val="0"/>
        <w:keepLines w:val="0"/>
        <w:widowControl/>
        <w:suppressLineNumbers w:val="0"/>
        <w:jc w:val="left"/>
        <w:rPr>
          <w:rFonts w:ascii="Times New Roman" w:hAnsi="Times New Roman" w:eastAsia="仿宋_GB2312" w:cs="Times New Roman"/>
          <w:color w:val="auto"/>
          <w:kern w:val="0"/>
          <w:sz w:val="32"/>
          <w:szCs w:val="32"/>
          <w:highlight w:val="none"/>
          <w:lang w:val="en-US" w:eastAsia="zh-CN" w:bidi="ar"/>
        </w:rPr>
      </w:pPr>
    </w:p>
    <w:p w14:paraId="67F39149">
      <w:pPr>
        <w:keepNext w:val="0"/>
        <w:keepLines w:val="0"/>
        <w:widowControl/>
        <w:suppressLineNumbers w:val="0"/>
        <w:jc w:val="left"/>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lang w:val="en-US" w:eastAsia="zh-CN" w:bidi="ar"/>
        </w:rPr>
        <w:t>（法定代表人可签字或加盖印章，授权委托人必须签字）</w:t>
      </w:r>
      <w:r>
        <w:rPr>
          <w:rFonts w:hint="default" w:ascii="Times New Roman" w:hAnsi="Times New Roman" w:eastAsia="宋体" w:cs="Times New Roman"/>
          <w:color w:val="auto"/>
          <w:kern w:val="0"/>
          <w:sz w:val="32"/>
          <w:szCs w:val="32"/>
          <w:highlight w:val="none"/>
          <w:lang w:val="en-US" w:eastAsia="zh-CN" w:bidi="ar"/>
        </w:rPr>
        <w:t xml:space="preserve"> </w:t>
      </w:r>
    </w:p>
    <w:p w14:paraId="1452DEAA">
      <w:pPr>
        <w:pStyle w:val="8"/>
        <w:spacing w:after="0" w:line="580" w:lineRule="exact"/>
        <w:ind w:leftChars="0"/>
        <w:rPr>
          <w:rFonts w:ascii="Times New Roman" w:eastAsia="仿宋_GB2312"/>
          <w:color w:val="auto"/>
          <w:position w:val="6"/>
          <w:sz w:val="32"/>
          <w:szCs w:val="32"/>
          <w:highlight w:val="none"/>
        </w:rPr>
      </w:pPr>
    </w:p>
    <w:p w14:paraId="267B7B05">
      <w:pPr>
        <w:pStyle w:val="8"/>
        <w:spacing w:after="0" w:line="580" w:lineRule="exact"/>
        <w:ind w:leftChars="0"/>
        <w:rPr>
          <w:rFonts w:ascii="Times New Roman" w:eastAsia="仿宋_GB2312"/>
          <w:color w:val="auto"/>
          <w:position w:val="6"/>
          <w:sz w:val="32"/>
          <w:szCs w:val="32"/>
          <w:highlight w:val="none"/>
        </w:rPr>
      </w:pPr>
    </w:p>
    <w:p w14:paraId="19275760">
      <w:pPr>
        <w:pStyle w:val="8"/>
        <w:spacing w:after="0" w:line="580" w:lineRule="exact"/>
        <w:ind w:leftChars="0"/>
        <w:rPr>
          <w:rFonts w:ascii="Times New Roman" w:eastAsia="仿宋_GB2312"/>
          <w:color w:val="auto"/>
          <w:position w:val="6"/>
          <w:sz w:val="32"/>
          <w:szCs w:val="32"/>
          <w:highlight w:val="none"/>
        </w:rPr>
      </w:pPr>
    </w:p>
    <w:p w14:paraId="2485D39F">
      <w:pPr>
        <w:keepNext w:val="0"/>
        <w:keepLines w:val="0"/>
        <w:widowControl/>
        <w:suppressLineNumbers w:val="0"/>
        <w:jc w:val="left"/>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lang w:val="en-US" w:eastAsia="zh-CN" w:bidi="ar"/>
        </w:rPr>
        <w:t>签署日期：</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14:paraId="5D9DBB55">
      <w:pPr>
        <w:keepNext w:val="0"/>
        <w:keepLines w:val="0"/>
        <w:widowControl/>
        <w:suppressLineNumbers w:val="0"/>
        <w:jc w:val="left"/>
        <w:rPr>
          <w:rFonts w:ascii="Times New Roman" w:hAnsi="Times New Roman" w:eastAsia="仿宋_GB2312" w:cs="Times New Roman"/>
          <w:color w:val="auto"/>
          <w:kern w:val="0"/>
          <w:sz w:val="32"/>
          <w:szCs w:val="32"/>
          <w:highlight w:val="none"/>
          <w:lang w:val="en-US" w:eastAsia="zh-CN" w:bidi="ar"/>
        </w:rPr>
      </w:pPr>
    </w:p>
    <w:p w14:paraId="3E45CF4E">
      <w:pPr>
        <w:keepNext w:val="0"/>
        <w:keepLines w:val="0"/>
        <w:widowControl/>
        <w:suppressLineNumbers w:val="0"/>
        <w:jc w:val="left"/>
        <w:rPr>
          <w:rFonts w:ascii="Times New Roman" w:hAnsi="Times New Roman" w:eastAsia="仿宋_GB2312" w:cs="Times New Roman"/>
          <w:color w:val="auto"/>
          <w:kern w:val="0"/>
          <w:sz w:val="32"/>
          <w:szCs w:val="32"/>
          <w:highlight w:val="none"/>
          <w:lang w:val="en-US" w:eastAsia="zh-CN" w:bidi="ar"/>
        </w:rPr>
      </w:pPr>
    </w:p>
    <w:p w14:paraId="7EDF12D1">
      <w:pPr>
        <w:keepNext w:val="0"/>
        <w:keepLines w:val="0"/>
        <w:widowControl/>
        <w:suppressLineNumbers w:val="0"/>
        <w:ind w:left="640" w:hanging="640" w:hangingChars="200"/>
        <w:jc w:val="left"/>
        <w:rPr>
          <w:rFonts w:ascii="Times New Roman" w:hAnsi="Times New Roman" w:eastAsia="仿宋_GB2312" w:cs="Times New Roman"/>
          <w:color w:val="auto"/>
          <w:kern w:val="0"/>
          <w:sz w:val="32"/>
          <w:szCs w:val="32"/>
          <w:highlight w:val="none"/>
          <w:lang w:val="en-US" w:eastAsia="zh-CN" w:bidi="ar"/>
        </w:rPr>
      </w:pPr>
      <w:r>
        <w:rPr>
          <w:rFonts w:ascii="Times New Roman" w:hAnsi="Times New Roman" w:eastAsia="仿宋_GB2312" w:cs="Times New Roman"/>
          <w:color w:val="auto"/>
          <w:kern w:val="0"/>
          <w:sz w:val="32"/>
          <w:szCs w:val="32"/>
          <w:highlight w:val="none"/>
          <w:lang w:val="en-US" w:eastAsia="zh-CN" w:bidi="ar"/>
        </w:rPr>
        <w:t>填写说明：</w:t>
      </w:r>
    </w:p>
    <w:p w14:paraId="5EF87413">
      <w:pPr>
        <w:keepNext w:val="0"/>
        <w:keepLines w:val="0"/>
        <w:widowControl/>
        <w:suppressLineNumbers w:val="0"/>
        <w:ind w:left="638" w:leftChars="304" w:firstLine="0" w:firstLineChars="0"/>
        <w:jc w:val="left"/>
        <w:rPr>
          <w:rFonts w:ascii="Times New Roman" w:hAnsi="Times New Roman" w:cs="Times New Roman"/>
          <w:color w:val="auto"/>
          <w:highlight w:val="none"/>
        </w:rPr>
      </w:pPr>
      <w:r>
        <w:rPr>
          <w:rFonts w:hint="default" w:ascii="Times New Roman" w:hAnsi="Times New Roman" w:eastAsia="宋体" w:cs="Times New Roman"/>
          <w:color w:val="auto"/>
          <w:kern w:val="0"/>
          <w:sz w:val="32"/>
          <w:szCs w:val="32"/>
          <w:highlight w:val="none"/>
          <w:lang w:val="en-US" w:eastAsia="zh-CN" w:bidi="ar"/>
        </w:rPr>
        <w:t>1.</w:t>
      </w:r>
      <w:r>
        <w:rPr>
          <w:rFonts w:hint="default" w:ascii="Times New Roman" w:hAnsi="Times New Roman" w:eastAsia="仿宋_GB2312" w:cs="Times New Roman"/>
          <w:color w:val="auto"/>
          <w:kern w:val="0"/>
          <w:sz w:val="32"/>
          <w:szCs w:val="32"/>
          <w:highlight w:val="none"/>
          <w:lang w:val="en-US" w:eastAsia="zh-CN" w:bidi="ar"/>
        </w:rPr>
        <w:t>偏离程度请填写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正偏离、负偏离或无偏离</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 xml:space="preserve">字样。 </w:t>
      </w:r>
    </w:p>
    <w:p w14:paraId="3FF34225">
      <w:pPr>
        <w:keepNext w:val="0"/>
        <w:keepLines w:val="0"/>
        <w:widowControl/>
        <w:suppressLineNumbers w:val="0"/>
        <w:ind w:firstLine="640" w:firstLineChars="200"/>
        <w:jc w:val="left"/>
        <w:rPr>
          <w:rFonts w:ascii="Times New Roman" w:hAnsi="Times New Roman" w:cs="Times New Roman"/>
          <w:color w:val="auto"/>
          <w:highlight w:val="none"/>
        </w:rPr>
      </w:pPr>
      <w:r>
        <w:rPr>
          <w:rFonts w:hint="default" w:ascii="Times New Roman" w:hAnsi="Times New Roman" w:eastAsia="宋体"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证明数据请填写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见本响应文件第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页，第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行</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字样。 </w:t>
      </w:r>
    </w:p>
    <w:p w14:paraId="33DCE2C6">
      <w:pPr>
        <w:keepNext w:val="0"/>
        <w:keepLines w:val="0"/>
        <w:widowControl/>
        <w:suppressLineNumbers w:val="0"/>
        <w:ind w:firstLine="640" w:firstLineChars="200"/>
        <w:jc w:val="left"/>
        <w:rPr>
          <w:rFonts w:ascii="Times New Roman" w:hAnsi="Times New Roman" w:cs="Times New Roman"/>
          <w:color w:val="auto"/>
          <w:highlight w:val="none"/>
        </w:rPr>
      </w:pPr>
      <w:r>
        <w:rPr>
          <w:rFonts w:hint="default" w:ascii="Times New Roman" w:hAnsi="Times New Roman" w:eastAsia="宋体"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 xml:space="preserve">响应文件中的技术规格与采购文件中技术规格的 </w:t>
      </w:r>
    </w:p>
    <w:p w14:paraId="44A3033B">
      <w:pPr>
        <w:keepNext w:val="0"/>
        <w:keepLines w:val="0"/>
        <w:widowControl/>
        <w:suppressLineNumbers w:val="0"/>
        <w:jc w:val="left"/>
        <w:rPr>
          <w:rFonts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要求有不同时，应逐条列示在本表之中，否则将视同供应商无条件接受采购文件中技术规格的要求。</w:t>
      </w:r>
    </w:p>
    <w:p w14:paraId="49DB2C4F">
      <w:pPr>
        <w:pStyle w:val="7"/>
        <w:jc w:val="both"/>
        <w:rPr>
          <w:rFonts w:hint="default" w:ascii="Times New Roman" w:hAnsi="Times New Roman" w:eastAsia="仿宋_GB2312"/>
          <w:color w:val="auto"/>
          <w:sz w:val="32"/>
          <w:szCs w:val="32"/>
          <w:highlight w:val="none"/>
        </w:rPr>
      </w:pPr>
    </w:p>
    <w:p w14:paraId="6EE91033">
      <w:pPr>
        <w:rPr>
          <w:rFonts w:hint="default" w:ascii="Times New Roman" w:hAnsi="Times New Roman" w:cs="Times New Roman"/>
          <w:color w:val="auto"/>
          <w:highlight w:val="none"/>
        </w:rPr>
      </w:pPr>
    </w:p>
    <w:p w14:paraId="07498EB8">
      <w:pPr>
        <w:pStyle w:val="8"/>
        <w:spacing w:after="0" w:line="700" w:lineRule="exact"/>
        <w:ind w:left="0" w:leftChars="0"/>
        <w:jc w:val="center"/>
        <w:rPr>
          <w:rFonts w:hint="default" w:ascii="Times New Roman" w:hAnsi="Times New Roman" w:eastAsia="黑体"/>
          <w:color w:val="auto"/>
          <w:sz w:val="44"/>
          <w:szCs w:val="44"/>
          <w:highlight w:val="none"/>
        </w:rPr>
      </w:pPr>
    </w:p>
    <w:p w14:paraId="7071F07D">
      <w:pPr>
        <w:pStyle w:val="8"/>
        <w:spacing w:after="0" w:line="700" w:lineRule="exact"/>
        <w:ind w:left="0" w:leftChars="0"/>
        <w:jc w:val="center"/>
        <w:rPr>
          <w:rFonts w:hint="default" w:ascii="Times New Roman" w:hAnsi="Times New Roman" w:eastAsia="黑体"/>
          <w:color w:val="auto"/>
          <w:sz w:val="44"/>
          <w:szCs w:val="44"/>
          <w:highlight w:val="none"/>
        </w:rPr>
      </w:pPr>
    </w:p>
    <w:p w14:paraId="598BAF8D">
      <w:pPr>
        <w:pStyle w:val="8"/>
        <w:spacing w:after="0" w:line="700" w:lineRule="exact"/>
        <w:ind w:left="0" w:leftChars="0"/>
        <w:jc w:val="center"/>
        <w:rPr>
          <w:rFonts w:hint="default" w:ascii="Times New Roman" w:hAnsi="Times New Roman" w:eastAsia="黑体"/>
          <w:color w:val="auto"/>
          <w:sz w:val="44"/>
          <w:szCs w:val="44"/>
          <w:highlight w:val="none"/>
        </w:rPr>
      </w:pPr>
    </w:p>
    <w:p w14:paraId="067E64EC">
      <w:pPr>
        <w:pStyle w:val="8"/>
        <w:spacing w:after="0" w:line="700" w:lineRule="exact"/>
        <w:ind w:left="0" w:leftChars="0"/>
        <w:jc w:val="center"/>
        <w:rPr>
          <w:rFonts w:hint="default" w:ascii="Times New Roman" w:hAnsi="Times New Roman" w:eastAsia="黑体"/>
          <w:color w:val="auto"/>
          <w:sz w:val="44"/>
          <w:szCs w:val="44"/>
          <w:highlight w:val="none"/>
        </w:rPr>
      </w:pPr>
    </w:p>
    <w:p w14:paraId="50FFA560">
      <w:pPr>
        <w:pStyle w:val="8"/>
        <w:spacing w:after="0" w:line="700" w:lineRule="exact"/>
        <w:ind w:left="0" w:leftChars="0"/>
        <w:jc w:val="center"/>
        <w:rPr>
          <w:rFonts w:hint="default" w:ascii="Times New Roman" w:hAnsi="Times New Roman" w:eastAsia="黑体"/>
          <w:color w:val="auto"/>
          <w:sz w:val="44"/>
          <w:szCs w:val="44"/>
          <w:highlight w:val="none"/>
        </w:rPr>
      </w:pPr>
    </w:p>
    <w:p w14:paraId="392EC867">
      <w:pPr>
        <w:pStyle w:val="8"/>
        <w:spacing w:after="0" w:line="700" w:lineRule="exact"/>
        <w:ind w:left="0" w:leftChars="0"/>
        <w:jc w:val="center"/>
        <w:rPr>
          <w:rFonts w:hint="default" w:ascii="Times New Roman" w:hAnsi="Times New Roman" w:eastAsia="黑体"/>
          <w:color w:val="auto"/>
          <w:sz w:val="44"/>
          <w:szCs w:val="44"/>
          <w:highlight w:val="none"/>
        </w:rPr>
      </w:pPr>
    </w:p>
    <w:p w14:paraId="7D129EC8">
      <w:pPr>
        <w:pStyle w:val="8"/>
        <w:spacing w:after="0" w:line="700" w:lineRule="exact"/>
        <w:ind w:left="0" w:leftChars="0"/>
        <w:jc w:val="center"/>
        <w:rPr>
          <w:rFonts w:hint="default" w:ascii="Times New Roman" w:hAnsi="Times New Roman" w:eastAsia="黑体"/>
          <w:color w:val="auto"/>
          <w:sz w:val="44"/>
          <w:szCs w:val="44"/>
          <w:highlight w:val="none"/>
        </w:rPr>
      </w:pPr>
    </w:p>
    <w:p w14:paraId="229A4688">
      <w:pPr>
        <w:pStyle w:val="8"/>
        <w:spacing w:after="0" w:line="700" w:lineRule="exact"/>
        <w:ind w:left="0" w:leftChars="0"/>
        <w:jc w:val="center"/>
        <w:rPr>
          <w:rFonts w:hint="default" w:ascii="Times New Roman" w:hAnsi="Times New Roman" w:eastAsia="黑体"/>
          <w:color w:val="auto"/>
          <w:sz w:val="44"/>
          <w:szCs w:val="44"/>
          <w:highlight w:val="none"/>
        </w:rPr>
      </w:pPr>
    </w:p>
    <w:p w14:paraId="757F9BD2">
      <w:pPr>
        <w:pStyle w:val="8"/>
        <w:spacing w:after="0" w:line="700" w:lineRule="exact"/>
        <w:ind w:left="0" w:leftChars="0"/>
        <w:jc w:val="center"/>
        <w:rPr>
          <w:rFonts w:hint="default" w:ascii="Times New Roman" w:hAnsi="Times New Roman" w:eastAsia="黑体"/>
          <w:color w:val="auto"/>
          <w:sz w:val="44"/>
          <w:szCs w:val="44"/>
          <w:highlight w:val="none"/>
        </w:rPr>
      </w:pPr>
    </w:p>
    <w:p w14:paraId="0017C9BC">
      <w:pPr>
        <w:pStyle w:val="8"/>
        <w:spacing w:after="0" w:line="700" w:lineRule="exact"/>
        <w:ind w:left="0" w:leftChars="0"/>
        <w:jc w:val="center"/>
        <w:rPr>
          <w:rFonts w:hint="default" w:ascii="Times New Roman" w:hAnsi="Times New Roman" w:eastAsia="黑体"/>
          <w:color w:val="auto"/>
          <w:sz w:val="44"/>
          <w:szCs w:val="44"/>
          <w:highlight w:val="none"/>
        </w:rPr>
      </w:pPr>
    </w:p>
    <w:p w14:paraId="0FE6E0FB">
      <w:pPr>
        <w:pStyle w:val="8"/>
        <w:spacing w:after="0" w:line="700" w:lineRule="exact"/>
        <w:ind w:left="0" w:leftChars="0"/>
        <w:jc w:val="center"/>
        <w:rPr>
          <w:rFonts w:hint="default" w:ascii="Times New Roman" w:hAnsi="Times New Roman" w:eastAsia="黑体"/>
          <w:color w:val="auto"/>
          <w:sz w:val="44"/>
          <w:szCs w:val="44"/>
          <w:highlight w:val="none"/>
        </w:rPr>
      </w:pPr>
    </w:p>
    <w:p w14:paraId="3021F4E4">
      <w:pPr>
        <w:pStyle w:val="8"/>
        <w:spacing w:after="0" w:line="700" w:lineRule="exact"/>
        <w:ind w:left="0" w:leftChars="0"/>
        <w:jc w:val="center"/>
        <w:rPr>
          <w:rFonts w:hint="default" w:ascii="Times New Roman" w:hAnsi="Times New Roman" w:eastAsia="黑体"/>
          <w:color w:val="auto"/>
          <w:sz w:val="44"/>
          <w:szCs w:val="44"/>
          <w:highlight w:val="none"/>
        </w:rPr>
      </w:pPr>
    </w:p>
    <w:p w14:paraId="443E30E4">
      <w:pPr>
        <w:pStyle w:val="8"/>
        <w:spacing w:after="0" w:line="700" w:lineRule="exact"/>
        <w:ind w:left="0" w:leftChars="0"/>
        <w:jc w:val="center"/>
        <w:rPr>
          <w:rFonts w:hint="default" w:ascii="Times New Roman" w:hAnsi="Times New Roman" w:eastAsia="黑体"/>
          <w:color w:val="auto"/>
          <w:sz w:val="44"/>
          <w:szCs w:val="44"/>
          <w:highlight w:val="none"/>
        </w:rPr>
      </w:pPr>
    </w:p>
    <w:p w14:paraId="70A36EA5">
      <w:pPr>
        <w:pStyle w:val="8"/>
        <w:spacing w:after="0" w:line="700" w:lineRule="exact"/>
        <w:ind w:left="0" w:leftChars="0"/>
        <w:jc w:val="both"/>
        <w:rPr>
          <w:rFonts w:hint="eastAsia" w:ascii="Times New Roman" w:hAnsi="Times New Roman" w:eastAsia="楷体_GB2312" w:cs="Times New Roman"/>
          <w:bCs/>
          <w:color w:val="auto"/>
          <w:sz w:val="32"/>
          <w:szCs w:val="32"/>
          <w:highlight w:val="none"/>
          <w:lang w:val="en-US" w:eastAsia="zh-CN"/>
        </w:rPr>
      </w:pPr>
    </w:p>
    <w:p w14:paraId="4DBF6E5A">
      <w:pPr>
        <w:pStyle w:val="8"/>
        <w:spacing w:after="0" w:line="700" w:lineRule="exact"/>
        <w:ind w:left="0" w:leftChars="0"/>
        <w:jc w:val="center"/>
        <w:rPr>
          <w:rFonts w:hint="eastAsia" w:ascii="Times New Roman" w:hAnsi="Times New Roman" w:eastAsia="楷体_GB2312"/>
          <w:bCs/>
          <w:color w:val="auto"/>
          <w:sz w:val="32"/>
          <w:szCs w:val="32"/>
          <w:highlight w:val="none"/>
        </w:rPr>
      </w:pPr>
      <w:r>
        <w:rPr>
          <w:rFonts w:hint="eastAsia" w:eastAsia="楷体_GB2312" w:cs="Times New Roman"/>
          <w:bCs/>
          <w:color w:val="auto"/>
          <w:sz w:val="32"/>
          <w:szCs w:val="32"/>
          <w:highlight w:val="none"/>
          <w:lang w:val="en-US" w:eastAsia="zh-CN"/>
        </w:rPr>
        <w:t>4</w:t>
      </w:r>
      <w:r>
        <w:rPr>
          <w:rFonts w:hint="eastAsia" w:ascii="Times New Roman" w:hAnsi="Times New Roman" w:eastAsia="楷体_GB2312" w:cs="Times New Roman"/>
          <w:bCs/>
          <w:color w:val="auto"/>
          <w:sz w:val="32"/>
          <w:szCs w:val="32"/>
          <w:highlight w:val="none"/>
          <w:lang w:val="en-US" w:eastAsia="zh-CN"/>
        </w:rPr>
        <w:t>、</w:t>
      </w:r>
      <w:r>
        <w:rPr>
          <w:rFonts w:hint="eastAsia" w:ascii="Times New Roman" w:hAnsi="Times New Roman" w:eastAsia="楷体_GB2312"/>
          <w:bCs/>
          <w:color w:val="auto"/>
          <w:sz w:val="32"/>
          <w:szCs w:val="32"/>
          <w:highlight w:val="none"/>
        </w:rPr>
        <w:t>售后服务承诺</w:t>
      </w:r>
    </w:p>
    <w:p w14:paraId="0842904A">
      <w:pPr>
        <w:spacing w:line="500" w:lineRule="exact"/>
        <w:jc w:val="center"/>
        <w:outlineLvl w:val="0"/>
        <w:rPr>
          <w:rFonts w:ascii="Times New Roman" w:hAnsi="Times New Roman" w:eastAsia="仿宋_GB2312" w:cs="Times New Roman"/>
          <w:b/>
          <w:color w:val="auto"/>
          <w:sz w:val="32"/>
          <w:szCs w:val="32"/>
          <w:highlight w:val="none"/>
        </w:rPr>
      </w:pPr>
    </w:p>
    <w:p w14:paraId="6BCA5E65">
      <w:pPr>
        <w:snapToGrid w:val="0"/>
        <w:spacing w:line="440" w:lineRule="exact"/>
        <w:ind w:firstLine="0" w:firstLineChars="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（采购人名称）：</w:t>
      </w:r>
    </w:p>
    <w:p w14:paraId="1A5C533C">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(项目编号项目名称)</w:t>
      </w:r>
      <w:r>
        <w:rPr>
          <w:rFonts w:hint="default" w:ascii="Times New Roman" w:hAnsi="Times New Roman" w:eastAsia="仿宋_GB2312" w:cs="Times New Roman"/>
          <w:bCs/>
          <w:color w:val="auto"/>
          <w:sz w:val="32"/>
          <w:szCs w:val="32"/>
          <w:highlight w:val="none"/>
        </w:rPr>
        <w:t>采购文件</w:t>
      </w:r>
      <w:r>
        <w:rPr>
          <w:rFonts w:hint="default" w:ascii="Times New Roman" w:hAnsi="Times New Roman" w:eastAsia="仿宋_GB2312" w:cs="Times New Roman"/>
          <w:color w:val="auto"/>
          <w:sz w:val="32"/>
          <w:szCs w:val="32"/>
          <w:highlight w:val="none"/>
        </w:rPr>
        <w:t>的规定，我公司郑重承诺，如果我公司经评审后被确定为成交供应商，我公司对于成交项目，除完全响应采购文件合同条款和合同专用条款规定的所有要求外，还将按照以下条款提供优质和完善的售后服务：</w:t>
      </w:r>
    </w:p>
    <w:p w14:paraId="20F1997D">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1．拟提供售后服务的项目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如有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502F7C1F">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．售后服务响应及到达现场的时间：</w:t>
      </w:r>
    </w:p>
    <w:p w14:paraId="127F5B10">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．详细的培训计划</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如有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77BB01AD">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．技术人员（附技术人员等级证书）：</w:t>
      </w:r>
    </w:p>
    <w:p w14:paraId="25A1288B">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．其他：</w:t>
      </w:r>
    </w:p>
    <w:p w14:paraId="4ADE7C40">
      <w:pPr>
        <w:snapToGrid w:val="0"/>
        <w:spacing w:line="440" w:lineRule="exact"/>
        <w:rPr>
          <w:rFonts w:ascii="Times New Roman" w:hAnsi="Times New Roman" w:eastAsia="仿宋_GB2312" w:cs="Times New Roman"/>
          <w:color w:val="auto"/>
          <w:sz w:val="32"/>
          <w:szCs w:val="32"/>
          <w:highlight w:val="none"/>
        </w:rPr>
      </w:pPr>
    </w:p>
    <w:p w14:paraId="2AA6F3C0">
      <w:pPr>
        <w:snapToGrid w:val="0"/>
        <w:spacing w:line="440" w:lineRule="exact"/>
        <w:ind w:firstLine="640" w:firstLineChars="200"/>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14:paraId="1AB6CCBC">
      <w:pPr>
        <w:pStyle w:val="5"/>
        <w:snapToGrid w:val="0"/>
        <w:spacing w:line="440" w:lineRule="exact"/>
        <w:ind w:firstLine="640" w:firstLineChars="200"/>
        <w:rPr>
          <w:rFonts w:ascii="Times New Roman" w:eastAsia="仿宋_GB2312"/>
          <w:color w:val="auto"/>
          <w:sz w:val="32"/>
          <w:szCs w:val="32"/>
          <w:highlight w:val="none"/>
        </w:rPr>
      </w:pPr>
      <w:r>
        <w:rPr>
          <w:rFonts w:hint="default" w:ascii="Times New Roman" w:eastAsia="仿宋_GB2312"/>
          <w:color w:val="auto"/>
          <w:sz w:val="32"/>
          <w:szCs w:val="32"/>
          <w:highlight w:val="none"/>
        </w:rPr>
        <w:t>法定代表人或其授权委托人：</w:t>
      </w:r>
    </w:p>
    <w:p w14:paraId="223D2313">
      <w:pPr>
        <w:pStyle w:val="5"/>
        <w:snapToGrid w:val="0"/>
        <w:spacing w:line="440" w:lineRule="exact"/>
        <w:ind w:firstLine="640" w:firstLineChars="200"/>
        <w:rPr>
          <w:rFonts w:ascii="Times New Roman" w:eastAsia="仿宋_GB2312"/>
          <w:color w:val="auto"/>
          <w:sz w:val="32"/>
          <w:szCs w:val="32"/>
          <w:highlight w:val="none"/>
        </w:rPr>
      </w:pPr>
      <w:r>
        <w:rPr>
          <w:rFonts w:hint="default" w:ascii="Times New Roman" w:eastAsia="仿宋_GB2312"/>
          <w:color w:val="auto"/>
          <w:sz w:val="32"/>
          <w:szCs w:val="32"/>
          <w:highlight w:val="none"/>
        </w:rPr>
        <w:t>（法定代表人可签字或加盖印章，授权委托人必须签字）</w:t>
      </w:r>
    </w:p>
    <w:p w14:paraId="1BC5B79E">
      <w:pPr>
        <w:pStyle w:val="8"/>
        <w:spacing w:after="0" w:line="500" w:lineRule="exact"/>
        <w:ind w:leftChars="0"/>
        <w:rPr>
          <w:rFonts w:ascii="Times New Roman" w:eastAsia="仿宋_GB2312"/>
          <w:b/>
          <w:color w:val="auto"/>
          <w:sz w:val="32"/>
          <w:szCs w:val="32"/>
          <w:highlight w:val="none"/>
        </w:rPr>
      </w:pPr>
    </w:p>
    <w:p w14:paraId="71C67FCC">
      <w:pPr>
        <w:rPr>
          <w:rFonts w:ascii="Times New Roman" w:hAnsi="Times New Roman" w:cs="Times New Roman"/>
          <w:color w:val="auto"/>
          <w:highlight w:val="none"/>
        </w:rPr>
      </w:pPr>
    </w:p>
    <w:p w14:paraId="49A0B98B">
      <w:pPr>
        <w:pStyle w:val="7"/>
        <w:rPr>
          <w:rFonts w:hint="default" w:ascii="Times New Roman" w:hAnsi="Times New Roman" w:eastAsia="仿宋_GB2312" w:cs="Times New Roman"/>
          <w:color w:val="auto"/>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990DC25">
      <w:pPr>
        <w:pStyle w:val="8"/>
        <w:spacing w:line="700" w:lineRule="exact"/>
        <w:jc w:val="center"/>
        <w:rPr>
          <w:rFonts w:hint="eastAsia"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5</w:t>
      </w:r>
      <w:r>
        <w:rPr>
          <w:rFonts w:hint="eastAsia" w:ascii="Times New Roman" w:hAnsi="Times New Roman" w:eastAsia="楷体_GB2312" w:cs="Times New Roman"/>
          <w:bCs/>
          <w:color w:val="auto"/>
          <w:sz w:val="32"/>
          <w:szCs w:val="32"/>
          <w:highlight w:val="none"/>
          <w:lang w:val="en-US" w:eastAsia="zh-CN"/>
        </w:rPr>
        <w:t>、诚信承诺函</w:t>
      </w:r>
    </w:p>
    <w:p w14:paraId="5B0252D4">
      <w:pPr>
        <w:pStyle w:val="8"/>
        <w:spacing w:line="700" w:lineRule="exact"/>
        <w:jc w:val="center"/>
        <w:rPr>
          <w:rFonts w:hint="eastAsia" w:ascii="Times New Roman" w:hAnsi="Times New Roman" w:eastAsia="楷体_GB2312" w:cs="Times New Roman"/>
          <w:bCs/>
          <w:color w:val="auto"/>
          <w:sz w:val="32"/>
          <w:szCs w:val="32"/>
          <w:highlight w:val="none"/>
          <w:lang w:val="en-US" w:eastAsia="zh-CN"/>
        </w:rPr>
      </w:pPr>
    </w:p>
    <w:p w14:paraId="11B03863">
      <w:pPr>
        <w:spacing w:line="580" w:lineRule="exact"/>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致采购人：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公司</w:t>
      </w:r>
    </w:p>
    <w:p w14:paraId="5C228C68">
      <w:p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我公司在本次采购活动中，作出如下承诺：</w:t>
      </w:r>
    </w:p>
    <w:p w14:paraId="20CEAD5B">
      <w:pPr>
        <w:numPr>
          <w:ilvl w:val="0"/>
          <w:numId w:val="4"/>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参加本次采购活动前三年内，在经营活动中没有重大违法记录。</w:t>
      </w:r>
    </w:p>
    <w:p w14:paraId="45A9E6D1">
      <w:pPr>
        <w:numPr>
          <w:ilvl w:val="0"/>
          <w:numId w:val="4"/>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不存在挂靠、借用资质参加本次采购活动等违法违规行为。</w:t>
      </w:r>
    </w:p>
    <w:p w14:paraId="4A812F44">
      <w:pPr>
        <w:numPr>
          <w:ilvl w:val="0"/>
          <w:numId w:val="4"/>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提供的相关文件均真实、有效。</w:t>
      </w:r>
    </w:p>
    <w:p w14:paraId="79DE1587">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14:paraId="4B832D26">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特此声明！</w:t>
      </w:r>
    </w:p>
    <w:p w14:paraId="79576218">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p>
    <w:p w14:paraId="4163009F">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 xml:space="preserve">                  供应商（公章）：</w:t>
      </w:r>
      <w:r>
        <w:rPr>
          <w:rFonts w:hint="default" w:ascii="Times New Roman" w:hAnsi="Times New Roman" w:eastAsia="仿宋_GB2312" w:cs="Times New Roman"/>
          <w:color w:val="auto"/>
          <w:sz w:val="32"/>
          <w:szCs w:val="32"/>
          <w:highlight w:val="none"/>
          <w:u w:val="single"/>
          <w:lang w:val="en-US" w:eastAsia="zh-CN"/>
        </w:rPr>
        <w:t xml:space="preserve">              </w:t>
      </w:r>
    </w:p>
    <w:p w14:paraId="2D70E630">
      <w:pPr>
        <w:numPr>
          <w:ilvl w:val="-1"/>
          <w:numId w:val="0"/>
        </w:numPr>
        <w:spacing w:line="580" w:lineRule="exact"/>
        <w:ind w:firstLine="2560" w:firstLineChars="800"/>
        <w:jc w:val="left"/>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法定代表人或委托代理人（签字）：    </w:t>
      </w:r>
    </w:p>
    <w:p w14:paraId="173E5E9E">
      <w:pPr>
        <w:keepNext w:val="0"/>
        <w:keepLines w:val="0"/>
        <w:widowControl/>
        <w:suppressLineNumbers w:val="0"/>
        <w:spacing w:line="580" w:lineRule="exact"/>
        <w:ind w:firstLine="5120" w:firstLineChars="1600"/>
        <w:jc w:val="left"/>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仿宋_GB2312" w:cs="Times New Roman"/>
          <w:color w:val="auto"/>
          <w:kern w:val="0"/>
          <w:sz w:val="32"/>
          <w:szCs w:val="32"/>
          <w:highlight w:val="none"/>
          <w:lang w:val="en-US" w:eastAsia="zh-CN" w:bidi="ar"/>
        </w:rPr>
        <w:t xml:space="preserve">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14:paraId="64295D02">
      <w:pPr>
        <w:numPr>
          <w:ilvl w:val="-1"/>
          <w:numId w:val="0"/>
        </w:numPr>
        <w:ind w:firstLine="4166" w:firstLineChars="1302"/>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14:paraId="0AE87F16">
      <w:pPr>
        <w:rPr>
          <w:color w:val="auto"/>
          <w:highlight w:val="none"/>
        </w:rPr>
      </w:pPr>
    </w:p>
    <w:p w14:paraId="03144E2C">
      <w:pPr>
        <w:pStyle w:val="7"/>
        <w:rPr>
          <w:color w:val="auto"/>
          <w:highlight w:val="none"/>
        </w:rPr>
      </w:pPr>
    </w:p>
    <w:p w14:paraId="1CA6AB9A">
      <w:pPr>
        <w:rPr>
          <w:color w:val="auto"/>
          <w:highlight w:val="none"/>
        </w:rPr>
      </w:pPr>
    </w:p>
    <w:p w14:paraId="2CEF5D44">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bookmarkStart w:id="2" w:name="_Toc58944463"/>
    </w:p>
    <w:p w14:paraId="51254E0F">
      <w:pPr>
        <w:pStyle w:val="7"/>
        <w:pageBreakBefore w:val="0"/>
        <w:numPr>
          <w:ilvl w:val="0"/>
          <w:numId w:val="5"/>
        </w:numPr>
        <w:kinsoku/>
        <w:wordWrap/>
        <w:overflowPunct/>
        <w:topLinePunct w:val="0"/>
        <w:bidi w:val="0"/>
        <w:spacing w:line="580" w:lineRule="exact"/>
        <w:ind w:left="0" w:leftChars="0" w:right="0"/>
        <w:textAlignment w:val="auto"/>
        <w:rPr>
          <w:rFonts w:hint="eastAsia" w:ascii="黑体" w:hAnsi="黑体" w:eastAsia="黑体"/>
          <w:bCs/>
          <w:color w:val="auto"/>
          <w:sz w:val="44"/>
          <w:szCs w:val="44"/>
          <w:highlight w:val="none"/>
          <w:lang w:val="en-US" w:eastAsia="zh-CN"/>
        </w:rPr>
      </w:pPr>
      <w:r>
        <w:rPr>
          <w:rFonts w:hint="eastAsia" w:ascii="黑体" w:hAnsi="黑体" w:eastAsia="黑体"/>
          <w:bCs/>
          <w:color w:val="auto"/>
          <w:sz w:val="44"/>
          <w:szCs w:val="44"/>
          <w:highlight w:val="none"/>
        </w:rPr>
        <w:t>项目</w:t>
      </w:r>
      <w:r>
        <w:rPr>
          <w:rFonts w:hint="eastAsia" w:ascii="黑体" w:hAnsi="黑体" w:eastAsia="黑体"/>
          <w:bCs/>
          <w:color w:val="auto"/>
          <w:sz w:val="44"/>
          <w:szCs w:val="44"/>
          <w:highlight w:val="none"/>
          <w:lang w:val="en-US" w:eastAsia="zh-CN"/>
        </w:rPr>
        <w:t>清单</w:t>
      </w:r>
    </w:p>
    <w:tbl>
      <w:tblPr>
        <w:tblStyle w:val="19"/>
        <w:tblW w:w="10250" w:type="dxa"/>
        <w:tblInd w:w="-8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925"/>
        <w:gridCol w:w="762"/>
        <w:gridCol w:w="750"/>
        <w:gridCol w:w="1150"/>
        <w:gridCol w:w="1788"/>
        <w:gridCol w:w="2025"/>
      </w:tblGrid>
      <w:tr w14:paraId="244F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B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F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2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1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D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7E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限价(元）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A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EC4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8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A1D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统一桶装方便面98g-122g （经典桶）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9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D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B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AB0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FE19">
            <w:pPr>
              <w:jc w:val="center"/>
              <w:rPr>
                <w:rFonts w:hint="default"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49EC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8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B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统一桶装方便面122g-155g （2块面饼超满足装）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0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6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88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358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8E2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6AC7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4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9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康师傅桶装方便面106g-122g（经典桶）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3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3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80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5F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1C23">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0FB3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8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E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康师傅桶装方便面127g-159g（一倍半加量桶）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D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4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BD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2F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BF90">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26B4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294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8C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白象桶装方便面100g-116g</w:t>
            </w:r>
          </w:p>
          <w:p w14:paraId="70F3F73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F0C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61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05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C1A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826F">
            <w:pPr>
              <w:jc w:val="center"/>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1CE0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B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2F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白象桶装方便面140g-168g</w:t>
            </w:r>
          </w:p>
          <w:p w14:paraId="765D1E0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（面饼120g）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2E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B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19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74E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11AD">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55AA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3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C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白象桶装方便面139g-163g</w:t>
            </w:r>
          </w:p>
          <w:p w14:paraId="5A95E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（超大桶）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5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9F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B10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7A2C">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7A4A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78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678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汤达人杯面</w:t>
            </w:r>
            <w:r>
              <w:rPr>
                <w:rFonts w:hint="eastAsia" w:ascii="宋体" w:hAnsi="宋体" w:eastAsia="宋体" w:cs="宋体"/>
                <w:i w:val="0"/>
                <w:iCs w:val="0"/>
                <w:color w:val="000000"/>
                <w:sz w:val="22"/>
                <w:szCs w:val="22"/>
                <w:u w:val="none"/>
                <w:lang w:val="en-US" w:eastAsia="zh-CN"/>
              </w:rPr>
              <w:t>83g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8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C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2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044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EFE4">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不同口味重量不同，根据甲方需求提供</w:t>
            </w:r>
          </w:p>
        </w:tc>
      </w:tr>
      <w:tr w14:paraId="3D53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8318">
            <w:pPr>
              <w:jc w:val="both"/>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合计金额：      （大写：）      税率：  %</w:t>
            </w:r>
          </w:p>
        </w:tc>
      </w:tr>
      <w:tr w14:paraId="3D3E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39F6">
            <w:pPr>
              <w:jc w:val="both"/>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注：此价格含税、运输至瓦屋山景区甲方指定地点、下货服务等与本项目相关的费用。</w:t>
            </w:r>
          </w:p>
        </w:tc>
      </w:tr>
    </w:tbl>
    <w:p w14:paraId="2C6ADD81">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02898852">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343ED3EA">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44105EF2">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6FEF6AE8">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554224D7">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611EC4F1">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2F7AFA3A">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6AA9874F">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3D36CE68">
      <w:pPr>
        <w:pageBreakBefore w:val="0"/>
        <w:numPr>
          <w:ilvl w:val="0"/>
          <w:numId w:val="0"/>
        </w:numPr>
        <w:kinsoku/>
        <w:wordWrap/>
        <w:overflowPunct/>
        <w:topLinePunct w:val="0"/>
        <w:bidi w:val="0"/>
        <w:spacing w:line="580" w:lineRule="exact"/>
        <w:ind w:right="0" w:rightChars="0"/>
        <w:jc w:val="center"/>
        <w:textAlignment w:val="auto"/>
        <w:outlineLvl w:val="0"/>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第六章 技术标准、商务、服务要求</w:t>
      </w:r>
    </w:p>
    <w:bookmarkEnd w:id="2"/>
    <w:p w14:paraId="3A8F37B0">
      <w:pPr>
        <w:numPr>
          <w:ilvl w:val="0"/>
          <w:numId w:val="0"/>
        </w:numPr>
        <w:snapToGrid/>
        <w:spacing w:line="440" w:lineRule="exact"/>
        <w:jc w:val="left"/>
        <w:rPr>
          <w:rFonts w:ascii="宋体" w:hAnsi="宋体"/>
          <w:color w:val="auto"/>
          <w:sz w:val="20"/>
          <w:highlight w:val="none"/>
        </w:rPr>
      </w:pPr>
      <w:r>
        <w:rPr>
          <w:rFonts w:ascii="宋体" w:hAnsi="宋体"/>
          <w:color w:val="auto"/>
          <w:sz w:val="20"/>
          <w:highlight w:val="none"/>
        </w:rPr>
        <w:t xml:space="preserve">  </w:t>
      </w:r>
    </w:p>
    <w:p w14:paraId="1F6D4AE1">
      <w:pPr>
        <w:numPr>
          <w:ilvl w:val="0"/>
          <w:numId w:val="0"/>
        </w:numPr>
        <w:snapToGrid/>
        <w:spacing w:line="440" w:lineRule="exact"/>
        <w:jc w:val="left"/>
        <w:rPr>
          <w:rFonts w:ascii="宋体" w:hAnsi="宋体"/>
          <w:color w:val="auto"/>
          <w:sz w:val="20"/>
          <w:highlight w:val="none"/>
        </w:rPr>
      </w:pPr>
    </w:p>
    <w:p w14:paraId="53C1F9D9">
      <w:pPr>
        <w:snapToGrid w:val="0"/>
        <w:spacing w:line="580" w:lineRule="exact"/>
        <w:jc w:val="both"/>
        <w:rPr>
          <w:rFonts w:hint="default" w:ascii="仿宋_GB2312" w:hAnsi="宋体" w:eastAsia="仿宋_GB2312"/>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详见第三章合同草案，投标人投标即默认响应合同草案所有内容</w:t>
      </w:r>
    </w:p>
    <w:p w14:paraId="766ED56F">
      <w:pPr>
        <w:rPr>
          <w:color w:val="auto"/>
          <w:highlight w:val="none"/>
        </w:rPr>
      </w:pPr>
    </w:p>
    <w:p w14:paraId="05C971DB">
      <w:pPr>
        <w:pageBreakBefore w:val="0"/>
        <w:kinsoku/>
        <w:wordWrap/>
        <w:overflowPunct/>
        <w:topLinePunct w:val="0"/>
        <w:bidi w:val="0"/>
        <w:spacing w:line="580" w:lineRule="exact"/>
        <w:ind w:firstLine="640" w:firstLineChars="200"/>
        <w:textAlignment w:val="auto"/>
        <w:rPr>
          <w:rStyle w:val="24"/>
          <w:rFonts w:hint="eastAsia" w:ascii="仿宋_GB2312" w:hAnsi="仿宋_GB2312" w:eastAsia="仿宋_GB2312" w:cs="仿宋_GB2312"/>
          <w:b w:val="0"/>
          <w:bCs w:val="0"/>
          <w:color w:val="auto"/>
          <w:sz w:val="32"/>
          <w:szCs w:val="32"/>
          <w:highlight w:val="none"/>
        </w:rPr>
      </w:pPr>
    </w:p>
    <w:sectPr>
      <w:footerReference r:id="rId4" w:type="default"/>
      <w:pgSz w:w="11906" w:h="16838"/>
      <w:pgMar w:top="209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00099F-2DDA-4781-8FAB-4F1CF4C113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9EFAF8-592E-4BC9-AF19-5E5CAEE9D955}"/>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8E3CFD99-4AB0-4A45-BABD-EA7AFA4C6558}"/>
  </w:font>
  <w:font w:name="楷体_GB2312">
    <w:panose1 w:val="02010609030101010101"/>
    <w:charset w:val="86"/>
    <w:family w:val="modern"/>
    <w:pitch w:val="default"/>
    <w:sig w:usb0="00000001" w:usb1="080E0000" w:usb2="00000000" w:usb3="00000000" w:csb0="00040000" w:csb1="00000000"/>
    <w:embedRegular r:id="rId4" w:fontKey="{313B73B2-4CFC-4609-9CAE-4F3A65FBA974}"/>
  </w:font>
  <w:font w:name="仿宋">
    <w:panose1 w:val="02010609060101010101"/>
    <w:charset w:val="86"/>
    <w:family w:val="modern"/>
    <w:pitch w:val="default"/>
    <w:sig w:usb0="800002BF" w:usb1="38CF7CFA" w:usb2="00000016" w:usb3="00000000" w:csb0="00040001" w:csb1="00000000"/>
    <w:embedRegular r:id="rId5" w:fontKey="{F534DF89-2AE8-41C7-9E5E-B226670E7C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C21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022D8">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7022D8">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0B53">
    <w:pPr>
      <w:pStyle w:val="10"/>
      <w:tabs>
        <w:tab w:val="left" w:pos="507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EEEA0">
                          <w:pPr>
                            <w:pStyle w:val="10"/>
                          </w:pPr>
                          <w:r>
                            <w:t xml:space="preserve">— </w:t>
                          </w:r>
                          <w:r>
                            <w:fldChar w:fldCharType="begin"/>
                          </w:r>
                          <w:r>
                            <w:instrText xml:space="preserve"> PAGE  \* MERGEFORMAT </w:instrText>
                          </w:r>
                          <w:r>
                            <w:fldChar w:fldCharType="separate"/>
                          </w:r>
                          <w:r>
                            <w:t>39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EEEEA0">
                    <w:pPr>
                      <w:pStyle w:val="10"/>
                    </w:pPr>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6BED7"/>
    <w:multiLevelType w:val="singleLevel"/>
    <w:tmpl w:val="8FE6BED7"/>
    <w:lvl w:ilvl="0" w:tentative="0">
      <w:start w:val="5"/>
      <w:numFmt w:val="chineseCounting"/>
      <w:suff w:val="space"/>
      <w:lvlText w:val="第%1章"/>
      <w:lvlJc w:val="left"/>
      <w:rPr>
        <w:rFonts w:hint="eastAsia"/>
      </w:rPr>
    </w:lvl>
  </w:abstractNum>
  <w:abstractNum w:abstractNumId="1">
    <w:nsid w:val="97A7D7B8"/>
    <w:multiLevelType w:val="singleLevel"/>
    <w:tmpl w:val="97A7D7B8"/>
    <w:lvl w:ilvl="0" w:tentative="0">
      <w:start w:val="1"/>
      <w:numFmt w:val="chineseCounting"/>
      <w:suff w:val="nothing"/>
      <w:lvlText w:val="（%1）"/>
      <w:lvlJc w:val="left"/>
      <w:rPr>
        <w:rFonts w:hint="eastAsia"/>
      </w:rPr>
    </w:lvl>
  </w:abstractNum>
  <w:abstractNum w:abstractNumId="2">
    <w:nsid w:val="11BE7BF6"/>
    <w:multiLevelType w:val="singleLevel"/>
    <w:tmpl w:val="11BE7BF6"/>
    <w:lvl w:ilvl="0" w:tentative="0">
      <w:start w:val="1"/>
      <w:numFmt w:val="decimal"/>
      <w:suff w:val="nothing"/>
      <w:lvlText w:val="%1、"/>
      <w:lvlJc w:val="left"/>
    </w:lvl>
  </w:abstractNum>
  <w:abstractNum w:abstractNumId="3">
    <w:nsid w:val="3608A986"/>
    <w:multiLevelType w:val="singleLevel"/>
    <w:tmpl w:val="3608A986"/>
    <w:lvl w:ilvl="0" w:tentative="0">
      <w:start w:val="1"/>
      <w:numFmt w:val="chineseCounting"/>
      <w:suff w:val="nothing"/>
      <w:lvlText w:val="%1、"/>
      <w:lvlJc w:val="left"/>
      <w:rPr>
        <w:rFonts w:hint="eastAsia"/>
      </w:rPr>
    </w:lvl>
  </w:abstractNum>
  <w:abstractNum w:abstractNumId="4">
    <w:nsid w:val="4C66F401"/>
    <w:multiLevelType w:val="singleLevel"/>
    <w:tmpl w:val="4C66F401"/>
    <w:lvl w:ilvl="0" w:tentative="0">
      <w:start w:val="5"/>
      <w:numFmt w:val="decimal"/>
      <w:lvlText w:val="%1."/>
      <w:lvlJc w:val="left"/>
      <w:pPr>
        <w:tabs>
          <w:tab w:val="left" w:pos="312"/>
        </w:tabs>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51B7477A"/>
    <w:rsid w:val="000A57FB"/>
    <w:rsid w:val="0011305D"/>
    <w:rsid w:val="002A514C"/>
    <w:rsid w:val="002D47AC"/>
    <w:rsid w:val="00397B36"/>
    <w:rsid w:val="003E2B8F"/>
    <w:rsid w:val="004B762F"/>
    <w:rsid w:val="006855CD"/>
    <w:rsid w:val="008A1299"/>
    <w:rsid w:val="00903B43"/>
    <w:rsid w:val="00B04790"/>
    <w:rsid w:val="00B735C5"/>
    <w:rsid w:val="00D87D3C"/>
    <w:rsid w:val="00DC284C"/>
    <w:rsid w:val="00DD5F4F"/>
    <w:rsid w:val="00E95C8A"/>
    <w:rsid w:val="00F72E97"/>
    <w:rsid w:val="0126621A"/>
    <w:rsid w:val="01491D51"/>
    <w:rsid w:val="017A645E"/>
    <w:rsid w:val="0197569D"/>
    <w:rsid w:val="01DA72D2"/>
    <w:rsid w:val="01EF6838"/>
    <w:rsid w:val="024E4B4B"/>
    <w:rsid w:val="026E4C36"/>
    <w:rsid w:val="026E7164"/>
    <w:rsid w:val="02A74D56"/>
    <w:rsid w:val="02B10B83"/>
    <w:rsid w:val="02CC26A3"/>
    <w:rsid w:val="034B098F"/>
    <w:rsid w:val="039274E2"/>
    <w:rsid w:val="03977BFC"/>
    <w:rsid w:val="03B425C0"/>
    <w:rsid w:val="03CD509F"/>
    <w:rsid w:val="03D63899"/>
    <w:rsid w:val="03F14D11"/>
    <w:rsid w:val="045260CB"/>
    <w:rsid w:val="04714B20"/>
    <w:rsid w:val="048D51DD"/>
    <w:rsid w:val="04D7416B"/>
    <w:rsid w:val="056E75DC"/>
    <w:rsid w:val="05B76F0A"/>
    <w:rsid w:val="06C61153"/>
    <w:rsid w:val="06E96956"/>
    <w:rsid w:val="0701004D"/>
    <w:rsid w:val="074629C8"/>
    <w:rsid w:val="07A333B6"/>
    <w:rsid w:val="080A7DCE"/>
    <w:rsid w:val="08465CE6"/>
    <w:rsid w:val="085D3E8A"/>
    <w:rsid w:val="08A61F6E"/>
    <w:rsid w:val="08E80DA8"/>
    <w:rsid w:val="09415F3A"/>
    <w:rsid w:val="09530428"/>
    <w:rsid w:val="095C7B4D"/>
    <w:rsid w:val="098B3F8E"/>
    <w:rsid w:val="09C7735B"/>
    <w:rsid w:val="09F214D3"/>
    <w:rsid w:val="0A3C64AB"/>
    <w:rsid w:val="0AAD2027"/>
    <w:rsid w:val="0B2029A1"/>
    <w:rsid w:val="0B3D3A32"/>
    <w:rsid w:val="0B847CCA"/>
    <w:rsid w:val="0B9670D0"/>
    <w:rsid w:val="0BA00FE4"/>
    <w:rsid w:val="0BF30EE1"/>
    <w:rsid w:val="0C0C6A73"/>
    <w:rsid w:val="0C120144"/>
    <w:rsid w:val="0C1D06C5"/>
    <w:rsid w:val="0C4A3F92"/>
    <w:rsid w:val="0C873AB6"/>
    <w:rsid w:val="0CB244BB"/>
    <w:rsid w:val="0CB40B33"/>
    <w:rsid w:val="0CCE72A3"/>
    <w:rsid w:val="0CDF4588"/>
    <w:rsid w:val="0D4032E2"/>
    <w:rsid w:val="0DE93979"/>
    <w:rsid w:val="0E00571C"/>
    <w:rsid w:val="0E333722"/>
    <w:rsid w:val="0E5F79FD"/>
    <w:rsid w:val="0EAB304D"/>
    <w:rsid w:val="0EB836D8"/>
    <w:rsid w:val="0F4A3488"/>
    <w:rsid w:val="0F803890"/>
    <w:rsid w:val="0FB30118"/>
    <w:rsid w:val="0FBC5170"/>
    <w:rsid w:val="0FFF537B"/>
    <w:rsid w:val="106D51AD"/>
    <w:rsid w:val="10AC633F"/>
    <w:rsid w:val="10BE6D98"/>
    <w:rsid w:val="10D40579"/>
    <w:rsid w:val="10E943BC"/>
    <w:rsid w:val="114D021A"/>
    <w:rsid w:val="115117E6"/>
    <w:rsid w:val="12172A11"/>
    <w:rsid w:val="121F07A8"/>
    <w:rsid w:val="126B0478"/>
    <w:rsid w:val="138260CF"/>
    <w:rsid w:val="13836D84"/>
    <w:rsid w:val="13C87DFF"/>
    <w:rsid w:val="13E66504"/>
    <w:rsid w:val="13FB3096"/>
    <w:rsid w:val="14315DA8"/>
    <w:rsid w:val="147E2E90"/>
    <w:rsid w:val="15342DB6"/>
    <w:rsid w:val="155A0AF5"/>
    <w:rsid w:val="15763D45"/>
    <w:rsid w:val="15D16466"/>
    <w:rsid w:val="15DE6043"/>
    <w:rsid w:val="15ED0570"/>
    <w:rsid w:val="15EF4FDF"/>
    <w:rsid w:val="16591E95"/>
    <w:rsid w:val="165D10E3"/>
    <w:rsid w:val="16636121"/>
    <w:rsid w:val="16D13960"/>
    <w:rsid w:val="17072EC2"/>
    <w:rsid w:val="1720053D"/>
    <w:rsid w:val="172D52F1"/>
    <w:rsid w:val="174E14AD"/>
    <w:rsid w:val="17717E20"/>
    <w:rsid w:val="186D13E0"/>
    <w:rsid w:val="18ED2353"/>
    <w:rsid w:val="18F428C4"/>
    <w:rsid w:val="19583B88"/>
    <w:rsid w:val="19723C5F"/>
    <w:rsid w:val="19C72BC6"/>
    <w:rsid w:val="19DC338A"/>
    <w:rsid w:val="19F634DB"/>
    <w:rsid w:val="19F91C4F"/>
    <w:rsid w:val="1A6614E4"/>
    <w:rsid w:val="1B0B64C9"/>
    <w:rsid w:val="1B202DAA"/>
    <w:rsid w:val="1B317457"/>
    <w:rsid w:val="1BC65A19"/>
    <w:rsid w:val="1BC961B0"/>
    <w:rsid w:val="1BCC3484"/>
    <w:rsid w:val="1C71137B"/>
    <w:rsid w:val="1C76287C"/>
    <w:rsid w:val="1C917ACB"/>
    <w:rsid w:val="1CB212AC"/>
    <w:rsid w:val="1D0118C0"/>
    <w:rsid w:val="1D3C208C"/>
    <w:rsid w:val="1D3D6A4B"/>
    <w:rsid w:val="1D3E4E7D"/>
    <w:rsid w:val="1D471D61"/>
    <w:rsid w:val="1D673978"/>
    <w:rsid w:val="1DD16F9E"/>
    <w:rsid w:val="1E5B2ED9"/>
    <w:rsid w:val="1E845A9B"/>
    <w:rsid w:val="1EA43CDC"/>
    <w:rsid w:val="1F0E6646"/>
    <w:rsid w:val="1F2B5BA0"/>
    <w:rsid w:val="1FB42039"/>
    <w:rsid w:val="200E6EE7"/>
    <w:rsid w:val="20183976"/>
    <w:rsid w:val="2026139E"/>
    <w:rsid w:val="20470845"/>
    <w:rsid w:val="20506AB3"/>
    <w:rsid w:val="2092287E"/>
    <w:rsid w:val="20CD46E8"/>
    <w:rsid w:val="211263B8"/>
    <w:rsid w:val="21235A61"/>
    <w:rsid w:val="214328F2"/>
    <w:rsid w:val="217046A0"/>
    <w:rsid w:val="21BD69F6"/>
    <w:rsid w:val="22676D13"/>
    <w:rsid w:val="22936F05"/>
    <w:rsid w:val="22BA5369"/>
    <w:rsid w:val="233A5214"/>
    <w:rsid w:val="236522B6"/>
    <w:rsid w:val="23680B1F"/>
    <w:rsid w:val="23E21D6C"/>
    <w:rsid w:val="243B3451"/>
    <w:rsid w:val="24551B81"/>
    <w:rsid w:val="24947EA4"/>
    <w:rsid w:val="24B478A5"/>
    <w:rsid w:val="24E54363"/>
    <w:rsid w:val="250565AD"/>
    <w:rsid w:val="253F03A6"/>
    <w:rsid w:val="2637307C"/>
    <w:rsid w:val="26461639"/>
    <w:rsid w:val="267D3D97"/>
    <w:rsid w:val="26975508"/>
    <w:rsid w:val="26B40633"/>
    <w:rsid w:val="26D60BDE"/>
    <w:rsid w:val="272531B9"/>
    <w:rsid w:val="275E4D54"/>
    <w:rsid w:val="278B2805"/>
    <w:rsid w:val="27A71FDE"/>
    <w:rsid w:val="27A90678"/>
    <w:rsid w:val="27E8365E"/>
    <w:rsid w:val="28016B1F"/>
    <w:rsid w:val="28B603E9"/>
    <w:rsid w:val="28C66939"/>
    <w:rsid w:val="29606F87"/>
    <w:rsid w:val="29702981"/>
    <w:rsid w:val="29AB525B"/>
    <w:rsid w:val="2A1B48E5"/>
    <w:rsid w:val="2ABB6550"/>
    <w:rsid w:val="2B28315A"/>
    <w:rsid w:val="2B6A3EF4"/>
    <w:rsid w:val="2BC94E78"/>
    <w:rsid w:val="2BFB2D9E"/>
    <w:rsid w:val="2C70752B"/>
    <w:rsid w:val="2CB65469"/>
    <w:rsid w:val="2CC475B3"/>
    <w:rsid w:val="2D422ABF"/>
    <w:rsid w:val="2D5D391A"/>
    <w:rsid w:val="2D8139D6"/>
    <w:rsid w:val="2D965C14"/>
    <w:rsid w:val="2E164268"/>
    <w:rsid w:val="2E403B50"/>
    <w:rsid w:val="2E621F2F"/>
    <w:rsid w:val="2EB324E4"/>
    <w:rsid w:val="2ED44928"/>
    <w:rsid w:val="2EFC62B0"/>
    <w:rsid w:val="2EFE6E2D"/>
    <w:rsid w:val="2F5A24CF"/>
    <w:rsid w:val="2FFA6092"/>
    <w:rsid w:val="306C2868"/>
    <w:rsid w:val="306E4363"/>
    <w:rsid w:val="30777D95"/>
    <w:rsid w:val="30AF08CA"/>
    <w:rsid w:val="30CE13CC"/>
    <w:rsid w:val="30DA4E5C"/>
    <w:rsid w:val="31070DA3"/>
    <w:rsid w:val="31AC6F2B"/>
    <w:rsid w:val="321942B9"/>
    <w:rsid w:val="32F613E5"/>
    <w:rsid w:val="32F66F01"/>
    <w:rsid w:val="330622C1"/>
    <w:rsid w:val="33291F9F"/>
    <w:rsid w:val="333F0135"/>
    <w:rsid w:val="335F71F2"/>
    <w:rsid w:val="339667AA"/>
    <w:rsid w:val="34134962"/>
    <w:rsid w:val="34F45E5C"/>
    <w:rsid w:val="35504356"/>
    <w:rsid w:val="35BD3475"/>
    <w:rsid w:val="35DB164D"/>
    <w:rsid w:val="35FD2616"/>
    <w:rsid w:val="36147E72"/>
    <w:rsid w:val="36550D4C"/>
    <w:rsid w:val="369D2F46"/>
    <w:rsid w:val="36C417B1"/>
    <w:rsid w:val="37006769"/>
    <w:rsid w:val="37216395"/>
    <w:rsid w:val="373830F8"/>
    <w:rsid w:val="37405624"/>
    <w:rsid w:val="375F2433"/>
    <w:rsid w:val="37965EA9"/>
    <w:rsid w:val="37CD10D8"/>
    <w:rsid w:val="380F3F0E"/>
    <w:rsid w:val="382F042F"/>
    <w:rsid w:val="383676EF"/>
    <w:rsid w:val="38843584"/>
    <w:rsid w:val="38850D18"/>
    <w:rsid w:val="39A83D2B"/>
    <w:rsid w:val="39C229AB"/>
    <w:rsid w:val="39C87F66"/>
    <w:rsid w:val="3A200076"/>
    <w:rsid w:val="3A2F1922"/>
    <w:rsid w:val="3A8D2BBB"/>
    <w:rsid w:val="3AAC0AC7"/>
    <w:rsid w:val="3B021757"/>
    <w:rsid w:val="3B2C0EC6"/>
    <w:rsid w:val="3B8048AF"/>
    <w:rsid w:val="3B9D3F5E"/>
    <w:rsid w:val="3BB47387"/>
    <w:rsid w:val="3C454F17"/>
    <w:rsid w:val="3C5C3272"/>
    <w:rsid w:val="3C5F0F01"/>
    <w:rsid w:val="3C8E6BAB"/>
    <w:rsid w:val="3CE2103D"/>
    <w:rsid w:val="3CE26273"/>
    <w:rsid w:val="3CF15631"/>
    <w:rsid w:val="3D3C76BD"/>
    <w:rsid w:val="3D3F6216"/>
    <w:rsid w:val="3DB060FE"/>
    <w:rsid w:val="3DB95D29"/>
    <w:rsid w:val="3DCF5C1B"/>
    <w:rsid w:val="3E021260"/>
    <w:rsid w:val="3E1E141D"/>
    <w:rsid w:val="3E62661C"/>
    <w:rsid w:val="3EB128BA"/>
    <w:rsid w:val="3EB50271"/>
    <w:rsid w:val="3F2E62CB"/>
    <w:rsid w:val="3F60532D"/>
    <w:rsid w:val="3FC37FA7"/>
    <w:rsid w:val="403A5DDF"/>
    <w:rsid w:val="403E7DD9"/>
    <w:rsid w:val="405916AF"/>
    <w:rsid w:val="40863A2F"/>
    <w:rsid w:val="40F40090"/>
    <w:rsid w:val="410A2F3E"/>
    <w:rsid w:val="41156B7C"/>
    <w:rsid w:val="416B55B0"/>
    <w:rsid w:val="4175625B"/>
    <w:rsid w:val="419222EC"/>
    <w:rsid w:val="419D5FC0"/>
    <w:rsid w:val="41F9417F"/>
    <w:rsid w:val="42152D77"/>
    <w:rsid w:val="42470693"/>
    <w:rsid w:val="425336CF"/>
    <w:rsid w:val="427055E0"/>
    <w:rsid w:val="42B37AD7"/>
    <w:rsid w:val="42F962CF"/>
    <w:rsid w:val="43A44602"/>
    <w:rsid w:val="4434268D"/>
    <w:rsid w:val="444A7151"/>
    <w:rsid w:val="4488544B"/>
    <w:rsid w:val="44886834"/>
    <w:rsid w:val="44F300EC"/>
    <w:rsid w:val="44F4795B"/>
    <w:rsid w:val="455F75E0"/>
    <w:rsid w:val="45A54439"/>
    <w:rsid w:val="463B7407"/>
    <w:rsid w:val="472C081D"/>
    <w:rsid w:val="472C52DE"/>
    <w:rsid w:val="4737657F"/>
    <w:rsid w:val="47CE02DF"/>
    <w:rsid w:val="48977E62"/>
    <w:rsid w:val="489B31ED"/>
    <w:rsid w:val="48C14BF6"/>
    <w:rsid w:val="492A4880"/>
    <w:rsid w:val="49E35145"/>
    <w:rsid w:val="49F42EAF"/>
    <w:rsid w:val="4A5B3769"/>
    <w:rsid w:val="4AB00737"/>
    <w:rsid w:val="4AFF52FD"/>
    <w:rsid w:val="4B244B82"/>
    <w:rsid w:val="4B33351D"/>
    <w:rsid w:val="4B657CD7"/>
    <w:rsid w:val="4B8B7C6C"/>
    <w:rsid w:val="4BA977A0"/>
    <w:rsid w:val="4C017D0D"/>
    <w:rsid w:val="4C267FB8"/>
    <w:rsid w:val="4C4834B7"/>
    <w:rsid w:val="4CA90EAF"/>
    <w:rsid w:val="4D8C2ECC"/>
    <w:rsid w:val="4D8E0380"/>
    <w:rsid w:val="4E19715F"/>
    <w:rsid w:val="4EF27F87"/>
    <w:rsid w:val="4FC96989"/>
    <w:rsid w:val="4FD07CA5"/>
    <w:rsid w:val="50097D09"/>
    <w:rsid w:val="50267185"/>
    <w:rsid w:val="50275D55"/>
    <w:rsid w:val="507B60D8"/>
    <w:rsid w:val="5095081C"/>
    <w:rsid w:val="50B93CB9"/>
    <w:rsid w:val="510124ED"/>
    <w:rsid w:val="516658F8"/>
    <w:rsid w:val="517E67E3"/>
    <w:rsid w:val="5181739C"/>
    <w:rsid w:val="51825244"/>
    <w:rsid w:val="51A56734"/>
    <w:rsid w:val="51B7477A"/>
    <w:rsid w:val="52030177"/>
    <w:rsid w:val="522505EF"/>
    <w:rsid w:val="527C0D5B"/>
    <w:rsid w:val="52D575F6"/>
    <w:rsid w:val="53281E1B"/>
    <w:rsid w:val="538A6249"/>
    <w:rsid w:val="53BD2879"/>
    <w:rsid w:val="53DD5394"/>
    <w:rsid w:val="53F33281"/>
    <w:rsid w:val="549A16A2"/>
    <w:rsid w:val="54A1002A"/>
    <w:rsid w:val="54BF4C31"/>
    <w:rsid w:val="54F55C57"/>
    <w:rsid w:val="55097F2D"/>
    <w:rsid w:val="552C33DE"/>
    <w:rsid w:val="55653D54"/>
    <w:rsid w:val="55F50F8A"/>
    <w:rsid w:val="56707B5B"/>
    <w:rsid w:val="568850AA"/>
    <w:rsid w:val="56C264D4"/>
    <w:rsid w:val="56D429A0"/>
    <w:rsid w:val="570E0266"/>
    <w:rsid w:val="57566E0C"/>
    <w:rsid w:val="57D9712D"/>
    <w:rsid w:val="580960A4"/>
    <w:rsid w:val="58640EC6"/>
    <w:rsid w:val="59702333"/>
    <w:rsid w:val="59742B0D"/>
    <w:rsid w:val="59B50880"/>
    <w:rsid w:val="5A1A435C"/>
    <w:rsid w:val="5A72229F"/>
    <w:rsid w:val="5A864C78"/>
    <w:rsid w:val="5AA74D24"/>
    <w:rsid w:val="5B0972E1"/>
    <w:rsid w:val="5B2610CC"/>
    <w:rsid w:val="5B5A0350"/>
    <w:rsid w:val="5B8377E8"/>
    <w:rsid w:val="5BF3066C"/>
    <w:rsid w:val="5CE2303B"/>
    <w:rsid w:val="5D7A53A4"/>
    <w:rsid w:val="5D9D6FF5"/>
    <w:rsid w:val="5DA74FB9"/>
    <w:rsid w:val="5E1354F1"/>
    <w:rsid w:val="5F9E2684"/>
    <w:rsid w:val="5FEF619A"/>
    <w:rsid w:val="600B78BA"/>
    <w:rsid w:val="603711B0"/>
    <w:rsid w:val="60570885"/>
    <w:rsid w:val="611557AA"/>
    <w:rsid w:val="613A5CA1"/>
    <w:rsid w:val="615F6057"/>
    <w:rsid w:val="616057CB"/>
    <w:rsid w:val="616F752A"/>
    <w:rsid w:val="6190018B"/>
    <w:rsid w:val="61B3725A"/>
    <w:rsid w:val="62675A8B"/>
    <w:rsid w:val="62956289"/>
    <w:rsid w:val="63B6337C"/>
    <w:rsid w:val="63B96C20"/>
    <w:rsid w:val="63BB4293"/>
    <w:rsid w:val="64560541"/>
    <w:rsid w:val="645D73FD"/>
    <w:rsid w:val="64AF529A"/>
    <w:rsid w:val="64C51AFD"/>
    <w:rsid w:val="65122462"/>
    <w:rsid w:val="656A42BF"/>
    <w:rsid w:val="65DC2EFB"/>
    <w:rsid w:val="6607352C"/>
    <w:rsid w:val="664A51EF"/>
    <w:rsid w:val="665B6088"/>
    <w:rsid w:val="66A22736"/>
    <w:rsid w:val="66A754AF"/>
    <w:rsid w:val="66B52A70"/>
    <w:rsid w:val="67427452"/>
    <w:rsid w:val="67851305"/>
    <w:rsid w:val="678D5975"/>
    <w:rsid w:val="67A27C8C"/>
    <w:rsid w:val="67EA5D43"/>
    <w:rsid w:val="67EB7ED9"/>
    <w:rsid w:val="68332D7D"/>
    <w:rsid w:val="68404907"/>
    <w:rsid w:val="689A3805"/>
    <w:rsid w:val="691D3328"/>
    <w:rsid w:val="691F441F"/>
    <w:rsid w:val="6926435B"/>
    <w:rsid w:val="698A75A4"/>
    <w:rsid w:val="69BC0EAB"/>
    <w:rsid w:val="69FE7770"/>
    <w:rsid w:val="6A9C1D6A"/>
    <w:rsid w:val="6ACE2752"/>
    <w:rsid w:val="6AD1756A"/>
    <w:rsid w:val="6B131447"/>
    <w:rsid w:val="6B287DAD"/>
    <w:rsid w:val="6B4E3413"/>
    <w:rsid w:val="6BBB415C"/>
    <w:rsid w:val="6BD25370"/>
    <w:rsid w:val="6BD9385B"/>
    <w:rsid w:val="6C1446B6"/>
    <w:rsid w:val="6C26536E"/>
    <w:rsid w:val="6C2C0FFF"/>
    <w:rsid w:val="6C5D7040"/>
    <w:rsid w:val="6C7B4D6A"/>
    <w:rsid w:val="6CAA740E"/>
    <w:rsid w:val="6D535020"/>
    <w:rsid w:val="6D6F2CBE"/>
    <w:rsid w:val="6D883BFF"/>
    <w:rsid w:val="6DFE137C"/>
    <w:rsid w:val="6E3007DD"/>
    <w:rsid w:val="6ECD544D"/>
    <w:rsid w:val="6F221EB6"/>
    <w:rsid w:val="6F485C69"/>
    <w:rsid w:val="6F9B2FCD"/>
    <w:rsid w:val="6FF943FF"/>
    <w:rsid w:val="702934D8"/>
    <w:rsid w:val="70E46326"/>
    <w:rsid w:val="71494622"/>
    <w:rsid w:val="719E0236"/>
    <w:rsid w:val="720C3569"/>
    <w:rsid w:val="72617D0C"/>
    <w:rsid w:val="72AE77EF"/>
    <w:rsid w:val="72C21D33"/>
    <w:rsid w:val="72E45028"/>
    <w:rsid w:val="73013611"/>
    <w:rsid w:val="730E1C1E"/>
    <w:rsid w:val="73227DBF"/>
    <w:rsid w:val="73AD6FE4"/>
    <w:rsid w:val="7426408D"/>
    <w:rsid w:val="74B87790"/>
    <w:rsid w:val="74FC33C5"/>
    <w:rsid w:val="75BF484F"/>
    <w:rsid w:val="76037428"/>
    <w:rsid w:val="76260EBA"/>
    <w:rsid w:val="766B6419"/>
    <w:rsid w:val="76766930"/>
    <w:rsid w:val="76C97597"/>
    <w:rsid w:val="76ED60F3"/>
    <w:rsid w:val="76F34660"/>
    <w:rsid w:val="76FE0619"/>
    <w:rsid w:val="77287478"/>
    <w:rsid w:val="778D12CA"/>
    <w:rsid w:val="7798281C"/>
    <w:rsid w:val="77B62717"/>
    <w:rsid w:val="77E837A3"/>
    <w:rsid w:val="780D5697"/>
    <w:rsid w:val="787C4F52"/>
    <w:rsid w:val="78D150DC"/>
    <w:rsid w:val="78D751AE"/>
    <w:rsid w:val="792651CB"/>
    <w:rsid w:val="792F7AA5"/>
    <w:rsid w:val="79526D0C"/>
    <w:rsid w:val="798E578B"/>
    <w:rsid w:val="79B21A13"/>
    <w:rsid w:val="79E71673"/>
    <w:rsid w:val="7A9F342F"/>
    <w:rsid w:val="7B737828"/>
    <w:rsid w:val="7B932F9A"/>
    <w:rsid w:val="7BE3692B"/>
    <w:rsid w:val="7BEE0D8B"/>
    <w:rsid w:val="7C044C15"/>
    <w:rsid w:val="7D4D6B94"/>
    <w:rsid w:val="7D637E6D"/>
    <w:rsid w:val="7DA758A4"/>
    <w:rsid w:val="7E524276"/>
    <w:rsid w:val="7E6269E8"/>
    <w:rsid w:val="7EC56E0E"/>
    <w:rsid w:val="7ED412E8"/>
    <w:rsid w:val="7F24227B"/>
    <w:rsid w:val="7F2A46A1"/>
    <w:rsid w:val="7F700523"/>
    <w:rsid w:val="7F9C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hAnsi="Times New Roman" w:eastAsia="宋体" w:cs="Times New Roman"/>
      <w:b/>
      <w:kern w:val="44"/>
      <w:sz w:val="4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Salutation"/>
    <w:basedOn w:val="1"/>
    <w:next w:val="1"/>
    <w:autoRedefine/>
    <w:qFormat/>
    <w:uiPriority w:val="99"/>
  </w:style>
  <w:style w:type="paragraph" w:styleId="4">
    <w:name w:val="index 8"/>
    <w:basedOn w:val="1"/>
    <w:next w:val="1"/>
    <w:autoRedefine/>
    <w:qFormat/>
    <w:uiPriority w:val="0"/>
    <w:pPr>
      <w:ind w:left="1400" w:leftChars="1400"/>
    </w:pPr>
  </w:style>
  <w:style w:type="paragraph" w:styleId="5">
    <w:name w:val="Normal Indent"/>
    <w:basedOn w:val="1"/>
    <w:autoRedefine/>
    <w:qFormat/>
    <w:uiPriority w:val="0"/>
    <w:pPr>
      <w:ind w:firstLine="420" w:firstLineChars="200"/>
    </w:pPr>
    <w:rPr>
      <w:rFonts w:ascii="Times New Roman" w:hAnsi="Times New Roman" w:eastAsia="宋体" w:cs="Times New Roman"/>
      <w:szCs w:val="24"/>
    </w:rPr>
  </w:style>
  <w:style w:type="paragraph" w:styleId="6">
    <w:name w:val="annotation text"/>
    <w:basedOn w:val="1"/>
    <w:link w:val="28"/>
    <w:autoRedefine/>
    <w:qFormat/>
    <w:uiPriority w:val="0"/>
    <w:pPr>
      <w:jc w:val="left"/>
    </w:pPr>
  </w:style>
  <w:style w:type="paragraph" w:styleId="7">
    <w:name w:val="Body Text"/>
    <w:basedOn w:val="1"/>
    <w:next w:val="1"/>
    <w:autoRedefine/>
    <w:qFormat/>
    <w:uiPriority w:val="0"/>
    <w:pPr>
      <w:spacing w:line="500" w:lineRule="exact"/>
      <w:jc w:val="center"/>
    </w:pPr>
    <w:rPr>
      <w:rFonts w:ascii="Arial Unicode MS" w:hAnsi="Times New Roman" w:eastAsia="Arial Unicode MS" w:cs="Times New Roman"/>
      <w:bCs/>
      <w:sz w:val="44"/>
      <w:szCs w:val="36"/>
    </w:rPr>
  </w:style>
  <w:style w:type="paragraph" w:styleId="8">
    <w:name w:val="Body Text Indent"/>
    <w:basedOn w:val="1"/>
    <w:autoRedefine/>
    <w:qFormat/>
    <w:uiPriority w:val="0"/>
    <w:pPr>
      <w:spacing w:after="120"/>
      <w:ind w:left="420" w:leftChars="200"/>
    </w:pPr>
    <w:rPr>
      <w:rFonts w:ascii="Times New Roman" w:hAnsi="Times New Roman" w:eastAsia="宋体" w:cs="Times New Roman"/>
      <w:szCs w:val="24"/>
    </w:rPr>
  </w:style>
  <w:style w:type="paragraph" w:styleId="9">
    <w:name w:val="Balloon Text"/>
    <w:basedOn w:val="1"/>
    <w:link w:val="30"/>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style>
  <w:style w:type="paragraph" w:styleId="13">
    <w:name w:val="toc 4"/>
    <w:basedOn w:val="1"/>
    <w:next w:val="1"/>
    <w:autoRedefine/>
    <w:qFormat/>
    <w:uiPriority w:val="99"/>
    <w:pPr>
      <w:ind w:left="420" w:leftChars="200"/>
    </w:pPr>
  </w:style>
  <w:style w:type="paragraph" w:styleId="14">
    <w:name w:val="toc 2"/>
    <w:basedOn w:val="1"/>
    <w:next w:val="1"/>
    <w:autoRedefine/>
    <w:qFormat/>
    <w:uiPriority w:val="0"/>
    <w:pPr>
      <w:ind w:left="200" w:leftChars="200"/>
    </w:pPr>
    <w:rPr>
      <w:rFonts w:ascii="Times New Roman" w:hAnsi="Times New Roman" w:eastAsia="宋体" w:cs="Times New Roman"/>
      <w:szCs w:val="24"/>
    </w:rPr>
  </w:style>
  <w:style w:type="paragraph" w:styleId="15">
    <w:name w:val="Normal (Web)"/>
    <w:basedOn w:val="1"/>
    <w:autoRedefine/>
    <w:qFormat/>
    <w:uiPriority w:val="0"/>
    <w:rPr>
      <w:sz w:val="24"/>
    </w:rPr>
  </w:style>
  <w:style w:type="paragraph" w:styleId="16">
    <w:name w:val="annotation subject"/>
    <w:basedOn w:val="6"/>
    <w:next w:val="6"/>
    <w:link w:val="29"/>
    <w:autoRedefine/>
    <w:qFormat/>
    <w:uiPriority w:val="0"/>
    <w:rPr>
      <w:b/>
      <w:bCs/>
    </w:rPr>
  </w:style>
  <w:style w:type="paragraph" w:styleId="17">
    <w:name w:val="Body Text First Indent"/>
    <w:basedOn w:val="7"/>
    <w:next w:val="1"/>
    <w:autoRedefine/>
    <w:qFormat/>
    <w:uiPriority w:val="99"/>
    <w:pPr>
      <w:ind w:firstLine="420" w:firstLineChars="100"/>
    </w:pPr>
    <w:rPr>
      <w:rFonts w:ascii="宋体" w:hAnsi="宋体"/>
    </w:rPr>
  </w:style>
  <w:style w:type="paragraph" w:styleId="18">
    <w:name w:val="Body Text First Indent 2"/>
    <w:basedOn w:val="8"/>
    <w:next w:val="1"/>
    <w:autoRedefine/>
    <w:qFormat/>
    <w:uiPriority w:val="0"/>
    <w:pPr>
      <w:widowControl/>
      <w:ind w:firstLine="210" w:firstLineChars="200"/>
      <w:jc w:val="left"/>
    </w:pPr>
    <w:rPr>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basedOn w:val="21"/>
    <w:autoRedefine/>
    <w:qFormat/>
    <w:uiPriority w:val="0"/>
  </w:style>
  <w:style w:type="character" w:styleId="24">
    <w:name w:val="annotation reference"/>
    <w:basedOn w:val="21"/>
    <w:autoRedefine/>
    <w:qFormat/>
    <w:uiPriority w:val="0"/>
    <w:rPr>
      <w:sz w:val="21"/>
      <w:szCs w:val="21"/>
    </w:rPr>
  </w:style>
  <w:style w:type="paragraph" w:customStyle="1" w:styleId="2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p0"/>
    <w:basedOn w:val="1"/>
    <w:autoRedefine/>
    <w:qFormat/>
    <w:uiPriority w:val="0"/>
    <w:pPr>
      <w:widowControl/>
    </w:pPr>
    <w:rPr>
      <w:kern w:val="0"/>
      <w:szCs w:val="21"/>
    </w:rPr>
  </w:style>
  <w:style w:type="paragraph" w:customStyle="1" w:styleId="27">
    <w:name w:val="p15"/>
    <w:basedOn w:val="1"/>
    <w:autoRedefine/>
    <w:qFormat/>
    <w:uiPriority w:val="0"/>
    <w:pPr>
      <w:widowControl/>
    </w:pPr>
    <w:rPr>
      <w:kern w:val="0"/>
      <w:sz w:val="28"/>
      <w:szCs w:val="28"/>
    </w:rPr>
  </w:style>
  <w:style w:type="character" w:customStyle="1" w:styleId="28">
    <w:name w:val="批注文字 字符"/>
    <w:basedOn w:val="21"/>
    <w:link w:val="6"/>
    <w:autoRedefine/>
    <w:qFormat/>
    <w:uiPriority w:val="0"/>
    <w:rPr>
      <w:rFonts w:asciiTheme="minorHAnsi" w:hAnsiTheme="minorHAnsi" w:eastAsiaTheme="minorEastAsia" w:cstheme="minorBidi"/>
      <w:kern w:val="2"/>
      <w:sz w:val="21"/>
      <w:szCs w:val="22"/>
    </w:rPr>
  </w:style>
  <w:style w:type="character" w:customStyle="1" w:styleId="29">
    <w:name w:val="批注主题 字符"/>
    <w:basedOn w:val="28"/>
    <w:link w:val="16"/>
    <w:autoRedefine/>
    <w:qFormat/>
    <w:uiPriority w:val="0"/>
    <w:rPr>
      <w:rFonts w:asciiTheme="minorHAnsi" w:hAnsiTheme="minorHAnsi" w:eastAsiaTheme="minorEastAsia" w:cstheme="minorBidi"/>
      <w:b/>
      <w:bCs/>
      <w:kern w:val="2"/>
      <w:sz w:val="21"/>
      <w:szCs w:val="22"/>
    </w:rPr>
  </w:style>
  <w:style w:type="character" w:customStyle="1" w:styleId="30">
    <w:name w:val="批注框文本 字符"/>
    <w:basedOn w:val="21"/>
    <w:link w:val="9"/>
    <w:autoRedefine/>
    <w:qFormat/>
    <w:uiPriority w:val="0"/>
    <w:rPr>
      <w:rFonts w:asciiTheme="minorHAnsi" w:hAnsiTheme="minorHAnsi" w:eastAsiaTheme="minorEastAsia" w:cstheme="minorBidi"/>
      <w:kern w:val="2"/>
      <w:sz w:val="18"/>
      <w:szCs w:val="18"/>
    </w:rPr>
  </w:style>
  <w:style w:type="paragraph" w:customStyle="1" w:styleId="31">
    <w:name w:val="Normal"/>
    <w:autoRedefine/>
    <w:qFormat/>
    <w:uiPriority w:val="0"/>
    <w:rPr>
      <w:rFonts w:ascii="Times New Roman" w:hAnsi="Times New Roman" w:eastAsia="Times New Roman" w:cs="Times New Roman"/>
      <w:sz w:val="24"/>
      <w:szCs w:val="24"/>
      <w:lang w:bidi="ar-SA"/>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33">
    <w:name w:val="List Paragraph"/>
    <w:basedOn w:val="1"/>
    <w:autoRedefine/>
    <w:unhideWhenUsed/>
    <w:qFormat/>
    <w:uiPriority w:val="34"/>
    <w:pPr>
      <w:ind w:firstLine="420" w:firstLineChars="200"/>
    </w:pPr>
  </w:style>
  <w:style w:type="paragraph" w:customStyle="1" w:styleId="34">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35">
    <w:name w:val="font11"/>
    <w:basedOn w:val="21"/>
    <w:autoRedefine/>
    <w:qFormat/>
    <w:uiPriority w:val="0"/>
    <w:rPr>
      <w:rFonts w:hint="eastAsia" w:ascii="宋体" w:hAnsi="宋体" w:eastAsia="宋体" w:cs="宋体"/>
      <w:color w:val="000000"/>
      <w:sz w:val="24"/>
      <w:szCs w:val="24"/>
      <w:u w:val="none"/>
    </w:rPr>
  </w:style>
  <w:style w:type="paragraph" w:customStyle="1" w:styleId="36">
    <w:name w:val="_Style 2"/>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37">
    <w:name w:val="font21"/>
    <w:basedOn w:val="21"/>
    <w:autoRedefine/>
    <w:qFormat/>
    <w:uiPriority w:val="0"/>
    <w:rPr>
      <w:rFonts w:hint="eastAsia" w:ascii="宋体" w:hAnsi="宋体" w:eastAsia="宋体" w:cs="宋体"/>
      <w:color w:val="000000"/>
      <w:sz w:val="24"/>
      <w:szCs w:val="24"/>
      <w:u w:val="none"/>
    </w:rPr>
  </w:style>
  <w:style w:type="character" w:customStyle="1" w:styleId="38">
    <w:name w:val="font181"/>
    <w:basedOn w:val="21"/>
    <w:autoRedefine/>
    <w:qFormat/>
    <w:uiPriority w:val="0"/>
    <w:rPr>
      <w:rFonts w:hint="eastAsia" w:ascii="仿宋_GB2312" w:eastAsia="仿宋_GB2312" w:cs="仿宋_GB2312"/>
      <w:color w:val="000000"/>
      <w:sz w:val="22"/>
      <w:szCs w:val="22"/>
      <w:u w:val="none"/>
    </w:rPr>
  </w:style>
  <w:style w:type="character" w:customStyle="1" w:styleId="39">
    <w:name w:val="font112"/>
    <w:basedOn w:val="21"/>
    <w:autoRedefine/>
    <w:qFormat/>
    <w:uiPriority w:val="0"/>
    <w:rPr>
      <w:rFonts w:hint="eastAsia" w:ascii="宋体" w:hAnsi="宋体" w:eastAsia="宋体" w:cs="宋体"/>
      <w:color w:val="000000"/>
      <w:sz w:val="22"/>
      <w:szCs w:val="22"/>
      <w:u w:val="none"/>
    </w:rPr>
  </w:style>
  <w:style w:type="character" w:customStyle="1" w:styleId="40">
    <w:name w:val="font131"/>
    <w:basedOn w:val="21"/>
    <w:autoRedefine/>
    <w:qFormat/>
    <w:uiPriority w:val="0"/>
    <w:rPr>
      <w:rFonts w:hint="eastAsia" w:ascii="宋体" w:hAnsi="宋体" w:eastAsia="宋体" w:cs="宋体"/>
      <w:color w:val="000000"/>
      <w:sz w:val="22"/>
      <w:szCs w:val="22"/>
      <w:u w:val="none"/>
    </w:rPr>
  </w:style>
  <w:style w:type="character" w:customStyle="1" w:styleId="41">
    <w:name w:val="font13"/>
    <w:basedOn w:val="21"/>
    <w:autoRedefine/>
    <w:qFormat/>
    <w:uiPriority w:val="0"/>
    <w:rPr>
      <w:rFonts w:hint="eastAsia" w:ascii="宋体" w:hAnsi="宋体" w:eastAsia="宋体" w:cs="宋体"/>
      <w:color w:val="000000"/>
      <w:sz w:val="24"/>
      <w:szCs w:val="24"/>
      <w:u w:val="none"/>
    </w:rPr>
  </w:style>
  <w:style w:type="character" w:customStyle="1" w:styleId="42">
    <w:name w:val="font132"/>
    <w:basedOn w:val="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41</Pages>
  <Words>2664</Words>
  <Characters>2833</Characters>
  <Lines>58</Lines>
  <Paragraphs>16</Paragraphs>
  <TotalTime>4</TotalTime>
  <ScaleCrop>false</ScaleCrop>
  <LinksUpToDate>false</LinksUpToDate>
  <CharactersWithSpaces>2941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2018-08-07T06:55:00Z</dcterms:created>
  <dc:creator>胡静1383125016</dc:creator>
  <cp:lastModifiedBy>汤浩</cp:lastModifiedBy>
  <cp:lastPrinted>2025-11-05T07:45:00Z</cp:lastPrinted>
  <dcterms:modified xsi:type="dcterms:W3CDTF">2025-11-21T03:36:32Z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0FA78D052B4441DF9313CA5282CACD65_13</vt:lpwstr>
  </property>
  <property fmtid="{D5CDD505-2E9C-101B-9397-08002B2CF9AE}" pid="4" name="KSOTemplateDocerSaveRecord">
    <vt:lpwstr>eyJoZGlkIjoiMTgyY2Y5Y2UxZjkwY2NiYzg1MTM4ZmQzOTFhYWJhY2IiLCJ1c2VySWQiOiIxNTU4MDI3NjQ0In0=</vt:lpwstr>
  </property>
</Properties>
</file>