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FC5E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val="en-US" w:eastAsia="zh-CN"/>
        </w:rPr>
        <w:t>鸳鸯池露营地</w:t>
      </w:r>
      <w:r>
        <w:rPr>
          <w:rFonts w:hint="eastAsia" w:ascii="方正小标宋简体" w:hAnsi="方正小标宋简体" w:eastAsia="方正小标宋简体" w:cs="方正小标宋简体"/>
          <w:bCs/>
          <w:color w:val="auto"/>
          <w:sz w:val="44"/>
          <w:szCs w:val="44"/>
          <w:lang w:eastAsia="zh-CN"/>
        </w:rPr>
        <w:t>项目招商</w:t>
      </w:r>
      <w:r>
        <w:rPr>
          <w:rFonts w:hint="eastAsia" w:ascii="方正小标宋简体" w:hAnsi="方正小标宋简体" w:eastAsia="方正小标宋简体" w:cs="方正小标宋简体"/>
          <w:bCs/>
          <w:color w:val="auto"/>
          <w:sz w:val="44"/>
          <w:szCs w:val="44"/>
        </w:rPr>
        <w:t>方案</w:t>
      </w:r>
    </w:p>
    <w:p w14:paraId="05E8C4C0">
      <w:pPr>
        <w:snapToGrid w:val="0"/>
        <w:spacing w:line="620" w:lineRule="exact"/>
        <w:ind w:firstLine="321"/>
        <w:jc w:val="center"/>
        <w:rPr>
          <w:rFonts w:hint="eastAsia" w:ascii="仿宋_GB2312" w:hAnsi="仿宋_GB2312" w:eastAsia="仿宋_GB2312" w:cs="仿宋_GB2312"/>
          <w:bCs/>
          <w:color w:val="auto"/>
          <w:kern w:val="0"/>
          <w:sz w:val="28"/>
          <w:szCs w:val="28"/>
        </w:rPr>
      </w:pPr>
    </w:p>
    <w:p w14:paraId="662D9EEF">
      <w:pPr>
        <w:keepNext w:val="0"/>
        <w:keepLines w:val="0"/>
        <w:pageBreakBefore w:val="0"/>
        <w:widowControl w:val="0"/>
        <w:kinsoku/>
        <w:wordWrap/>
        <w:overflowPunct/>
        <w:topLinePunct w:val="0"/>
        <w:bidi w:val="0"/>
        <w:snapToGrid/>
        <w:spacing w:line="580" w:lineRule="exact"/>
        <w:ind w:firstLine="640"/>
        <w:textAlignment w:val="auto"/>
        <w:rPr>
          <w:rFonts w:hint="eastAsia" w:ascii="仿宋_GB2312" w:hAnsi="仿宋_GB2312" w:eastAsia="仿宋_GB2312" w:cs="仿宋_GB2312"/>
          <w:color w:val="auto"/>
          <w:sz w:val="32"/>
          <w:szCs w:val="32"/>
        </w:rPr>
      </w:pPr>
      <w:r>
        <w:rPr>
          <w:rFonts w:eastAsia="仿宋_GB2312"/>
          <w:color w:val="auto"/>
          <w:sz w:val="32"/>
          <w:szCs w:val="32"/>
        </w:rPr>
        <w:t>根据公司经营发展需要，按程序公开征集</w:t>
      </w:r>
      <w:r>
        <w:rPr>
          <w:rFonts w:hint="eastAsia" w:eastAsia="仿宋_GB2312"/>
          <w:color w:val="auto"/>
          <w:sz w:val="32"/>
          <w:szCs w:val="32"/>
          <w:lang w:eastAsia="zh-CN"/>
        </w:rPr>
        <w:t>投资人</w:t>
      </w:r>
      <w:r>
        <w:rPr>
          <w:rFonts w:eastAsia="仿宋_GB2312"/>
          <w:color w:val="auto"/>
          <w:sz w:val="32"/>
          <w:szCs w:val="32"/>
        </w:rPr>
        <w:t>进行合作经营。</w:t>
      </w:r>
      <w:r>
        <w:rPr>
          <w:rFonts w:hint="eastAsia" w:eastAsia="仿宋_GB2312"/>
          <w:color w:val="auto"/>
          <w:sz w:val="32"/>
          <w:szCs w:val="32"/>
          <w:lang w:val="en-US" w:eastAsia="zh-CN"/>
        </w:rPr>
        <w:t>拟</w:t>
      </w:r>
      <w:r>
        <w:rPr>
          <w:rFonts w:eastAsia="仿宋_GB2312"/>
          <w:color w:val="auto"/>
          <w:sz w:val="32"/>
          <w:szCs w:val="32"/>
        </w:rPr>
        <w:t>通过</w:t>
      </w:r>
      <w:r>
        <w:rPr>
          <w:rFonts w:hint="eastAsia" w:eastAsia="仿宋_GB2312"/>
          <w:color w:val="auto"/>
          <w:sz w:val="32"/>
          <w:szCs w:val="32"/>
        </w:rPr>
        <w:t>瓦屋山投资有限公司自主招标采购平台</w:t>
      </w:r>
      <w:r>
        <w:rPr>
          <w:rFonts w:eastAsia="仿宋_GB2312"/>
          <w:color w:val="auto"/>
          <w:sz w:val="32"/>
          <w:szCs w:val="32"/>
        </w:rPr>
        <w:t>面向社会公开征集项目</w:t>
      </w:r>
      <w:r>
        <w:rPr>
          <w:rFonts w:hint="eastAsia" w:eastAsia="仿宋_GB2312"/>
          <w:color w:val="auto"/>
          <w:sz w:val="32"/>
          <w:szCs w:val="32"/>
          <w:lang w:eastAsia="zh-CN"/>
        </w:rPr>
        <w:t>投资人</w:t>
      </w:r>
      <w:r>
        <w:rPr>
          <w:rFonts w:eastAsia="仿宋_GB2312"/>
          <w:color w:val="auto"/>
          <w:sz w:val="32"/>
          <w:szCs w:val="32"/>
        </w:rPr>
        <w:t>，特制定本方案。</w:t>
      </w:r>
    </w:p>
    <w:p w14:paraId="2D4527AB">
      <w:pPr>
        <w:keepNext w:val="0"/>
        <w:keepLines w:val="0"/>
        <w:pageBreakBefore w:val="0"/>
        <w:widowControl w:val="0"/>
        <w:tabs>
          <w:tab w:val="left" w:pos="1170"/>
        </w:tabs>
        <w:kinsoku/>
        <w:wordWrap/>
        <w:overflowPunct/>
        <w:topLinePunct w:val="0"/>
        <w:bidi w:val="0"/>
        <w:adjustRightInd w:val="0"/>
        <w:snapToGrid/>
        <w:spacing w:line="58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一、项目简介</w:t>
      </w:r>
    </w:p>
    <w:p w14:paraId="6F48BECF">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sz w:val="32"/>
          <w:szCs w:val="32"/>
          <w:lang w:eastAsia="zh-Hans"/>
        </w:rPr>
        <w:t>（一）</w:t>
      </w:r>
      <w:r>
        <w:rPr>
          <w:rFonts w:hint="eastAsia" w:ascii="楷体_GB2312" w:hAnsi="楷体_GB2312" w:eastAsia="楷体_GB2312" w:cs="楷体_GB2312"/>
          <w:bCs/>
          <w:color w:val="auto"/>
          <w:sz w:val="32"/>
          <w:szCs w:val="32"/>
        </w:rPr>
        <w:t>项目名称：</w:t>
      </w:r>
      <w:r>
        <w:rPr>
          <w:rFonts w:hint="eastAsia" w:ascii="仿宋_GB2312" w:hAnsi="仿宋_GB2312" w:eastAsia="仿宋_GB2312" w:cs="仿宋_GB2312"/>
          <w:bCs/>
          <w:color w:val="auto"/>
          <w:sz w:val="32"/>
          <w:szCs w:val="32"/>
          <w:lang w:val="en-US" w:eastAsia="zh-CN"/>
        </w:rPr>
        <w:t>鸳鸯池露营地项目</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以下简称“本项目”</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w:t>
      </w:r>
    </w:p>
    <w:p w14:paraId="11EB3FE8">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楷体_GB2312" w:hAnsi="楷体_GB2312" w:eastAsia="楷体_GB2312" w:cs="楷体_GB2312"/>
          <w:bCs/>
          <w:color w:val="auto"/>
          <w:sz w:val="32"/>
          <w:szCs w:val="32"/>
          <w:lang w:eastAsia="zh-Hans"/>
        </w:rPr>
        <w:t>（二）项目</w:t>
      </w:r>
      <w:r>
        <w:rPr>
          <w:rFonts w:hint="eastAsia" w:ascii="楷体_GB2312" w:hAnsi="楷体_GB2312" w:eastAsia="楷体_GB2312" w:cs="楷体_GB2312"/>
          <w:bCs/>
          <w:color w:val="auto"/>
          <w:sz w:val="32"/>
          <w:szCs w:val="32"/>
          <w:lang w:eastAsia="zh-CN"/>
        </w:rPr>
        <w:t>招商</w:t>
      </w:r>
      <w:r>
        <w:rPr>
          <w:rFonts w:hint="eastAsia" w:ascii="楷体_GB2312" w:hAnsi="楷体_GB2312" w:eastAsia="楷体_GB2312" w:cs="楷体_GB2312"/>
          <w:bCs/>
          <w:color w:val="auto"/>
          <w:sz w:val="32"/>
          <w:szCs w:val="32"/>
          <w:lang w:val="en-US" w:eastAsia="zh-CN"/>
        </w:rPr>
        <w:t>人</w:t>
      </w:r>
      <w:r>
        <w:rPr>
          <w:rFonts w:hint="eastAsia" w:ascii="楷体_GB2312" w:hAnsi="楷体_GB2312" w:eastAsia="楷体_GB2312" w:cs="楷体_GB2312"/>
          <w:bCs/>
          <w:color w:val="auto"/>
          <w:sz w:val="32"/>
          <w:szCs w:val="32"/>
          <w:lang w:eastAsia="zh-Hans"/>
        </w:rPr>
        <w:t>：</w:t>
      </w:r>
      <w:r>
        <w:rPr>
          <w:rFonts w:hint="eastAsia" w:ascii="仿宋_GB2312" w:hAnsi="仿宋_GB2312" w:eastAsia="仿宋_GB2312" w:cs="仿宋_GB2312"/>
          <w:bCs/>
          <w:color w:val="auto"/>
          <w:sz w:val="32"/>
          <w:szCs w:val="32"/>
        </w:rPr>
        <w:t>瓦屋山投资有限公司</w:t>
      </w:r>
      <w:r>
        <w:rPr>
          <w:rFonts w:hint="eastAsia" w:ascii="仿宋_GB2312" w:hAnsi="仿宋_GB2312" w:eastAsia="仿宋_GB2312" w:cs="仿宋_GB2312"/>
          <w:bCs/>
          <w:color w:val="auto"/>
          <w:sz w:val="32"/>
          <w:szCs w:val="32"/>
          <w:lang w:eastAsia="zh-CN"/>
        </w:rPr>
        <w:t>（以下简称“</w:t>
      </w:r>
      <w:r>
        <w:rPr>
          <w:rFonts w:hint="eastAsia" w:ascii="仿宋_GB2312" w:hAnsi="仿宋_GB2312" w:eastAsia="仿宋_GB2312" w:cs="仿宋_GB2312"/>
          <w:bCs/>
          <w:color w:val="auto"/>
          <w:sz w:val="32"/>
          <w:szCs w:val="32"/>
          <w:lang w:val="en-US" w:eastAsia="zh-CN"/>
        </w:rPr>
        <w:t>招商方</w:t>
      </w:r>
      <w:r>
        <w:rPr>
          <w:rFonts w:hint="eastAsia" w:ascii="仿宋_GB2312" w:hAnsi="仿宋_GB2312" w:eastAsia="仿宋_GB2312" w:cs="仿宋_GB2312"/>
          <w:bCs/>
          <w:color w:val="auto"/>
          <w:sz w:val="32"/>
          <w:szCs w:val="32"/>
          <w:lang w:eastAsia="zh-CN"/>
        </w:rPr>
        <w:t>”）。</w:t>
      </w:r>
    </w:p>
    <w:p w14:paraId="32CE0B17">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Hans"/>
        </w:rPr>
        <w:t>（三）项目合作地点：</w:t>
      </w:r>
      <w:r>
        <w:rPr>
          <w:rFonts w:hint="eastAsia" w:ascii="仿宋_GB2312" w:hAnsi="仿宋_GB2312" w:eastAsia="仿宋_GB2312" w:cs="仿宋_GB2312"/>
          <w:bCs/>
          <w:color w:val="auto"/>
          <w:sz w:val="32"/>
          <w:szCs w:val="32"/>
          <w:lang w:val="en-US" w:eastAsia="zh-CN"/>
        </w:rPr>
        <w:t>鸳鸯池区域（招商方指定地点）。</w:t>
      </w:r>
    </w:p>
    <w:p w14:paraId="1876FEBF">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Hans"/>
        </w:rPr>
        <w:t>（四）合作期限：</w:t>
      </w:r>
      <w:r>
        <w:rPr>
          <w:rFonts w:hint="eastAsia" w:ascii="仿宋_GB2312" w:hAnsi="仿宋_GB2312" w:eastAsia="仿宋_GB2312" w:cs="仿宋_GB2312"/>
          <w:bCs/>
          <w:color w:val="auto"/>
          <w:sz w:val="32"/>
          <w:szCs w:val="32"/>
          <w:lang w:val="en-US" w:eastAsia="zh-CN"/>
        </w:rPr>
        <w:t>2年。</w:t>
      </w:r>
    </w:p>
    <w:p w14:paraId="09A818A9">
      <w:pPr>
        <w:pStyle w:val="3"/>
        <w:ind w:firstLine="640" w:firstLineChars="200"/>
        <w:jc w:val="both"/>
        <w:rPr>
          <w:rFonts w:hint="default"/>
          <w:color w:val="auto"/>
          <w:lang w:val="en-US" w:eastAsia="zh-CN"/>
        </w:rPr>
      </w:pPr>
      <w:r>
        <w:rPr>
          <w:rFonts w:hint="eastAsia" w:ascii="仿宋_GB2312" w:hAnsi="仿宋_GB2312" w:eastAsia="仿宋_GB2312" w:cs="仿宋_GB2312"/>
          <w:bCs/>
          <w:color w:val="auto"/>
          <w:sz w:val="32"/>
          <w:szCs w:val="32"/>
          <w:lang w:val="en-US" w:eastAsia="zh-Hans"/>
        </w:rPr>
        <w:t>（</w:t>
      </w:r>
      <w:r>
        <w:rPr>
          <w:rFonts w:hint="eastAsia" w:ascii="仿宋_GB2312" w:hAnsi="仿宋_GB2312" w:eastAsia="仿宋_GB2312" w:cs="仿宋_GB2312"/>
          <w:bCs/>
          <w:color w:val="auto"/>
          <w:sz w:val="32"/>
          <w:szCs w:val="32"/>
          <w:lang w:val="en-US" w:eastAsia="zh-CN"/>
        </w:rPr>
        <w:t>五</w:t>
      </w:r>
      <w:r>
        <w:rPr>
          <w:rFonts w:hint="eastAsia" w:ascii="仿宋_GB2312" w:hAnsi="仿宋_GB2312" w:eastAsia="仿宋_GB2312" w:cs="仿宋_GB2312"/>
          <w:bCs/>
          <w:color w:val="auto"/>
          <w:sz w:val="32"/>
          <w:szCs w:val="32"/>
          <w:lang w:val="en-US" w:eastAsia="zh-Hans"/>
        </w:rPr>
        <w:t>）</w:t>
      </w:r>
      <w:r>
        <w:rPr>
          <w:rFonts w:hint="eastAsia" w:ascii="仿宋_GB2312" w:hAnsi="仿宋_GB2312" w:eastAsia="仿宋_GB2312" w:cs="仿宋_GB2312"/>
          <w:bCs/>
          <w:color w:val="auto"/>
          <w:sz w:val="32"/>
          <w:szCs w:val="32"/>
          <w:lang w:val="en-US" w:eastAsia="zh-CN"/>
        </w:rPr>
        <w:t>项目运营时间：5月1日至10月31日。</w:t>
      </w:r>
    </w:p>
    <w:p w14:paraId="3D46B68B">
      <w:pPr>
        <w:keepNext w:val="0"/>
        <w:keepLines w:val="0"/>
        <w:pageBreakBefore w:val="0"/>
        <w:widowControl w:val="0"/>
        <w:tabs>
          <w:tab w:val="left" w:pos="1170"/>
        </w:tabs>
        <w:kinsoku/>
        <w:wordWrap/>
        <w:overflowPunct/>
        <w:topLinePunct w:val="0"/>
        <w:bidi w:val="0"/>
        <w:adjustRightInd w:val="0"/>
        <w:snapToGrid/>
        <w:spacing w:line="58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二、</w:t>
      </w:r>
      <w:r>
        <w:rPr>
          <w:rFonts w:hint="eastAsia" w:ascii="黑体" w:hAnsi="黑体" w:eastAsia="黑体" w:cs="黑体"/>
          <w:bCs/>
          <w:color w:val="auto"/>
          <w:sz w:val="32"/>
          <w:szCs w:val="32"/>
          <w:lang w:val="en-US" w:eastAsia="zh-CN"/>
        </w:rPr>
        <w:t>合作方</w:t>
      </w:r>
      <w:r>
        <w:rPr>
          <w:rFonts w:hint="eastAsia" w:ascii="黑体" w:hAnsi="黑体" w:eastAsia="黑体" w:cs="黑体"/>
          <w:bCs/>
          <w:color w:val="auto"/>
          <w:sz w:val="32"/>
          <w:szCs w:val="32"/>
        </w:rPr>
        <w:t>式</w:t>
      </w:r>
    </w:p>
    <w:p w14:paraId="03A209AC">
      <w:pPr>
        <w:keepNext w:val="0"/>
        <w:keepLines w:val="0"/>
        <w:pageBreakBefore w:val="0"/>
        <w:widowControl w:val="0"/>
        <w:tabs>
          <w:tab w:val="left" w:pos="1170"/>
        </w:tabs>
        <w:kinsoku/>
        <w:wordWrap/>
        <w:overflowPunct/>
        <w:topLinePunct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Cs/>
          <w:color w:val="auto"/>
          <w:sz w:val="32"/>
          <w:szCs w:val="32"/>
          <w:shd w:val="clear" w:color="auto" w:fill="auto"/>
          <w:lang w:val="en-US" w:eastAsia="zh-CN"/>
        </w:rPr>
        <w:t>（一）投资人</w:t>
      </w:r>
      <w:r>
        <w:rPr>
          <w:rFonts w:hint="eastAsia" w:ascii="仿宋_GB2312" w:hAnsi="仿宋_GB2312" w:eastAsia="仿宋_GB2312" w:cs="仿宋_GB2312"/>
          <w:bCs/>
          <w:color w:val="auto"/>
          <w:sz w:val="32"/>
          <w:szCs w:val="32"/>
          <w:shd w:val="clear" w:color="auto" w:fill="auto"/>
        </w:rPr>
        <w:t>提供本项目的全部资金（包括</w:t>
      </w:r>
      <w:r>
        <w:rPr>
          <w:rFonts w:hint="eastAsia" w:ascii="仿宋_GB2312" w:hAnsi="仿宋_GB2312" w:eastAsia="仿宋_GB2312" w:cs="仿宋_GB2312"/>
          <w:bCs/>
          <w:color w:val="auto"/>
          <w:sz w:val="32"/>
          <w:szCs w:val="32"/>
          <w:shd w:val="clear" w:color="auto" w:fill="auto"/>
          <w:lang w:eastAsia="zh-CN"/>
        </w:rPr>
        <w:t>但不限于</w:t>
      </w:r>
      <w:r>
        <w:rPr>
          <w:rFonts w:hint="eastAsia" w:ascii="仿宋_GB2312" w:hAnsi="仿宋_GB2312" w:eastAsia="仿宋_GB2312" w:cs="仿宋_GB2312"/>
          <w:bCs/>
          <w:color w:val="auto"/>
          <w:sz w:val="32"/>
          <w:szCs w:val="32"/>
          <w:shd w:val="clear" w:color="auto" w:fill="auto"/>
        </w:rPr>
        <w:t>基础设施费</w:t>
      </w:r>
      <w:r>
        <w:rPr>
          <w:rFonts w:hint="eastAsia" w:ascii="仿宋_GB2312" w:hAnsi="仿宋_GB2312" w:eastAsia="仿宋_GB2312" w:cs="仿宋_GB2312"/>
          <w:bCs/>
          <w:color w:val="auto"/>
          <w:sz w:val="32"/>
          <w:szCs w:val="32"/>
          <w:shd w:val="clear" w:color="auto" w:fill="auto"/>
          <w:lang w:eastAsia="zh-CN"/>
        </w:rPr>
        <w:t>、</w:t>
      </w:r>
      <w:r>
        <w:rPr>
          <w:rFonts w:hint="eastAsia" w:ascii="仿宋_GB2312" w:hAnsi="仿宋_GB2312" w:eastAsia="仿宋_GB2312" w:cs="仿宋_GB2312"/>
          <w:bCs/>
          <w:color w:val="auto"/>
          <w:sz w:val="32"/>
          <w:szCs w:val="32"/>
          <w:shd w:val="clear" w:color="auto" w:fill="auto"/>
          <w:lang w:val="en-US" w:eastAsia="zh-CN"/>
        </w:rPr>
        <w:t>运营管理费、税金</w:t>
      </w:r>
      <w:r>
        <w:rPr>
          <w:rFonts w:hint="eastAsia" w:ascii="仿宋_GB2312" w:hAnsi="仿宋_GB2312" w:eastAsia="仿宋_GB2312" w:cs="仿宋_GB2312"/>
          <w:bCs/>
          <w:color w:val="auto"/>
          <w:sz w:val="32"/>
          <w:szCs w:val="32"/>
          <w:shd w:val="clear" w:color="auto" w:fill="auto"/>
        </w:rPr>
        <w:t>等）</w:t>
      </w:r>
      <w:r>
        <w:rPr>
          <w:rFonts w:hint="eastAsia" w:ascii="仿宋_GB2312" w:hAnsi="仿宋_GB2312" w:eastAsia="仿宋_GB2312" w:cs="仿宋_GB2312"/>
          <w:bCs/>
          <w:color w:val="auto"/>
          <w:sz w:val="32"/>
          <w:szCs w:val="32"/>
          <w:shd w:val="clear" w:color="auto" w:fill="auto"/>
          <w:lang w:val="en-US" w:eastAsia="zh-CN"/>
        </w:rPr>
        <w:t>，由投资人负责</w:t>
      </w:r>
      <w:r>
        <w:rPr>
          <w:rFonts w:hint="eastAsia" w:ascii="仿宋_GB2312" w:hAnsi="仿宋_GB2312" w:eastAsia="仿宋_GB2312" w:cs="仿宋_GB2312"/>
          <w:bCs/>
          <w:color w:val="auto"/>
          <w:sz w:val="32"/>
          <w:szCs w:val="32"/>
          <w:shd w:val="clear" w:color="auto" w:fill="auto"/>
        </w:rPr>
        <w:t>项目的实施及后期运营</w:t>
      </w:r>
      <w:r>
        <w:rPr>
          <w:rFonts w:hint="eastAsia" w:ascii="仿宋_GB2312" w:hAnsi="仿宋_GB2312" w:eastAsia="仿宋_GB2312" w:cs="仿宋_GB2312"/>
          <w:color w:val="auto"/>
          <w:sz w:val="32"/>
          <w:szCs w:val="32"/>
          <w:shd w:val="clear" w:color="auto" w:fill="auto"/>
        </w:rPr>
        <w:t>，包括但不仅限于</w:t>
      </w:r>
      <w:r>
        <w:rPr>
          <w:rFonts w:hint="eastAsia" w:ascii="仿宋_GB2312" w:hAnsi="仿宋_GB2312" w:eastAsia="仿宋_GB2312" w:cs="仿宋_GB2312"/>
          <w:color w:val="auto"/>
          <w:sz w:val="32"/>
          <w:szCs w:val="32"/>
          <w:shd w:val="clear" w:color="auto" w:fill="auto"/>
          <w:lang w:val="en-US" w:eastAsia="zh-CN"/>
        </w:rPr>
        <w:t>露营地氛围营造</w:t>
      </w:r>
      <w:r>
        <w:rPr>
          <w:rFonts w:hint="eastAsia" w:ascii="仿宋_GB2312" w:hAnsi="仿宋_GB2312" w:eastAsia="仿宋_GB2312" w:cs="仿宋_GB2312"/>
          <w:color w:val="auto"/>
          <w:sz w:val="32"/>
          <w:szCs w:val="32"/>
          <w:shd w:val="clear" w:color="auto" w:fill="auto"/>
        </w:rPr>
        <w:t>、运营、管理、安全等一切事务。</w:t>
      </w:r>
    </w:p>
    <w:p w14:paraId="487D1331">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（二）</w:t>
      </w:r>
      <w:r>
        <w:rPr>
          <w:rFonts w:hint="eastAsia" w:ascii="仿宋_GB2312" w:hAnsi="仿宋_GB2312" w:eastAsia="仿宋_GB2312" w:cs="仿宋_GB2312"/>
          <w:color w:val="auto"/>
          <w:sz w:val="32"/>
          <w:szCs w:val="32"/>
          <w:shd w:val="clear" w:color="auto" w:fill="auto"/>
        </w:rPr>
        <w:t>本项目</w:t>
      </w:r>
      <w:r>
        <w:rPr>
          <w:rFonts w:hint="eastAsia" w:ascii="仿宋_GB2312" w:hAnsi="仿宋_GB2312" w:eastAsia="仿宋_GB2312" w:cs="仿宋_GB2312"/>
          <w:color w:val="auto"/>
          <w:sz w:val="32"/>
          <w:szCs w:val="32"/>
          <w:shd w:val="clear" w:color="auto" w:fill="auto"/>
          <w:lang w:val="en-US" w:eastAsia="zh-CN"/>
        </w:rPr>
        <w:t>营业</w:t>
      </w:r>
      <w:r>
        <w:rPr>
          <w:rFonts w:hint="eastAsia" w:ascii="仿宋_GB2312" w:hAnsi="仿宋_GB2312" w:eastAsia="仿宋_GB2312" w:cs="仿宋_GB2312"/>
          <w:color w:val="auto"/>
          <w:sz w:val="32"/>
          <w:szCs w:val="32"/>
          <w:shd w:val="clear" w:color="auto" w:fill="auto"/>
        </w:rPr>
        <w:t>收入</w:t>
      </w:r>
      <w:r>
        <w:rPr>
          <w:rFonts w:hint="eastAsia" w:ascii="仿宋_GB2312" w:hAnsi="仿宋_GB2312" w:eastAsia="仿宋_GB2312" w:cs="仿宋_GB2312"/>
          <w:color w:val="auto"/>
          <w:sz w:val="32"/>
          <w:szCs w:val="32"/>
          <w:shd w:val="clear" w:color="auto" w:fill="auto"/>
          <w:lang w:val="en-US" w:eastAsia="zh-CN"/>
        </w:rPr>
        <w:t>由投资人自行购买招商方指定品牌POS机进行收款，</w:t>
      </w:r>
      <w:r>
        <w:rPr>
          <w:rFonts w:hint="eastAsia" w:ascii="仿宋_GB2312" w:hAnsi="仿宋_GB2312" w:eastAsia="仿宋_GB2312" w:cs="仿宋_GB2312"/>
          <w:color w:val="auto"/>
          <w:sz w:val="32"/>
          <w:szCs w:val="32"/>
          <w:shd w:val="clear" w:color="auto" w:fill="auto"/>
        </w:rPr>
        <w:t>营业收入全额进入</w:t>
      </w:r>
      <w:r>
        <w:rPr>
          <w:rFonts w:hint="eastAsia" w:ascii="仿宋_GB2312" w:hAnsi="仿宋_GB2312" w:eastAsia="仿宋_GB2312" w:cs="仿宋_GB2312"/>
          <w:color w:val="auto"/>
          <w:sz w:val="32"/>
          <w:szCs w:val="32"/>
          <w:shd w:val="clear" w:color="auto" w:fill="auto"/>
          <w:lang w:val="en-US" w:eastAsia="zh-CN"/>
        </w:rPr>
        <w:t>招商方</w:t>
      </w:r>
      <w:r>
        <w:rPr>
          <w:rFonts w:hint="eastAsia" w:ascii="仿宋_GB2312" w:hAnsi="仿宋_GB2312" w:eastAsia="仿宋_GB2312" w:cs="仿宋_GB2312"/>
          <w:color w:val="auto"/>
          <w:sz w:val="32"/>
          <w:szCs w:val="32"/>
          <w:shd w:val="clear" w:color="auto" w:fill="auto"/>
        </w:rPr>
        <w:t>账户，由</w:t>
      </w:r>
      <w:r>
        <w:rPr>
          <w:rFonts w:hint="eastAsia" w:ascii="仿宋_GB2312" w:hAnsi="仿宋_GB2312" w:eastAsia="仿宋_GB2312" w:cs="仿宋_GB2312"/>
          <w:color w:val="auto"/>
          <w:sz w:val="32"/>
          <w:szCs w:val="32"/>
          <w:shd w:val="clear" w:color="auto" w:fill="auto"/>
          <w:lang w:val="en-US" w:eastAsia="zh-CN"/>
        </w:rPr>
        <w:t>招商方</w:t>
      </w:r>
      <w:r>
        <w:rPr>
          <w:rFonts w:hint="eastAsia" w:ascii="仿宋_GB2312" w:hAnsi="仿宋_GB2312" w:eastAsia="仿宋_GB2312" w:cs="仿宋_GB2312"/>
          <w:color w:val="auto"/>
          <w:sz w:val="32"/>
          <w:szCs w:val="32"/>
          <w:shd w:val="clear" w:color="auto" w:fill="auto"/>
        </w:rPr>
        <w:t>按合同约定核定后，提留分成后的剩余部分返还给</w:t>
      </w:r>
      <w:r>
        <w:rPr>
          <w:rFonts w:hint="eastAsia" w:ascii="仿宋_GB2312" w:hAnsi="仿宋_GB2312" w:eastAsia="仿宋_GB2312" w:cs="仿宋_GB2312"/>
          <w:color w:val="auto"/>
          <w:sz w:val="32"/>
          <w:szCs w:val="32"/>
          <w:shd w:val="clear" w:color="auto" w:fill="auto"/>
          <w:lang w:eastAsia="zh-CN"/>
        </w:rPr>
        <w:t>投资</w:t>
      </w:r>
      <w:r>
        <w:rPr>
          <w:rFonts w:hint="eastAsia" w:ascii="仿宋_GB2312" w:hAnsi="仿宋_GB2312" w:eastAsia="仿宋_GB2312" w:cs="仿宋_GB2312"/>
          <w:color w:val="auto"/>
          <w:sz w:val="32"/>
          <w:szCs w:val="32"/>
          <w:shd w:val="clear" w:color="auto" w:fill="auto"/>
          <w:lang w:val="en-US" w:eastAsia="zh-CN"/>
        </w:rPr>
        <w:t>人</w:t>
      </w:r>
      <w:r>
        <w:rPr>
          <w:rFonts w:hint="eastAsia" w:ascii="仿宋_GB2312" w:hAnsi="仿宋_GB2312" w:eastAsia="仿宋_GB2312" w:cs="仿宋_GB2312"/>
          <w:color w:val="auto"/>
          <w:sz w:val="32"/>
          <w:szCs w:val="32"/>
          <w:shd w:val="clear" w:color="auto" w:fill="auto"/>
        </w:rPr>
        <w:t>。</w:t>
      </w:r>
    </w:p>
    <w:p w14:paraId="7349F72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（三）本项目</w:t>
      </w:r>
      <w:r>
        <w:rPr>
          <w:rFonts w:hint="eastAsia" w:ascii="仿宋_GB2312" w:hAnsi="仿宋_GB2312" w:eastAsia="仿宋_GB2312" w:cs="仿宋_GB2312"/>
          <w:color w:val="auto"/>
          <w:sz w:val="32"/>
          <w:szCs w:val="32"/>
          <w:u w:val="none"/>
          <w:shd w:val="clear" w:color="auto" w:fill="auto"/>
          <w:lang w:val="en-US" w:eastAsia="zh-CN"/>
        </w:rPr>
        <w:t>所涉及的所有设施设备均由投资人负责。</w:t>
      </w:r>
    </w:p>
    <w:p w14:paraId="55AB56EA">
      <w:pPr>
        <w:keepNext w:val="0"/>
        <w:keepLines w:val="0"/>
        <w:pageBreakBefore w:val="0"/>
        <w:widowControl w:val="0"/>
        <w:tabs>
          <w:tab w:val="left" w:pos="1170"/>
        </w:tabs>
        <w:kinsoku/>
        <w:wordWrap/>
        <w:overflowPunct/>
        <w:topLinePunct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（四）投资人需与招商方签订安全目标责任书，本项目涉及项目人员、游客、设施设备安全等问题由投资人自行承担，若发生人员、设施设备安全事故给招商方造成损失的招商方享有追偿权。</w:t>
      </w:r>
    </w:p>
    <w:p w14:paraId="7B020232">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（五）投资人经营露营地项目售卖、租赁价格等需经招商方审核同意，投资人所售卖商品不得与景区所售商品冲突。</w:t>
      </w:r>
    </w:p>
    <w:p w14:paraId="31F59206">
      <w:pPr>
        <w:pStyle w:val="3"/>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（六）露营地场地氛围营造、露台规格、样式等需经招商方审核后方可实施。</w:t>
      </w:r>
    </w:p>
    <w:p w14:paraId="78F67A97">
      <w:pPr>
        <w:ind w:firstLine="640" w:firstLineChars="200"/>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（七）露营地就餐区需远离带有树木、草丛等易燃区域，由招商方指定地点。</w:t>
      </w:r>
    </w:p>
    <w:p w14:paraId="5F5E0479">
      <w:pPr>
        <w:pStyle w:val="3"/>
        <w:ind w:firstLine="640" w:firstLineChars="200"/>
        <w:jc w:val="both"/>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（八）露营地项目不允许出现明火，可使用充电式设施设备。</w:t>
      </w:r>
    </w:p>
    <w:p w14:paraId="5D6A1F8B">
      <w:pPr>
        <w:pStyle w:val="3"/>
        <w:ind w:firstLine="640" w:firstLineChars="200"/>
        <w:jc w:val="both"/>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kern w:val="2"/>
          <w:sz w:val="32"/>
          <w:szCs w:val="32"/>
          <w:shd w:val="clear" w:color="auto" w:fill="auto"/>
          <w:lang w:val="en-US" w:eastAsia="zh-CN" w:bidi="ar-SA"/>
        </w:rPr>
        <w:t>（九）露营地项目咨询台由投资人出具方案后，经</w:t>
      </w:r>
      <w:r>
        <w:rPr>
          <w:rFonts w:hint="eastAsia" w:ascii="仿宋_GB2312" w:hAnsi="仿宋_GB2312" w:eastAsia="仿宋_GB2312" w:cs="仿宋_GB2312"/>
          <w:color w:val="auto"/>
          <w:sz w:val="32"/>
          <w:szCs w:val="32"/>
          <w:shd w:val="clear" w:color="auto" w:fill="auto"/>
          <w:lang w:val="en-US" w:eastAsia="zh-CN"/>
        </w:rPr>
        <w:t>招商方审核同意后实施。</w:t>
      </w:r>
    </w:p>
    <w:p w14:paraId="2060344B">
      <w:pPr>
        <w:pStyle w:val="3"/>
        <w:ind w:firstLine="640" w:firstLineChars="200"/>
        <w:jc w:val="left"/>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（十）露营地项目帐篷数量需报招商方审核同意。</w:t>
      </w:r>
    </w:p>
    <w:p w14:paraId="20C186FF">
      <w:pPr>
        <w:ind w:firstLine="640" w:firstLineChars="200"/>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（十一）招商方提供露营地项目应急避难场所。</w:t>
      </w:r>
    </w:p>
    <w:p w14:paraId="7BE0F6C7">
      <w:pPr>
        <w:pStyle w:val="3"/>
        <w:ind w:firstLine="640" w:firstLineChars="200"/>
        <w:jc w:val="both"/>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（十二）招商方提供露营地项目员工宿舍及办公场所，涉及水、电费用由投资人承担。</w:t>
      </w:r>
    </w:p>
    <w:p w14:paraId="0FFD90EC">
      <w:pPr>
        <w:ind w:firstLine="640" w:firstLineChars="200"/>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（十三）招商方提供不少于两个蹲位的打包厕所，涉及打包厕所拆运、安装由投资人负责；一次性打包厕所使用期间，打包、清运、维修由投资人负责。</w:t>
      </w:r>
    </w:p>
    <w:p w14:paraId="0732B794">
      <w:pPr>
        <w:pStyle w:val="3"/>
        <w:ind w:firstLine="640" w:firstLineChars="200"/>
        <w:jc w:val="left"/>
        <w:rPr>
          <w:rFonts w:hint="default"/>
          <w:lang w:val="en-US" w:eastAsia="zh-CN"/>
        </w:rPr>
      </w:pPr>
      <w:r>
        <w:rPr>
          <w:rFonts w:hint="eastAsia" w:ascii="仿宋_GB2312" w:hAnsi="仿宋_GB2312" w:eastAsia="仿宋_GB2312" w:cs="仿宋_GB2312"/>
          <w:color w:val="auto"/>
          <w:kern w:val="2"/>
          <w:sz w:val="32"/>
          <w:szCs w:val="32"/>
          <w:shd w:val="clear" w:color="auto" w:fill="auto"/>
          <w:lang w:val="en-US" w:eastAsia="zh-CN" w:bidi="ar-SA"/>
        </w:rPr>
        <w:t>（十四）本项目涉及货运索道运输由招商方协调运输免费，货运索道上、下车费用由投资人自行负责。</w:t>
      </w:r>
    </w:p>
    <w:p w14:paraId="71B691D4">
      <w:pPr>
        <w:keepNext w:val="0"/>
        <w:keepLines w:val="0"/>
        <w:pageBreakBefore w:val="0"/>
        <w:widowControl w:val="0"/>
        <w:tabs>
          <w:tab w:val="left" w:pos="1170"/>
        </w:tabs>
        <w:kinsoku/>
        <w:wordWrap/>
        <w:overflowPunct/>
        <w:topLinePunct w:val="0"/>
        <w:bidi w:val="0"/>
        <w:adjustRightInd w:val="0"/>
        <w:snapToGrid/>
        <w:spacing w:line="580" w:lineRule="exact"/>
        <w:ind w:firstLine="640" w:firstLineChars="200"/>
        <w:textAlignment w:val="auto"/>
        <w:rPr>
          <w:rFonts w:hint="eastAsia" w:ascii="黑体" w:hAnsi="黑体" w:eastAsia="黑体" w:cs="黑体"/>
          <w:bCs/>
          <w:color w:val="auto"/>
          <w:sz w:val="32"/>
          <w:szCs w:val="32"/>
          <w:lang w:eastAsia="zh-Hans"/>
        </w:rPr>
      </w:pPr>
      <w:r>
        <w:rPr>
          <w:rFonts w:hint="eastAsia" w:ascii="黑体" w:hAnsi="黑体" w:eastAsia="黑体" w:cs="黑体"/>
          <w:bCs/>
          <w:color w:val="auto"/>
          <w:sz w:val="32"/>
          <w:szCs w:val="32"/>
          <w:lang w:val="en-US" w:eastAsia="zh-CN"/>
        </w:rPr>
        <w:t>三、</w:t>
      </w:r>
      <w:r>
        <w:rPr>
          <w:rFonts w:hint="eastAsia" w:ascii="黑体" w:hAnsi="黑体" w:eastAsia="黑体" w:cs="黑体"/>
          <w:bCs/>
          <w:color w:val="auto"/>
          <w:sz w:val="32"/>
          <w:szCs w:val="32"/>
          <w:lang w:eastAsia="zh-Hans"/>
        </w:rPr>
        <w:t>合作收益分配</w:t>
      </w:r>
    </w:p>
    <w:p w14:paraId="358CBAC2">
      <w:pPr>
        <w:keepNext w:val="0"/>
        <w:keepLines w:val="0"/>
        <w:pageBreakBefore w:val="0"/>
        <w:widowControl w:val="0"/>
        <w:tabs>
          <w:tab w:val="left" w:pos="1170"/>
        </w:tabs>
        <w:kinsoku/>
        <w:wordWrap/>
        <w:overflowPunct/>
        <w:topLinePunct w:val="0"/>
        <w:bidi w:val="0"/>
        <w:adjustRightInd w:val="0"/>
        <w:snapToGrid/>
        <w:spacing w:line="54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kern w:val="2"/>
          <w:sz w:val="32"/>
          <w:szCs w:val="32"/>
          <w:shd w:val="clear" w:color="auto" w:fill="auto"/>
          <w:lang w:val="en-US" w:eastAsia="zh-CN" w:bidi="ar-SA"/>
        </w:rPr>
        <w:t>（一）投</w:t>
      </w:r>
      <w:r>
        <w:rPr>
          <w:rFonts w:hint="eastAsia" w:ascii="仿宋_GB2312" w:hAnsi="仿宋_GB2312" w:eastAsia="仿宋_GB2312" w:cs="仿宋_GB2312"/>
          <w:color w:val="auto"/>
          <w:sz w:val="32"/>
          <w:szCs w:val="32"/>
          <w:shd w:val="clear" w:color="auto" w:fill="auto"/>
          <w:lang w:val="en-US" w:eastAsia="zh-CN"/>
        </w:rPr>
        <w:t>资人以不低于项目年经营收入的15%进行报价。若年分成金额不</w:t>
      </w:r>
      <w:r>
        <w:rPr>
          <w:rFonts w:hint="eastAsia" w:ascii="仿宋_GB2312" w:hAnsi="仿宋_GB2312" w:eastAsia="仿宋_GB2312" w:cs="仿宋_GB2312"/>
          <w:color w:val="auto"/>
          <w:sz w:val="32"/>
          <w:szCs w:val="32"/>
          <w:lang w:val="en-US" w:eastAsia="zh-CN"/>
        </w:rPr>
        <w:t>足10</w:t>
      </w:r>
      <w:r>
        <w:rPr>
          <w:rFonts w:hint="eastAsia" w:ascii="仿宋_GB2312" w:hAnsi="仿宋_GB2312" w:eastAsia="仿宋_GB2312" w:cs="仿宋_GB2312"/>
          <w:color w:val="auto"/>
          <w:sz w:val="32"/>
          <w:szCs w:val="32"/>
          <w:shd w:val="clear" w:color="auto" w:fill="auto"/>
          <w:lang w:val="en-US" w:eastAsia="zh-CN"/>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以投资人“保底分成报价”为准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auto"/>
          <w:lang w:val="en-US" w:eastAsia="zh-CN"/>
        </w:rPr>
        <w:t>，则按10</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shd w:val="clear" w:color="auto" w:fill="auto"/>
          <w:lang w:val="en-US" w:eastAsia="zh-CN"/>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以投资人“保底分成报价”为准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auto"/>
          <w:lang w:val="en-US" w:eastAsia="zh-CN"/>
        </w:rPr>
        <w:t>计算分成，若年分成金额超过10万</w:t>
      </w:r>
      <w:r>
        <w:rPr>
          <w:rFonts w:hint="eastAsia" w:ascii="仿宋_GB2312" w:hAnsi="仿宋_GB2312" w:eastAsia="仿宋_GB2312" w:cs="仿宋_GB2312"/>
          <w:color w:val="auto"/>
          <w:sz w:val="32"/>
          <w:szCs w:val="32"/>
          <w:lang w:val="en-US" w:eastAsia="zh-CN"/>
        </w:rPr>
        <w:t>元（以投资人“保底分成报价”为准），则按投资人最终成</w:t>
      </w:r>
      <w:r>
        <w:rPr>
          <w:rFonts w:hint="eastAsia" w:ascii="仿宋_GB2312" w:hAnsi="仿宋_GB2312" w:eastAsia="仿宋_GB2312" w:cs="仿宋_GB2312"/>
          <w:color w:val="auto"/>
          <w:sz w:val="32"/>
          <w:szCs w:val="32"/>
          <w:shd w:val="clear" w:color="auto" w:fill="auto"/>
          <w:lang w:val="en-US" w:eastAsia="zh-CN"/>
        </w:rPr>
        <w:t>交分成比例进行分成。</w:t>
      </w:r>
    </w:p>
    <w:p w14:paraId="37C73204">
      <w:pPr>
        <w:keepNext w:val="0"/>
        <w:keepLines w:val="0"/>
        <w:pageBreakBefore w:val="0"/>
        <w:widowControl w:val="0"/>
        <w:tabs>
          <w:tab w:val="left" w:pos="1170"/>
        </w:tabs>
        <w:kinsoku/>
        <w:wordWrap/>
        <w:overflowPunct/>
        <w:topLinePunct w:val="0"/>
        <w:bidi w:val="0"/>
        <w:adjustRightInd w:val="0"/>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auto"/>
          <w:lang w:val="en-US" w:eastAsia="zh-CN"/>
        </w:rPr>
        <w:t>（二）费用按月结算一次，项目</w:t>
      </w:r>
      <w:r>
        <w:rPr>
          <w:rFonts w:hint="eastAsia" w:ascii="仿宋_GB2312" w:hAnsi="仿宋_GB2312" w:eastAsia="仿宋_GB2312" w:cs="仿宋_GB2312"/>
          <w:color w:val="auto"/>
          <w:sz w:val="32"/>
          <w:szCs w:val="32"/>
        </w:rPr>
        <w:t>营业收入全额进入</w:t>
      </w:r>
      <w:r>
        <w:rPr>
          <w:rFonts w:hint="eastAsia" w:ascii="仿宋_GB2312" w:hAnsi="仿宋_GB2312" w:eastAsia="仿宋_GB2312" w:cs="仿宋_GB2312"/>
          <w:color w:val="auto"/>
          <w:sz w:val="32"/>
          <w:szCs w:val="32"/>
          <w:lang w:val="en-US" w:eastAsia="zh-CN"/>
        </w:rPr>
        <w:t>招商方</w:t>
      </w:r>
      <w:r>
        <w:rPr>
          <w:rFonts w:hint="eastAsia" w:ascii="仿宋_GB2312" w:hAnsi="仿宋_GB2312" w:eastAsia="仿宋_GB2312" w:cs="仿宋_GB2312"/>
          <w:color w:val="auto"/>
          <w:sz w:val="32"/>
          <w:szCs w:val="32"/>
        </w:rPr>
        <w:t>账户，由</w:t>
      </w:r>
      <w:r>
        <w:rPr>
          <w:rFonts w:hint="eastAsia" w:ascii="仿宋_GB2312" w:hAnsi="仿宋_GB2312" w:eastAsia="仿宋_GB2312" w:cs="仿宋_GB2312"/>
          <w:color w:val="auto"/>
          <w:sz w:val="32"/>
          <w:szCs w:val="32"/>
          <w:lang w:val="en-US" w:eastAsia="zh-CN"/>
        </w:rPr>
        <w:t>招商方</w:t>
      </w:r>
      <w:r>
        <w:rPr>
          <w:rFonts w:hint="eastAsia" w:ascii="仿宋_GB2312" w:hAnsi="仿宋_GB2312" w:eastAsia="仿宋_GB2312" w:cs="仿宋_GB2312"/>
          <w:color w:val="auto"/>
          <w:sz w:val="32"/>
          <w:szCs w:val="32"/>
        </w:rPr>
        <w:t>按合同约定核定后，提留分成后的剩余部分返还</w:t>
      </w:r>
      <w:r>
        <w:rPr>
          <w:rFonts w:hint="eastAsia" w:ascii="仿宋_GB2312" w:hAnsi="仿宋_GB2312" w:eastAsia="仿宋_GB2312" w:cs="仿宋_GB2312"/>
          <w:color w:val="auto"/>
          <w:sz w:val="32"/>
          <w:szCs w:val="32"/>
          <w:lang w:val="en-US" w:eastAsia="zh-CN"/>
        </w:rPr>
        <w:t>投资人</w:t>
      </w:r>
      <w:r>
        <w:rPr>
          <w:rFonts w:hint="eastAsia" w:ascii="仿宋_GB2312" w:hAnsi="仿宋_GB2312" w:eastAsia="仿宋_GB2312" w:cs="仿宋_GB2312"/>
          <w:color w:val="auto"/>
          <w:sz w:val="32"/>
          <w:szCs w:val="32"/>
        </w:rPr>
        <w:t>。</w:t>
      </w:r>
    </w:p>
    <w:p w14:paraId="4350CFB4">
      <w:pPr>
        <w:pStyle w:val="3"/>
        <w:ind w:firstLine="640" w:firstLineChars="200"/>
        <w:jc w:val="left"/>
        <w:rPr>
          <w:rFonts w:hint="eastAsia" w:eastAsia="仿宋_GB2312"/>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）每</w:t>
      </w:r>
      <w:r>
        <w:rPr>
          <w:rFonts w:hint="eastAsia" w:ascii="仿宋_GB2312" w:hAnsi="仿宋_GB2312" w:eastAsia="仿宋_GB2312" w:cs="仿宋_GB2312"/>
          <w:color w:val="auto"/>
          <w:sz w:val="32"/>
          <w:szCs w:val="32"/>
          <w:lang w:val="en-US" w:eastAsia="zh-CN"/>
        </w:rPr>
        <w:t>年运营期（5月1 日至10月31日）结束后</w:t>
      </w:r>
      <w:r>
        <w:rPr>
          <w:rFonts w:hint="eastAsia" w:ascii="仿宋_GB2312" w:hAnsi="仿宋_GB2312" w:eastAsia="仿宋_GB2312" w:cs="仿宋_GB2312"/>
          <w:color w:val="auto"/>
          <w:sz w:val="32"/>
          <w:szCs w:val="32"/>
          <w:lang w:eastAsia="zh-CN"/>
        </w:rPr>
        <w:t>进行一次年终核算，</w:t>
      </w:r>
      <w:r>
        <w:rPr>
          <w:rFonts w:hint="eastAsia" w:ascii="仿宋_GB2312" w:hAnsi="仿宋_GB2312" w:eastAsia="仿宋_GB2312" w:cs="仿宋_GB2312"/>
          <w:color w:val="auto"/>
          <w:sz w:val="32"/>
          <w:szCs w:val="32"/>
          <w:lang w:val="en-US" w:eastAsia="zh-CN"/>
        </w:rPr>
        <w:t>若</w:t>
      </w:r>
      <w:r>
        <w:rPr>
          <w:rFonts w:hint="eastAsia" w:ascii="仿宋_GB2312" w:hAnsi="仿宋_GB2312" w:eastAsia="仿宋_GB2312" w:cs="仿宋_GB2312"/>
          <w:color w:val="auto"/>
          <w:sz w:val="32"/>
          <w:szCs w:val="32"/>
          <w:shd w:val="clear" w:color="auto" w:fill="auto"/>
          <w:lang w:val="en-US" w:eastAsia="zh-CN"/>
        </w:rPr>
        <w:t>年分成金额不足10万元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以投资人“保底分成报价”为准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则由投资人补足10</w:t>
      </w:r>
      <w:r>
        <w:rPr>
          <w:rFonts w:hint="eastAsia" w:ascii="仿宋_GB2312" w:hAnsi="仿宋_GB2312" w:eastAsia="仿宋_GB2312" w:cs="仿宋_GB2312"/>
          <w:color w:val="auto"/>
          <w:sz w:val="32"/>
          <w:szCs w:val="32"/>
          <w:shd w:val="clear" w:color="auto" w:fill="auto"/>
          <w:lang w:val="en-US" w:eastAsia="zh-CN"/>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以投资人“保底分成报价”为准</w:t>
      </w:r>
      <w:r>
        <w:rPr>
          <w:rFonts w:hint="eastAsia" w:ascii="仿宋_GB2312" w:hAnsi="仿宋_GB2312" w:eastAsia="仿宋_GB2312" w:cs="仿宋_GB2312"/>
          <w:color w:val="auto"/>
          <w:sz w:val="32"/>
          <w:szCs w:val="32"/>
          <w:lang w:eastAsia="zh-CN"/>
        </w:rPr>
        <w:t>）。</w:t>
      </w:r>
    </w:p>
    <w:p w14:paraId="1B96CB17">
      <w:pPr>
        <w:keepNext w:val="0"/>
        <w:keepLines w:val="0"/>
        <w:pageBreakBefore w:val="0"/>
        <w:widowControl w:val="0"/>
        <w:tabs>
          <w:tab w:val="left" w:pos="1170"/>
        </w:tabs>
        <w:kinsoku/>
        <w:wordWrap/>
        <w:overflowPunct/>
        <w:topLinePunct w:val="0"/>
        <w:bidi w:val="0"/>
        <w:adjustRightInd w:val="0"/>
        <w:snapToGrid/>
        <w:spacing w:line="580" w:lineRule="exact"/>
        <w:ind w:firstLine="640" w:firstLineChars="200"/>
        <w:textAlignment w:val="auto"/>
        <w:rPr>
          <w:rFonts w:hint="eastAsia" w:ascii="黑体" w:hAnsi="黑体" w:eastAsia="黑体" w:cs="黑体"/>
          <w:bCs/>
          <w:color w:val="auto"/>
          <w:sz w:val="32"/>
          <w:szCs w:val="32"/>
          <w:lang w:eastAsia="zh-Hans"/>
        </w:rPr>
      </w:pPr>
      <w:r>
        <w:rPr>
          <w:rFonts w:hint="eastAsia" w:ascii="黑体" w:hAnsi="黑体" w:eastAsia="黑体" w:cs="黑体"/>
          <w:bCs/>
          <w:color w:val="auto"/>
          <w:sz w:val="32"/>
          <w:szCs w:val="32"/>
          <w:lang w:val="en-US" w:eastAsia="zh-CN"/>
        </w:rPr>
        <w:t>四、</w:t>
      </w:r>
      <w:r>
        <w:rPr>
          <w:rFonts w:hint="eastAsia" w:ascii="黑体" w:hAnsi="黑体" w:eastAsia="黑体" w:cs="黑体"/>
          <w:bCs/>
          <w:color w:val="auto"/>
          <w:sz w:val="32"/>
          <w:szCs w:val="32"/>
          <w:lang w:eastAsia="zh-Hans"/>
        </w:rPr>
        <w:t>其他约定</w:t>
      </w:r>
    </w:p>
    <w:p w14:paraId="16217D15">
      <w:pPr>
        <w:keepNext w:val="0"/>
        <w:keepLines w:val="0"/>
        <w:pageBreakBefore w:val="0"/>
        <w:widowControl w:val="0"/>
        <w:tabs>
          <w:tab w:val="left" w:pos="1170"/>
        </w:tabs>
        <w:kinsoku/>
        <w:wordWrap/>
        <w:overflowPunct/>
        <w:topLinePunct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lang w:val="en-US" w:eastAsia="zh-CN"/>
        </w:rPr>
        <w:t>（一）</w:t>
      </w:r>
      <w:r>
        <w:rPr>
          <w:rFonts w:hint="default" w:ascii="Times New Roman" w:hAnsi="Times New Roman" w:eastAsia="仿宋_GB2312" w:cs="Times New Roman"/>
          <w:color w:val="auto"/>
          <w:sz w:val="32"/>
          <w:szCs w:val="32"/>
          <w:shd w:val="clear" w:color="auto" w:fill="auto"/>
          <w:lang w:val="en-US" w:eastAsia="zh-CN"/>
        </w:rPr>
        <w:t>投资人</w:t>
      </w:r>
      <w:r>
        <w:rPr>
          <w:rFonts w:hint="default" w:ascii="Times New Roman" w:hAnsi="Times New Roman" w:eastAsia="仿宋_GB2312" w:cs="Times New Roman"/>
          <w:color w:val="auto"/>
          <w:sz w:val="32"/>
          <w:szCs w:val="32"/>
          <w:shd w:val="clear" w:color="auto" w:fill="auto"/>
        </w:rPr>
        <w:t>须给本项目的运营及管理人员</w:t>
      </w:r>
      <w:r>
        <w:rPr>
          <w:rFonts w:hint="eastAsia" w:eastAsia="仿宋_GB2312" w:cs="Times New Roman"/>
          <w:color w:val="auto"/>
          <w:sz w:val="32"/>
          <w:szCs w:val="32"/>
          <w:shd w:val="clear" w:color="auto" w:fill="auto"/>
          <w:lang w:val="en-US" w:eastAsia="zh-CN"/>
        </w:rPr>
        <w:t>和游客</w:t>
      </w:r>
      <w:r>
        <w:rPr>
          <w:rFonts w:hint="default" w:ascii="Times New Roman" w:hAnsi="Times New Roman" w:eastAsia="仿宋_GB2312" w:cs="Times New Roman"/>
          <w:color w:val="auto"/>
          <w:sz w:val="32"/>
          <w:szCs w:val="32"/>
          <w:shd w:val="clear" w:color="auto" w:fill="auto"/>
        </w:rPr>
        <w:t>购买意外险，</w:t>
      </w:r>
      <w:r>
        <w:rPr>
          <w:rFonts w:hint="default" w:ascii="Times New Roman" w:hAnsi="Times New Roman" w:eastAsia="仿宋_GB2312" w:cs="Times New Roman"/>
          <w:color w:val="auto"/>
          <w:sz w:val="32"/>
          <w:szCs w:val="32"/>
          <w:shd w:val="clear" w:color="auto" w:fill="auto"/>
          <w:lang w:val="en-US" w:eastAsia="zh-CN"/>
        </w:rPr>
        <w:t>若发生意外事故后，因投资人</w:t>
      </w:r>
      <w:r>
        <w:rPr>
          <w:rFonts w:hint="default" w:ascii="Times New Roman" w:hAnsi="Times New Roman" w:eastAsia="仿宋_GB2312" w:cs="Times New Roman"/>
          <w:color w:val="auto"/>
          <w:sz w:val="32"/>
          <w:szCs w:val="32"/>
          <w:shd w:val="clear" w:color="auto" w:fill="auto"/>
        </w:rPr>
        <w:t>未买或漏买意外险</w:t>
      </w:r>
      <w:r>
        <w:rPr>
          <w:rFonts w:hint="default" w:ascii="Times New Roman" w:hAnsi="Times New Roman" w:eastAsia="仿宋_GB2312" w:cs="Times New Roman"/>
          <w:color w:val="auto"/>
          <w:sz w:val="32"/>
          <w:szCs w:val="32"/>
          <w:shd w:val="clear" w:color="auto" w:fill="auto"/>
          <w:lang w:val="en-US" w:eastAsia="zh-CN"/>
        </w:rPr>
        <w:t>造成的损失及后果，由投资人自行承担</w:t>
      </w:r>
      <w:r>
        <w:rPr>
          <w:rFonts w:hint="eastAsia" w:ascii="仿宋_GB2312" w:hAnsi="仿宋_GB2312" w:eastAsia="仿宋_GB2312" w:cs="仿宋_GB2312"/>
          <w:color w:val="auto"/>
          <w:sz w:val="32"/>
          <w:szCs w:val="32"/>
          <w:shd w:val="clear" w:color="auto" w:fill="auto"/>
          <w:lang w:val="en-US" w:eastAsia="zh-CN"/>
        </w:rPr>
        <w:t>。</w:t>
      </w:r>
    </w:p>
    <w:p w14:paraId="4528D0A1">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（二）投资人</w:t>
      </w:r>
      <w:r>
        <w:rPr>
          <w:rFonts w:hint="eastAsia" w:ascii="仿宋_GB2312" w:hAnsi="仿宋_GB2312" w:eastAsia="仿宋_GB2312" w:cs="仿宋_GB2312"/>
          <w:color w:val="auto"/>
          <w:sz w:val="32"/>
          <w:szCs w:val="32"/>
        </w:rPr>
        <w:t>需缴纳履约保证金:</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万元人民币，以转账</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式缴纳履约保证金，至</w:t>
      </w:r>
      <w:r>
        <w:rPr>
          <w:rFonts w:hint="eastAsia" w:ascii="仿宋_GB2312" w:hAnsi="仿宋_GB2312" w:eastAsia="仿宋_GB2312" w:cs="仿宋_GB2312"/>
          <w:color w:val="auto"/>
          <w:sz w:val="32"/>
          <w:szCs w:val="32"/>
          <w:lang w:val="en-US" w:eastAsia="zh-CN"/>
        </w:rPr>
        <w:t>合作</w:t>
      </w:r>
      <w:r>
        <w:rPr>
          <w:rFonts w:hint="eastAsia" w:ascii="仿宋_GB2312" w:hAnsi="仿宋_GB2312" w:eastAsia="仿宋_GB2312" w:cs="仿宋_GB2312"/>
          <w:color w:val="auto"/>
          <w:sz w:val="32"/>
          <w:szCs w:val="32"/>
        </w:rPr>
        <w:t>期满后</w:t>
      </w:r>
      <w:r>
        <w:rPr>
          <w:rFonts w:hint="eastAsia" w:ascii="仿宋_GB2312" w:hAnsi="仿宋_GB2312" w:eastAsia="仿宋_GB2312" w:cs="仿宋_GB2312"/>
          <w:color w:val="auto"/>
          <w:sz w:val="32"/>
          <w:szCs w:val="32"/>
          <w:lang w:val="en-US" w:eastAsia="zh-CN"/>
        </w:rPr>
        <w:t>且未续签合同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招商方</w:t>
      </w:r>
      <w:r>
        <w:rPr>
          <w:rFonts w:hint="eastAsia" w:ascii="仿宋_GB2312" w:hAnsi="仿宋_GB2312" w:eastAsia="仿宋_GB2312" w:cs="仿宋_GB2312"/>
          <w:color w:val="auto"/>
          <w:sz w:val="32"/>
          <w:szCs w:val="32"/>
        </w:rPr>
        <w:t>原渠道无息退还</w:t>
      </w:r>
      <w:r>
        <w:rPr>
          <w:rFonts w:hint="eastAsia" w:ascii="仿宋_GB2312" w:hAnsi="仿宋_GB2312" w:eastAsia="仿宋_GB2312" w:cs="仿宋_GB2312"/>
          <w:color w:val="auto"/>
          <w:sz w:val="32"/>
          <w:szCs w:val="32"/>
          <w:lang w:val="en-US" w:eastAsia="zh-CN"/>
        </w:rPr>
        <w:t>投资人</w:t>
      </w:r>
      <w:r>
        <w:rPr>
          <w:rFonts w:hint="eastAsia" w:ascii="仿宋_GB2312" w:hAnsi="仿宋_GB2312" w:eastAsia="仿宋_GB2312" w:cs="仿宋_GB2312"/>
          <w:color w:val="auto"/>
          <w:sz w:val="32"/>
          <w:szCs w:val="32"/>
        </w:rPr>
        <w:t>履约保证金。</w:t>
      </w:r>
    </w:p>
    <w:p w14:paraId="377439A7">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（三）投资人运营前需提前对经营人员进行服务意识、服务质量培训，行为准则需符合招商方《服务规范》要求，</w:t>
      </w:r>
      <w:r>
        <w:rPr>
          <w:rFonts w:hint="eastAsia" w:ascii="仿宋_GB2312" w:hAnsi="仿宋_GB2312" w:eastAsia="仿宋_GB2312" w:cs="仿宋_GB2312"/>
          <w:color w:val="auto"/>
          <w:sz w:val="32"/>
          <w:szCs w:val="32"/>
        </w:rPr>
        <w:t>不得出现任何有损</w:t>
      </w:r>
      <w:r>
        <w:rPr>
          <w:rFonts w:hint="eastAsia" w:ascii="仿宋_GB2312" w:hAnsi="仿宋_GB2312" w:eastAsia="仿宋_GB2312" w:cs="仿宋_GB2312"/>
          <w:color w:val="auto"/>
          <w:sz w:val="32"/>
          <w:szCs w:val="32"/>
          <w:lang w:val="en-US" w:eastAsia="zh-CN"/>
        </w:rPr>
        <w:t>招商方</w:t>
      </w:r>
      <w:r>
        <w:rPr>
          <w:rFonts w:hint="eastAsia" w:ascii="仿宋_GB2312" w:hAnsi="仿宋_GB2312" w:eastAsia="仿宋_GB2312" w:cs="仿宋_GB2312"/>
          <w:color w:val="auto"/>
          <w:sz w:val="32"/>
          <w:szCs w:val="32"/>
        </w:rPr>
        <w:t>声誉、经营秩序、管理制度的行为。</w:t>
      </w:r>
      <w:r>
        <w:rPr>
          <w:rFonts w:hint="eastAsia" w:ascii="仿宋_GB2312" w:hAnsi="仿宋_GB2312" w:eastAsia="仿宋_GB2312" w:cs="仿宋_GB2312"/>
          <w:color w:val="auto"/>
          <w:sz w:val="32"/>
          <w:szCs w:val="32"/>
          <w:lang w:val="en-US" w:eastAsia="zh-CN"/>
        </w:rPr>
        <w:t>如发生游客投诉事件由投资人配合招商方处理，造成的相关损失由投资人负责，包括但不限于医疗、赔付等。发生投诉事件后由招商方投诉处理中心进行调查，如发现是因投资人服务质量、安全等原因引起的投诉，发现一次，由招商方处以500-1000元罚款；发现两次处以1000-2000元罚款；发现三次招商方有权单方面终止与投资方合作。</w:t>
      </w:r>
    </w:p>
    <w:p w14:paraId="5E4F8140">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（四）投资人</w:t>
      </w:r>
      <w:r>
        <w:rPr>
          <w:rFonts w:hint="eastAsia" w:ascii="仿宋_GB2312" w:hAnsi="仿宋_GB2312" w:eastAsia="仿宋_GB2312" w:cs="仿宋_GB2312"/>
          <w:color w:val="auto"/>
          <w:sz w:val="32"/>
          <w:szCs w:val="32"/>
        </w:rPr>
        <w:t>在项目经营期间不得破坏周边环境，</w:t>
      </w:r>
      <w:r>
        <w:rPr>
          <w:rFonts w:hint="eastAsia" w:ascii="仿宋_GB2312" w:hAnsi="仿宋_GB2312" w:eastAsia="仿宋_GB2312" w:cs="仿宋_GB2312"/>
          <w:color w:val="auto"/>
          <w:sz w:val="32"/>
          <w:szCs w:val="32"/>
          <w:lang w:val="en-US" w:eastAsia="zh-CN"/>
        </w:rPr>
        <w:t>加强环境保护，</w:t>
      </w:r>
      <w:r>
        <w:rPr>
          <w:rFonts w:hint="eastAsia" w:ascii="仿宋_GB2312" w:hAnsi="仿宋_GB2312" w:eastAsia="仿宋_GB2312" w:cs="仿宋_GB2312"/>
          <w:color w:val="auto"/>
          <w:sz w:val="32"/>
          <w:szCs w:val="32"/>
        </w:rPr>
        <w:t>项目产生的垃圾由</w:t>
      </w:r>
      <w:r>
        <w:rPr>
          <w:rFonts w:hint="eastAsia" w:ascii="仿宋_GB2312" w:hAnsi="仿宋_GB2312" w:eastAsia="仿宋_GB2312" w:cs="仿宋_GB2312"/>
          <w:color w:val="auto"/>
          <w:sz w:val="32"/>
          <w:szCs w:val="32"/>
          <w:lang w:val="en-US" w:eastAsia="zh-CN"/>
        </w:rPr>
        <w:t>投资人打包运输至货运索道（餐厨垃圾除外）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垃圾清理费3000元/年，由投资人</w:t>
      </w:r>
      <w:r>
        <w:rPr>
          <w:rFonts w:hint="eastAsia" w:ascii="仿宋_GB2312" w:hAnsi="仿宋_GB2312" w:eastAsia="仿宋_GB2312" w:cs="仿宋_GB2312"/>
          <w:color w:val="auto"/>
          <w:sz w:val="32"/>
          <w:szCs w:val="32"/>
        </w:rPr>
        <w:t>承担。</w:t>
      </w:r>
    </w:p>
    <w:p w14:paraId="37BDD28A">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项目合作期限内因政策或不可抗力因素导致该项目停止营运，</w:t>
      </w:r>
      <w:r>
        <w:rPr>
          <w:rFonts w:hint="eastAsia" w:ascii="仿宋_GB2312" w:hAnsi="仿宋_GB2312" w:eastAsia="仿宋_GB2312" w:cs="仿宋_GB2312"/>
          <w:color w:val="auto"/>
          <w:sz w:val="32"/>
          <w:szCs w:val="32"/>
          <w:lang w:val="en-US" w:eastAsia="zh-CN"/>
        </w:rPr>
        <w:t>由投资人</w:t>
      </w:r>
      <w:r>
        <w:rPr>
          <w:rFonts w:hint="eastAsia" w:ascii="仿宋_GB2312" w:hAnsi="仿宋_GB2312" w:eastAsia="仿宋_GB2312" w:cs="仿宋_GB2312"/>
          <w:color w:val="auto"/>
          <w:sz w:val="32"/>
          <w:szCs w:val="32"/>
        </w:rPr>
        <w:t>承担停运产生的所有损失。</w:t>
      </w:r>
    </w:p>
    <w:p w14:paraId="7B29794D">
      <w:pPr>
        <w:pStyle w:val="6"/>
        <w:keepNext w:val="0"/>
        <w:keepLines w:val="0"/>
        <w:pageBreakBefore w:val="0"/>
        <w:widowControl/>
        <w:numPr>
          <w:ilvl w:val="0"/>
          <w:numId w:val="0"/>
        </w:numPr>
        <w:kinsoku/>
        <w:wordWrap/>
        <w:overflowPunct/>
        <w:topLinePunct w:val="0"/>
        <w:bidi w:val="0"/>
        <w:snapToGrid/>
        <w:spacing w:line="580" w:lineRule="exact"/>
        <w:ind w:firstLine="640" w:firstLineChars="200"/>
        <w:textAlignment w:val="auto"/>
        <w:rPr>
          <w:rFonts w:hint="eastAsia"/>
          <w:color w:val="auto"/>
        </w:rPr>
      </w:pPr>
      <w:r>
        <w:rPr>
          <w:rFonts w:hint="eastAsia" w:ascii="仿宋_GB2312" w:hAnsi="仿宋_GB2312" w:eastAsia="仿宋_GB2312" w:cs="仿宋_GB2312"/>
          <w:color w:val="auto"/>
          <w:kern w:val="2"/>
          <w:sz w:val="32"/>
          <w:szCs w:val="32"/>
          <w:shd w:val="clear" w:color="auto" w:fill="auto"/>
          <w:lang w:val="en-US" w:eastAsia="zh-CN" w:bidi="ar-SA"/>
        </w:rPr>
        <w:t>（六）露营地项目经营区域，在招商方有建设计划或其他用途时，投资人需无条件搬迁至招商方其他指定地点。</w:t>
      </w:r>
    </w:p>
    <w:p w14:paraId="38E1262D">
      <w:pPr>
        <w:pStyle w:val="3"/>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（七）本项目所涉及的水、电设施由招商方提供水电接驳点，投资人自行接驳，涉及接驳费用及后期水、电费用由投资人自行承担。</w:t>
      </w:r>
    </w:p>
    <w:p w14:paraId="6A6AD268">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（八）投资人只能在与招商方协商的规定区域内经营露营地项目，露营地食品类经营项目，经营时间段为下午16时至次日上午9时。</w:t>
      </w:r>
    </w:p>
    <w:p w14:paraId="503B3A72">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（九）禁止投资方对运营成本、收益统计徇私舞弊、弄虚作假，如发现一次以上行为，处以500-1000元罚款；发现两次以上行为，处以1000-2000元罚款；发现三次以上行为，招商方有权单方面终止与投资方合作。</w:t>
      </w:r>
    </w:p>
    <w:p w14:paraId="533A71FC">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（十）露营游客需提前预约，预约平台由投资人负责。</w:t>
      </w:r>
    </w:p>
    <w:p w14:paraId="7F61D596">
      <w:pPr>
        <w:keepNext w:val="0"/>
        <w:keepLines w:val="0"/>
        <w:pageBreakBefore w:val="0"/>
        <w:widowControl w:val="0"/>
        <w:tabs>
          <w:tab w:val="left" w:pos="1170"/>
        </w:tabs>
        <w:kinsoku/>
        <w:wordWrap/>
        <w:overflowPunct/>
        <w:topLinePunct w:val="0"/>
        <w:bidi w:val="0"/>
        <w:adjustRightInd w:val="0"/>
        <w:snapToGrid/>
        <w:spacing w:line="580"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lang w:val="en-US" w:eastAsia="zh-CN"/>
        </w:rPr>
        <w:t>五</w:t>
      </w:r>
      <w:r>
        <w:rPr>
          <w:rFonts w:hint="eastAsia" w:ascii="黑体" w:hAnsi="黑体" w:eastAsia="黑体" w:cs="黑体"/>
          <w:bCs/>
          <w:color w:val="auto"/>
          <w:sz w:val="32"/>
          <w:szCs w:val="32"/>
          <w:highlight w:val="none"/>
        </w:rPr>
        <w:t>、</w:t>
      </w:r>
      <w:r>
        <w:rPr>
          <w:rFonts w:hint="eastAsia" w:ascii="黑体" w:hAnsi="黑体" w:eastAsia="黑体" w:cs="黑体"/>
          <w:bCs/>
          <w:color w:val="auto"/>
          <w:sz w:val="32"/>
          <w:szCs w:val="32"/>
          <w:highlight w:val="none"/>
          <w:lang w:val="en-US" w:eastAsia="zh-CN"/>
        </w:rPr>
        <w:t>投资人</w:t>
      </w:r>
      <w:r>
        <w:rPr>
          <w:rFonts w:hint="eastAsia" w:ascii="黑体" w:hAnsi="黑体" w:eastAsia="黑体" w:cs="黑体"/>
          <w:bCs/>
          <w:color w:val="auto"/>
          <w:sz w:val="32"/>
          <w:szCs w:val="32"/>
          <w:highlight w:val="none"/>
        </w:rPr>
        <w:t>报名时应具备的条件</w:t>
      </w:r>
    </w:p>
    <w:p w14:paraId="14E37A0A">
      <w:pPr>
        <w:tabs>
          <w:tab w:val="left" w:pos="1170"/>
        </w:tabs>
        <w:adjustRightInd w:val="0"/>
        <w:spacing w:line="640" w:lineRule="exact"/>
        <w:ind w:firstLine="640" w:firstLineChars="200"/>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w:t>
      </w:r>
      <w:r>
        <w:rPr>
          <w:rFonts w:hint="eastAsia" w:ascii="楷体_GB2312" w:hAnsi="楷体_GB2312" w:eastAsia="楷体_GB2312" w:cs="楷体_GB2312"/>
          <w:bCs/>
          <w:color w:val="auto"/>
          <w:sz w:val="32"/>
          <w:szCs w:val="32"/>
          <w:lang w:eastAsia="zh-CN"/>
        </w:rPr>
        <w:t>投资人</w:t>
      </w:r>
      <w:r>
        <w:rPr>
          <w:rFonts w:hint="eastAsia" w:ascii="楷体_GB2312" w:hAnsi="楷体_GB2312" w:eastAsia="楷体_GB2312" w:cs="楷体_GB2312"/>
          <w:bCs/>
          <w:color w:val="auto"/>
          <w:sz w:val="32"/>
          <w:szCs w:val="32"/>
        </w:rPr>
        <w:t>应具备条件</w:t>
      </w:r>
    </w:p>
    <w:p w14:paraId="59A3B957">
      <w:pPr>
        <w:tabs>
          <w:tab w:val="left" w:pos="1170"/>
        </w:tabs>
        <w:adjustRightInd w:val="0"/>
        <w:spacing w:line="640" w:lineRule="exact"/>
        <w:ind w:firstLine="640" w:firstLineChars="200"/>
        <w:rPr>
          <w:rFonts w:eastAsia="仿宋_GB2312"/>
          <w:bCs/>
          <w:color w:val="auto"/>
          <w:sz w:val="32"/>
          <w:szCs w:val="32"/>
        </w:rPr>
      </w:pPr>
      <w:r>
        <w:rPr>
          <w:rFonts w:eastAsia="仿宋_GB2312"/>
          <w:bCs/>
          <w:color w:val="auto"/>
          <w:sz w:val="32"/>
          <w:szCs w:val="32"/>
        </w:rPr>
        <w:t>1.</w:t>
      </w:r>
      <w:r>
        <w:rPr>
          <w:rFonts w:hint="eastAsia" w:eastAsia="仿宋_GB2312"/>
          <w:bCs/>
          <w:color w:val="auto"/>
          <w:sz w:val="32"/>
          <w:szCs w:val="32"/>
          <w:lang w:eastAsia="zh-CN"/>
        </w:rPr>
        <w:t>投资人</w:t>
      </w:r>
      <w:r>
        <w:rPr>
          <w:rFonts w:eastAsia="仿宋_GB2312"/>
          <w:bCs/>
          <w:color w:val="auto"/>
          <w:sz w:val="32"/>
          <w:szCs w:val="32"/>
        </w:rPr>
        <w:t>须为依法设立并有效存续的</w:t>
      </w:r>
      <w:r>
        <w:rPr>
          <w:rFonts w:hint="eastAsia" w:eastAsia="仿宋_GB2312"/>
          <w:bCs/>
          <w:color w:val="auto"/>
          <w:sz w:val="32"/>
          <w:szCs w:val="32"/>
          <w:lang w:val="en-US" w:eastAsia="zh-CN"/>
        </w:rPr>
        <w:t>个体工商户或</w:t>
      </w:r>
      <w:r>
        <w:rPr>
          <w:rFonts w:eastAsia="仿宋_GB2312"/>
          <w:bCs/>
          <w:color w:val="auto"/>
          <w:sz w:val="32"/>
          <w:szCs w:val="32"/>
        </w:rPr>
        <w:t>企业法人；</w:t>
      </w:r>
    </w:p>
    <w:p w14:paraId="322DC13F">
      <w:pPr>
        <w:tabs>
          <w:tab w:val="left" w:pos="1170"/>
        </w:tabs>
        <w:adjustRightInd w:val="0"/>
        <w:spacing w:line="640" w:lineRule="exact"/>
        <w:ind w:firstLine="640" w:firstLineChars="200"/>
        <w:rPr>
          <w:rFonts w:eastAsia="仿宋_GB2312"/>
          <w:bCs/>
          <w:color w:val="auto"/>
          <w:sz w:val="32"/>
          <w:szCs w:val="32"/>
        </w:rPr>
      </w:pPr>
      <w:r>
        <w:rPr>
          <w:rFonts w:eastAsia="仿宋_GB2312"/>
          <w:bCs/>
          <w:color w:val="auto"/>
          <w:sz w:val="32"/>
          <w:szCs w:val="32"/>
        </w:rPr>
        <w:t>2.</w:t>
      </w:r>
      <w:r>
        <w:rPr>
          <w:rFonts w:hint="eastAsia" w:eastAsia="仿宋_GB2312"/>
          <w:bCs/>
          <w:color w:val="auto"/>
          <w:sz w:val="32"/>
          <w:szCs w:val="32"/>
          <w:lang w:eastAsia="zh-CN"/>
        </w:rPr>
        <w:t>投资人</w:t>
      </w:r>
      <w:r>
        <w:rPr>
          <w:rFonts w:eastAsia="仿宋_GB2312"/>
          <w:bCs/>
          <w:color w:val="auto"/>
          <w:sz w:val="32"/>
          <w:szCs w:val="32"/>
        </w:rPr>
        <w:t>应具有履行《合作协议》所必须的设备和</w:t>
      </w:r>
      <w:r>
        <w:rPr>
          <w:rFonts w:hint="eastAsia" w:eastAsia="仿宋_GB2312"/>
          <w:bCs/>
          <w:color w:val="auto"/>
          <w:sz w:val="32"/>
          <w:szCs w:val="32"/>
          <w:lang w:val="en-US" w:eastAsia="zh-CN"/>
        </w:rPr>
        <w:t>经营</w:t>
      </w:r>
      <w:r>
        <w:rPr>
          <w:rFonts w:eastAsia="仿宋_GB2312"/>
          <w:bCs/>
          <w:color w:val="auto"/>
          <w:sz w:val="32"/>
          <w:szCs w:val="32"/>
        </w:rPr>
        <w:t>能力；</w:t>
      </w:r>
    </w:p>
    <w:p w14:paraId="095F9CA3">
      <w:pPr>
        <w:tabs>
          <w:tab w:val="left" w:pos="1170"/>
        </w:tabs>
        <w:adjustRightInd w:val="0"/>
        <w:spacing w:line="640" w:lineRule="exact"/>
        <w:ind w:firstLine="640" w:firstLineChars="200"/>
        <w:rPr>
          <w:rFonts w:eastAsia="仿宋_GB2312"/>
          <w:bCs/>
          <w:color w:val="auto"/>
          <w:sz w:val="32"/>
          <w:szCs w:val="32"/>
        </w:rPr>
      </w:pPr>
      <w:r>
        <w:rPr>
          <w:rFonts w:hint="eastAsia" w:eastAsia="仿宋_GB2312"/>
          <w:bCs/>
          <w:color w:val="auto"/>
          <w:sz w:val="32"/>
          <w:szCs w:val="32"/>
          <w:lang w:val="en-US" w:eastAsia="zh-CN"/>
        </w:rPr>
        <w:t>3</w:t>
      </w:r>
      <w:r>
        <w:rPr>
          <w:rFonts w:eastAsia="仿宋_GB2312"/>
          <w:bCs/>
          <w:color w:val="auto"/>
          <w:sz w:val="32"/>
          <w:szCs w:val="32"/>
        </w:rPr>
        <w:t>.</w:t>
      </w:r>
      <w:r>
        <w:rPr>
          <w:rFonts w:hint="eastAsia" w:eastAsia="仿宋_GB2312"/>
          <w:bCs/>
          <w:color w:val="auto"/>
          <w:sz w:val="32"/>
          <w:szCs w:val="32"/>
          <w:lang w:eastAsia="zh-CN"/>
        </w:rPr>
        <w:t>投资人</w:t>
      </w:r>
      <w:r>
        <w:rPr>
          <w:rFonts w:eastAsia="仿宋_GB2312"/>
          <w:bCs/>
          <w:color w:val="auto"/>
          <w:sz w:val="32"/>
          <w:szCs w:val="32"/>
        </w:rPr>
        <w:t xml:space="preserve">应具有良好的商业信誉；凡被列入失信被执行人、重大税收违法案件当事人名单、严重违法失信行为记录名单的，参与本项目将被拒绝； </w:t>
      </w:r>
    </w:p>
    <w:p w14:paraId="7F49FED3">
      <w:pPr>
        <w:pStyle w:val="2"/>
        <w:ind w:firstLine="640" w:firstLineChars="200"/>
        <w:rPr>
          <w:rFonts w:eastAsia="仿宋_GB2312"/>
          <w:bCs/>
          <w:color w:val="auto"/>
          <w:sz w:val="32"/>
          <w:szCs w:val="32"/>
        </w:rPr>
      </w:pPr>
      <w:r>
        <w:rPr>
          <w:rFonts w:hint="eastAsia" w:eastAsia="仿宋_GB2312" w:cs="Times New Roman"/>
          <w:bCs/>
          <w:color w:val="auto"/>
          <w:kern w:val="2"/>
          <w:sz w:val="32"/>
          <w:szCs w:val="32"/>
          <w:lang w:val="en-US" w:eastAsia="zh-CN" w:bidi="ar-SA"/>
        </w:rPr>
        <w:t>4</w:t>
      </w:r>
      <w:r>
        <w:rPr>
          <w:rFonts w:hint="eastAsia" w:ascii="Times New Roman" w:hAnsi="Times New Roman" w:eastAsia="仿宋_GB2312" w:cs="Times New Roman"/>
          <w:bCs/>
          <w:color w:val="auto"/>
          <w:kern w:val="2"/>
          <w:sz w:val="32"/>
          <w:szCs w:val="32"/>
          <w:lang w:val="en-US" w:eastAsia="zh-CN" w:bidi="ar-SA"/>
        </w:rPr>
        <w:t>.本次</w:t>
      </w:r>
      <w:r>
        <w:rPr>
          <w:rFonts w:hint="eastAsia" w:eastAsia="仿宋_GB2312"/>
          <w:bCs/>
          <w:color w:val="auto"/>
          <w:sz w:val="32"/>
          <w:szCs w:val="32"/>
          <w:lang w:val="en-US" w:eastAsia="zh-CN"/>
        </w:rPr>
        <w:t>招商</w:t>
      </w:r>
      <w:r>
        <w:rPr>
          <w:rFonts w:eastAsia="仿宋_GB2312"/>
          <w:bCs/>
          <w:color w:val="auto"/>
          <w:sz w:val="32"/>
          <w:szCs w:val="32"/>
        </w:rPr>
        <w:t>不接受联合体报名。</w:t>
      </w:r>
    </w:p>
    <w:p w14:paraId="63068E8B">
      <w:pPr>
        <w:tabs>
          <w:tab w:val="left" w:pos="1170"/>
        </w:tabs>
        <w:adjustRightInd w:val="0"/>
        <w:spacing w:line="640" w:lineRule="exact"/>
        <w:ind w:firstLine="640" w:firstLineChars="200"/>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val="en-US" w:eastAsia="zh-CN"/>
        </w:rPr>
        <w:t>二</w:t>
      </w: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val="en-US" w:eastAsia="zh-CN"/>
        </w:rPr>
        <w:t>报名方式</w:t>
      </w:r>
    </w:p>
    <w:p w14:paraId="28C48AC9">
      <w:pPr>
        <w:tabs>
          <w:tab w:val="left" w:pos="1170"/>
        </w:tabs>
        <w:adjustRightInd w:val="0"/>
        <w:spacing w:line="640" w:lineRule="exact"/>
        <w:ind w:firstLine="640" w:firstLineChars="200"/>
        <w:rPr>
          <w:rFonts w:hint="eastAsia"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color w:val="auto"/>
          <w:sz w:val="32"/>
          <w:szCs w:val="32"/>
        </w:rPr>
        <w:t>报名方式：线下报名。</w:t>
      </w:r>
      <w:r>
        <w:rPr>
          <w:rFonts w:hint="eastAsia" w:eastAsia="仿宋_GB2312" w:cs="Times New Roman"/>
          <w:bCs/>
          <w:color w:val="auto"/>
          <w:sz w:val="32"/>
          <w:szCs w:val="32"/>
          <w:lang w:eastAsia="zh-CN"/>
        </w:rPr>
        <w:t>（</w:t>
      </w:r>
      <w:r>
        <w:rPr>
          <w:rFonts w:hint="eastAsia" w:eastAsia="仿宋_GB2312" w:cs="Times New Roman"/>
          <w:bCs/>
          <w:color w:val="auto"/>
          <w:sz w:val="32"/>
          <w:szCs w:val="32"/>
          <w:lang w:val="en-US" w:eastAsia="zh-CN"/>
        </w:rPr>
        <w:t>报名时间2025年5月12日至2025年5月25日；开标时间为2025年5月26日10时在瓦投公司3楼会议室</w:t>
      </w:r>
      <w:r>
        <w:rPr>
          <w:rFonts w:hint="eastAsia" w:eastAsia="仿宋_GB2312" w:cs="Times New Roman"/>
          <w:bCs/>
          <w:color w:val="auto"/>
          <w:sz w:val="32"/>
          <w:szCs w:val="32"/>
          <w:lang w:eastAsia="zh-CN"/>
        </w:rPr>
        <w:t>）</w:t>
      </w:r>
      <w:bookmarkStart w:id="0" w:name="_GoBack"/>
      <w:bookmarkEnd w:id="0"/>
    </w:p>
    <w:p w14:paraId="6C3F5268">
      <w:pPr>
        <w:tabs>
          <w:tab w:val="left" w:pos="1170"/>
        </w:tabs>
        <w:adjustRightInd w:val="0"/>
        <w:spacing w:line="640" w:lineRule="exact"/>
        <w:ind w:firstLine="640" w:firstLineChars="200"/>
        <w:rPr>
          <w:rFonts w:hint="eastAsia"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rPr>
        <w:t>线下报名地址：四川省眉山市洪雅县洪川镇东大街23号瓦屋山投资有限公司2楼集采中心办公室。</w:t>
      </w:r>
    </w:p>
    <w:p w14:paraId="69DB3D92">
      <w:pPr>
        <w:tabs>
          <w:tab w:val="left" w:pos="1170"/>
        </w:tabs>
        <w:adjustRightInd w:val="0"/>
        <w:spacing w:line="640" w:lineRule="exact"/>
        <w:ind w:firstLine="640" w:firstLineChars="200"/>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lang w:val="en-US" w:eastAsia="zh-CN"/>
        </w:rPr>
        <w:t>三</w:t>
      </w: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rPr>
        <w:t>意向</w:t>
      </w:r>
      <w:r>
        <w:rPr>
          <w:rFonts w:hint="eastAsia" w:ascii="楷体_GB2312" w:hAnsi="楷体_GB2312" w:eastAsia="楷体_GB2312" w:cs="楷体_GB2312"/>
          <w:bCs/>
          <w:color w:val="auto"/>
          <w:sz w:val="32"/>
          <w:szCs w:val="32"/>
          <w:lang w:eastAsia="zh-CN"/>
        </w:rPr>
        <w:t>投资人</w:t>
      </w:r>
      <w:r>
        <w:rPr>
          <w:rFonts w:hint="eastAsia" w:ascii="楷体_GB2312" w:hAnsi="楷体_GB2312" w:eastAsia="楷体_GB2312" w:cs="楷体_GB2312"/>
          <w:bCs/>
          <w:color w:val="auto"/>
          <w:sz w:val="32"/>
          <w:szCs w:val="32"/>
        </w:rPr>
        <w:t>报名应提交以下材料(提供复印件的，应加盖公章，未特别指明为复印件的，应提供原件)</w:t>
      </w:r>
    </w:p>
    <w:p w14:paraId="620C0932">
      <w:pPr>
        <w:tabs>
          <w:tab w:val="left" w:pos="1170"/>
        </w:tabs>
        <w:adjustRightInd w:val="0"/>
        <w:spacing w:line="640" w:lineRule="exact"/>
        <w:ind w:firstLine="640" w:firstLineChars="200"/>
        <w:rPr>
          <w:rFonts w:eastAsia="仿宋_GB2312"/>
          <w:bCs/>
          <w:color w:val="auto"/>
          <w:sz w:val="32"/>
          <w:szCs w:val="32"/>
        </w:rPr>
      </w:pPr>
      <w:r>
        <w:rPr>
          <w:rFonts w:eastAsia="仿宋_GB2312"/>
          <w:bCs/>
          <w:color w:val="auto"/>
          <w:sz w:val="32"/>
          <w:szCs w:val="32"/>
        </w:rPr>
        <w:t>1.营业执照副本复印件；</w:t>
      </w:r>
    </w:p>
    <w:p w14:paraId="6738E837">
      <w:pPr>
        <w:tabs>
          <w:tab w:val="left" w:pos="1170"/>
        </w:tabs>
        <w:adjustRightInd w:val="0"/>
        <w:spacing w:line="640" w:lineRule="exact"/>
        <w:ind w:firstLine="640" w:firstLineChars="200"/>
        <w:rPr>
          <w:rFonts w:hint="eastAsia" w:eastAsia="仿宋_GB2312"/>
          <w:bCs/>
          <w:color w:val="auto"/>
          <w:sz w:val="32"/>
          <w:szCs w:val="32"/>
          <w:lang w:val="en-US" w:eastAsia="zh-CN"/>
        </w:rPr>
      </w:pPr>
      <w:r>
        <w:rPr>
          <w:rFonts w:eastAsia="仿宋_GB2312"/>
          <w:bCs/>
          <w:color w:val="auto"/>
          <w:sz w:val="32"/>
          <w:szCs w:val="32"/>
        </w:rPr>
        <w:t>2.</w:t>
      </w:r>
      <w:r>
        <w:rPr>
          <w:rFonts w:hint="eastAsia" w:eastAsia="仿宋_GB2312"/>
          <w:bCs/>
          <w:color w:val="auto"/>
          <w:sz w:val="32"/>
          <w:szCs w:val="32"/>
          <w:lang w:val="en-US" w:eastAsia="zh-CN"/>
        </w:rPr>
        <w:t>企业</w:t>
      </w:r>
      <w:r>
        <w:rPr>
          <w:rFonts w:eastAsia="仿宋_GB2312"/>
          <w:bCs/>
          <w:color w:val="auto"/>
          <w:sz w:val="32"/>
          <w:szCs w:val="32"/>
        </w:rPr>
        <w:t>提供“</w:t>
      </w:r>
      <w:r>
        <w:rPr>
          <w:rFonts w:hint="eastAsia" w:eastAsia="仿宋_GB2312"/>
          <w:bCs/>
          <w:color w:val="auto"/>
          <w:sz w:val="32"/>
          <w:szCs w:val="32"/>
          <w:lang w:val="en-US" w:eastAsia="zh-CN"/>
        </w:rPr>
        <w:t>国家企业信用信息公示系统</w:t>
      </w:r>
      <w:r>
        <w:rPr>
          <w:rFonts w:eastAsia="仿宋_GB2312"/>
          <w:bCs/>
          <w:color w:val="auto"/>
          <w:sz w:val="32"/>
          <w:szCs w:val="32"/>
        </w:rPr>
        <w:t>”网站的信用记录</w:t>
      </w:r>
      <w:r>
        <w:rPr>
          <w:rFonts w:hint="eastAsia" w:eastAsia="仿宋_GB2312"/>
          <w:bCs/>
          <w:color w:val="auto"/>
          <w:sz w:val="32"/>
          <w:szCs w:val="32"/>
          <w:lang w:val="en-US" w:eastAsia="zh-CN"/>
        </w:rPr>
        <w:t>截图</w:t>
      </w:r>
      <w:r>
        <w:rPr>
          <w:rFonts w:eastAsia="仿宋_GB2312"/>
          <w:bCs/>
          <w:color w:val="auto"/>
          <w:sz w:val="32"/>
          <w:szCs w:val="32"/>
        </w:rPr>
        <w:t>；</w:t>
      </w:r>
      <w:r>
        <w:rPr>
          <w:rFonts w:hint="eastAsia" w:eastAsia="仿宋_GB2312"/>
          <w:bCs/>
          <w:color w:val="auto"/>
          <w:sz w:val="32"/>
          <w:szCs w:val="32"/>
          <w:lang w:val="en-US" w:eastAsia="zh-CN"/>
        </w:rPr>
        <w:t>个体工商户提供“全国个体私营经济发展服务网”</w:t>
      </w:r>
      <w:r>
        <w:rPr>
          <w:rFonts w:eastAsia="仿宋_GB2312"/>
          <w:bCs/>
          <w:color w:val="auto"/>
          <w:sz w:val="32"/>
          <w:szCs w:val="32"/>
        </w:rPr>
        <w:t>网站的信用记录</w:t>
      </w:r>
      <w:r>
        <w:rPr>
          <w:rFonts w:hint="eastAsia" w:eastAsia="仿宋_GB2312"/>
          <w:bCs/>
          <w:color w:val="auto"/>
          <w:sz w:val="32"/>
          <w:szCs w:val="32"/>
          <w:lang w:val="en-US" w:eastAsia="zh-CN"/>
        </w:rPr>
        <w:t>截图</w:t>
      </w:r>
      <w:r>
        <w:rPr>
          <w:rFonts w:hint="eastAsia" w:eastAsia="仿宋_GB2312"/>
          <w:bCs/>
          <w:color w:val="auto"/>
          <w:sz w:val="32"/>
          <w:szCs w:val="32"/>
          <w:lang w:eastAsia="zh-CN"/>
        </w:rPr>
        <w:t>。</w:t>
      </w:r>
    </w:p>
    <w:p w14:paraId="02DEE2E4">
      <w:pPr>
        <w:tabs>
          <w:tab w:val="left" w:pos="1170"/>
        </w:tabs>
        <w:adjustRightInd w:val="0"/>
        <w:spacing w:line="640" w:lineRule="exact"/>
        <w:ind w:firstLine="640" w:firstLineChars="200"/>
        <w:rPr>
          <w:color w:val="auto"/>
        </w:rPr>
      </w:pPr>
      <w:r>
        <w:rPr>
          <w:rFonts w:eastAsia="仿宋_GB2312"/>
          <w:bCs/>
          <w:color w:val="auto"/>
          <w:sz w:val="32"/>
          <w:szCs w:val="32"/>
        </w:rPr>
        <w:t>3.法定代表人</w:t>
      </w:r>
      <w:r>
        <w:rPr>
          <w:rFonts w:hint="eastAsia" w:eastAsia="仿宋_GB2312"/>
          <w:bCs/>
          <w:color w:val="auto"/>
          <w:sz w:val="32"/>
          <w:szCs w:val="32"/>
          <w:lang w:val="en-US" w:eastAsia="zh-CN"/>
        </w:rPr>
        <w:t>/负责人</w:t>
      </w:r>
      <w:r>
        <w:rPr>
          <w:rFonts w:eastAsia="仿宋_GB2312"/>
          <w:bCs/>
          <w:color w:val="auto"/>
          <w:sz w:val="32"/>
          <w:szCs w:val="32"/>
        </w:rPr>
        <w:t>身份证</w:t>
      </w:r>
      <w:r>
        <w:rPr>
          <w:rFonts w:hint="eastAsia" w:eastAsia="仿宋_GB2312"/>
          <w:bCs/>
          <w:color w:val="auto"/>
          <w:sz w:val="32"/>
          <w:szCs w:val="32"/>
          <w:lang w:val="en-US" w:eastAsia="zh-CN"/>
        </w:rPr>
        <w:t>复印件</w:t>
      </w:r>
      <w:r>
        <w:rPr>
          <w:rFonts w:eastAsia="仿宋_GB2312"/>
          <w:bCs/>
          <w:color w:val="auto"/>
          <w:sz w:val="32"/>
          <w:szCs w:val="32"/>
        </w:rPr>
        <w:t>、授权委托书、被授权人身份证</w:t>
      </w:r>
      <w:r>
        <w:rPr>
          <w:rFonts w:hint="eastAsia" w:eastAsia="仿宋_GB2312"/>
          <w:bCs/>
          <w:color w:val="auto"/>
          <w:sz w:val="32"/>
          <w:szCs w:val="32"/>
          <w:lang w:val="en-US" w:eastAsia="zh-CN"/>
        </w:rPr>
        <w:t>复印件</w:t>
      </w:r>
      <w:r>
        <w:rPr>
          <w:rFonts w:eastAsia="仿宋_GB2312"/>
          <w:bCs/>
          <w:color w:val="auto"/>
          <w:sz w:val="32"/>
          <w:szCs w:val="32"/>
        </w:rPr>
        <w:t>。</w:t>
      </w:r>
    </w:p>
    <w:p w14:paraId="7F448F96">
      <w:pPr>
        <w:tabs>
          <w:tab w:val="left" w:pos="1170"/>
        </w:tabs>
        <w:adjustRightInd w:val="0"/>
        <w:spacing w:line="640" w:lineRule="exact"/>
        <w:ind w:firstLine="640" w:firstLineChars="200"/>
        <w:rPr>
          <w:rFonts w:eastAsia="黑体"/>
          <w:bCs/>
          <w:color w:val="auto"/>
          <w:sz w:val="32"/>
          <w:szCs w:val="32"/>
        </w:rPr>
      </w:pPr>
      <w:r>
        <w:rPr>
          <w:rFonts w:hint="eastAsia" w:eastAsia="黑体"/>
          <w:bCs/>
          <w:color w:val="auto"/>
          <w:sz w:val="32"/>
          <w:szCs w:val="32"/>
          <w:lang w:val="en-US" w:eastAsia="zh-CN"/>
        </w:rPr>
        <w:t>六</w:t>
      </w:r>
      <w:r>
        <w:rPr>
          <w:rFonts w:eastAsia="黑体"/>
          <w:bCs/>
          <w:color w:val="auto"/>
          <w:sz w:val="32"/>
          <w:szCs w:val="32"/>
        </w:rPr>
        <w:t>、组织交易</w:t>
      </w:r>
    </w:p>
    <w:p w14:paraId="3DB3AFA7">
      <w:pPr>
        <w:tabs>
          <w:tab w:val="left" w:pos="1170"/>
        </w:tabs>
        <w:adjustRightInd w:val="0"/>
        <w:spacing w:line="640" w:lineRule="exact"/>
        <w:ind w:firstLine="640" w:firstLineChars="200"/>
        <w:rPr>
          <w:rFonts w:ascii="楷体_GB2312" w:hAnsi="楷体_GB2312" w:eastAsia="楷体_GB2312" w:cs="楷体_GB2312"/>
          <w:bCs/>
          <w:color w:val="auto"/>
          <w:sz w:val="32"/>
          <w:szCs w:val="32"/>
          <w:lang w:eastAsia="zh-Hans"/>
        </w:rPr>
      </w:pPr>
      <w:r>
        <w:rPr>
          <w:rFonts w:hint="eastAsia" w:ascii="楷体_GB2312" w:hAnsi="楷体_GB2312" w:eastAsia="楷体_GB2312" w:cs="楷体_GB2312"/>
          <w:bCs/>
          <w:color w:val="auto"/>
          <w:sz w:val="32"/>
          <w:szCs w:val="32"/>
          <w:lang w:eastAsia="zh-Hans"/>
        </w:rPr>
        <w:t>（一）公告时间及资格确认方式</w:t>
      </w:r>
      <w:r>
        <w:rPr>
          <w:rFonts w:hint="eastAsia" w:ascii="楷体_GB2312" w:hAnsi="楷体_GB2312" w:eastAsia="楷体_GB2312" w:cs="楷体_GB2312"/>
          <w:bCs/>
          <w:color w:val="auto"/>
          <w:sz w:val="32"/>
          <w:szCs w:val="32"/>
        </w:rPr>
        <w:t>。</w:t>
      </w:r>
    </w:p>
    <w:p w14:paraId="68E64F58">
      <w:pPr>
        <w:tabs>
          <w:tab w:val="left" w:pos="1170"/>
        </w:tabs>
        <w:adjustRightInd w:val="0"/>
        <w:spacing w:line="640" w:lineRule="exact"/>
        <w:ind w:firstLine="640" w:firstLineChars="200"/>
        <w:rPr>
          <w:rFonts w:eastAsia="仿宋_GB2312"/>
          <w:bCs/>
          <w:color w:val="auto"/>
          <w:sz w:val="32"/>
          <w:szCs w:val="32"/>
        </w:rPr>
      </w:pPr>
      <w:r>
        <w:rPr>
          <w:rFonts w:eastAsia="仿宋_GB2312"/>
          <w:bCs/>
          <w:color w:val="auto"/>
          <w:sz w:val="32"/>
          <w:szCs w:val="32"/>
        </w:rPr>
        <w:t>首次公告期限</w:t>
      </w:r>
      <w:r>
        <w:rPr>
          <w:rFonts w:eastAsia="仿宋_GB2312"/>
          <w:bCs/>
          <w:color w:val="auto"/>
          <w:sz w:val="32"/>
          <w:szCs w:val="32"/>
          <w:highlight w:val="none"/>
        </w:rPr>
        <w:t>为</w:t>
      </w:r>
      <w:r>
        <w:rPr>
          <w:rFonts w:hint="eastAsia" w:eastAsia="仿宋_GB2312"/>
          <w:bCs/>
          <w:color w:val="auto"/>
          <w:sz w:val="32"/>
          <w:szCs w:val="32"/>
          <w:highlight w:val="none"/>
          <w:u w:val="single"/>
          <w:lang w:val="en-US" w:eastAsia="zh-CN"/>
        </w:rPr>
        <w:t>10</w:t>
      </w:r>
      <w:r>
        <w:rPr>
          <w:rFonts w:eastAsia="仿宋_GB2312"/>
          <w:bCs/>
          <w:color w:val="auto"/>
          <w:sz w:val="32"/>
          <w:szCs w:val="32"/>
          <w:highlight w:val="none"/>
        </w:rPr>
        <w:t>个工作日，公告在</w:t>
      </w:r>
      <w:r>
        <w:rPr>
          <w:rFonts w:hint="eastAsia" w:eastAsia="仿宋_GB2312"/>
          <w:color w:val="auto"/>
          <w:sz w:val="32"/>
          <w:szCs w:val="32"/>
        </w:rPr>
        <w:t>瓦屋山投资有限公司自主招标采购平台</w:t>
      </w:r>
      <w:r>
        <w:rPr>
          <w:rFonts w:eastAsia="仿宋_GB2312"/>
          <w:bCs/>
          <w:color w:val="auto"/>
          <w:sz w:val="32"/>
          <w:szCs w:val="32"/>
          <w:highlight w:val="none"/>
        </w:rPr>
        <w:t>上持续发布。</w:t>
      </w:r>
    </w:p>
    <w:p w14:paraId="537FFCC8">
      <w:pPr>
        <w:tabs>
          <w:tab w:val="left" w:pos="1170"/>
        </w:tabs>
        <w:adjustRightInd w:val="0"/>
        <w:spacing w:line="640" w:lineRule="exact"/>
        <w:ind w:firstLine="640" w:firstLineChars="200"/>
        <w:rPr>
          <w:rFonts w:ascii="楷体_GB2312" w:hAnsi="楷体_GB2312" w:eastAsia="楷体_GB2312" w:cs="楷体_GB2312"/>
          <w:bCs/>
          <w:color w:val="auto"/>
          <w:sz w:val="32"/>
          <w:szCs w:val="32"/>
          <w:lang w:eastAsia="zh-Hans"/>
        </w:rPr>
      </w:pPr>
      <w:r>
        <w:rPr>
          <w:rFonts w:hint="eastAsia" w:ascii="楷体_GB2312" w:hAnsi="楷体_GB2312" w:eastAsia="楷体_GB2312" w:cs="楷体_GB2312"/>
          <w:bCs/>
          <w:color w:val="auto"/>
          <w:sz w:val="32"/>
          <w:szCs w:val="32"/>
          <w:lang w:eastAsia="zh-Hans"/>
        </w:rPr>
        <w:t>（</w:t>
      </w:r>
      <w:r>
        <w:rPr>
          <w:rFonts w:hint="eastAsia" w:ascii="楷体_GB2312" w:hAnsi="楷体_GB2312" w:eastAsia="楷体_GB2312" w:cs="楷体_GB2312"/>
          <w:bCs/>
          <w:color w:val="auto"/>
          <w:sz w:val="32"/>
          <w:szCs w:val="32"/>
        </w:rPr>
        <w:t>二</w:t>
      </w:r>
      <w:r>
        <w:rPr>
          <w:rFonts w:hint="eastAsia" w:ascii="楷体_GB2312" w:hAnsi="楷体_GB2312" w:eastAsia="楷体_GB2312" w:cs="楷体_GB2312"/>
          <w:bCs/>
          <w:color w:val="auto"/>
          <w:sz w:val="32"/>
          <w:szCs w:val="32"/>
          <w:lang w:eastAsia="zh-Hans"/>
        </w:rPr>
        <w:t>）报名及资格确认</w:t>
      </w:r>
      <w:r>
        <w:rPr>
          <w:rFonts w:hint="eastAsia" w:ascii="楷体_GB2312" w:hAnsi="楷体_GB2312" w:eastAsia="楷体_GB2312" w:cs="楷体_GB2312"/>
          <w:bCs/>
          <w:color w:val="auto"/>
          <w:sz w:val="32"/>
          <w:szCs w:val="32"/>
        </w:rPr>
        <w:t>。</w:t>
      </w:r>
    </w:p>
    <w:p w14:paraId="2226BE18">
      <w:pPr>
        <w:tabs>
          <w:tab w:val="left" w:pos="1170"/>
        </w:tabs>
        <w:adjustRightInd w:val="0"/>
        <w:spacing w:line="640" w:lineRule="exact"/>
        <w:ind w:firstLine="640" w:firstLineChars="200"/>
        <w:rPr>
          <w:rFonts w:eastAsia="仿宋_GB2312"/>
          <w:bCs/>
          <w:color w:val="auto"/>
          <w:sz w:val="32"/>
          <w:szCs w:val="32"/>
        </w:rPr>
      </w:pPr>
      <w:r>
        <w:rPr>
          <w:rFonts w:eastAsia="仿宋_GB2312"/>
          <w:bCs/>
          <w:color w:val="auto"/>
          <w:sz w:val="32"/>
          <w:szCs w:val="32"/>
        </w:rPr>
        <w:t>公告期结束后，</w:t>
      </w:r>
      <w:r>
        <w:rPr>
          <w:rFonts w:hint="eastAsia" w:eastAsia="仿宋_GB2312"/>
          <w:color w:val="auto"/>
          <w:sz w:val="32"/>
          <w:szCs w:val="32"/>
        </w:rPr>
        <w:t>瓦屋山投资有限公司</w:t>
      </w:r>
      <w:r>
        <w:rPr>
          <w:rFonts w:eastAsia="仿宋_GB2312"/>
          <w:bCs/>
          <w:color w:val="auto"/>
          <w:sz w:val="32"/>
          <w:szCs w:val="32"/>
        </w:rPr>
        <w:t>对意</w:t>
      </w:r>
      <w:r>
        <w:rPr>
          <w:rFonts w:hint="eastAsia" w:eastAsia="仿宋_GB2312"/>
          <w:bCs/>
          <w:color w:val="auto"/>
          <w:sz w:val="32"/>
          <w:szCs w:val="32"/>
          <w:lang w:eastAsia="zh-CN"/>
        </w:rPr>
        <w:t>投资人</w:t>
      </w:r>
      <w:r>
        <w:rPr>
          <w:rFonts w:eastAsia="仿宋_GB2312"/>
          <w:bCs/>
          <w:color w:val="auto"/>
          <w:sz w:val="32"/>
          <w:szCs w:val="32"/>
        </w:rPr>
        <w:t>的资格和提交的报名资料进行齐全性审核</w:t>
      </w:r>
      <w:r>
        <w:rPr>
          <w:rFonts w:hint="eastAsia" w:eastAsia="仿宋_GB2312"/>
          <w:bCs/>
          <w:color w:val="auto"/>
          <w:sz w:val="32"/>
          <w:szCs w:val="32"/>
          <w:lang w:eastAsia="zh-CN"/>
        </w:rPr>
        <w:t>，</w:t>
      </w:r>
      <w:r>
        <w:rPr>
          <w:rFonts w:hint="eastAsia" w:eastAsia="仿宋_GB2312"/>
          <w:bCs/>
          <w:color w:val="auto"/>
          <w:sz w:val="32"/>
          <w:szCs w:val="32"/>
          <w:lang w:val="en-US" w:eastAsia="zh-CN"/>
        </w:rPr>
        <w:t>符合报名资格的</w:t>
      </w:r>
      <w:r>
        <w:rPr>
          <w:rFonts w:eastAsia="仿宋_GB2312"/>
          <w:bCs/>
          <w:color w:val="auto"/>
          <w:sz w:val="32"/>
          <w:szCs w:val="32"/>
        </w:rPr>
        <w:t>意向</w:t>
      </w:r>
      <w:r>
        <w:rPr>
          <w:rFonts w:hint="eastAsia" w:eastAsia="仿宋_GB2312"/>
          <w:bCs/>
          <w:color w:val="auto"/>
          <w:sz w:val="32"/>
          <w:szCs w:val="32"/>
          <w:lang w:eastAsia="zh-CN"/>
        </w:rPr>
        <w:t>投资人</w:t>
      </w:r>
      <w:r>
        <w:rPr>
          <w:rFonts w:eastAsia="仿宋_GB2312"/>
          <w:bCs/>
          <w:color w:val="auto"/>
          <w:sz w:val="32"/>
          <w:szCs w:val="32"/>
        </w:rPr>
        <w:t>具有参与后续交易的资格。若仅征集到一家符合条件的意向</w:t>
      </w:r>
      <w:r>
        <w:rPr>
          <w:rFonts w:hint="eastAsia" w:eastAsia="仿宋_GB2312"/>
          <w:bCs/>
          <w:color w:val="auto"/>
          <w:sz w:val="32"/>
          <w:szCs w:val="32"/>
          <w:lang w:eastAsia="zh-CN"/>
        </w:rPr>
        <w:t>投资人</w:t>
      </w:r>
      <w:r>
        <w:rPr>
          <w:rFonts w:eastAsia="仿宋_GB2312"/>
          <w:bCs/>
          <w:color w:val="auto"/>
          <w:sz w:val="32"/>
          <w:szCs w:val="32"/>
        </w:rPr>
        <w:t>，则</w:t>
      </w:r>
      <w:r>
        <w:rPr>
          <w:rFonts w:hint="eastAsia" w:eastAsia="仿宋_GB2312"/>
          <w:bCs/>
          <w:color w:val="auto"/>
          <w:sz w:val="32"/>
          <w:szCs w:val="32"/>
          <w:lang w:eastAsia="zh-CN"/>
        </w:rPr>
        <w:t>招商方</w:t>
      </w:r>
      <w:r>
        <w:rPr>
          <w:rFonts w:eastAsia="仿宋_GB2312"/>
          <w:bCs/>
          <w:color w:val="auto"/>
          <w:sz w:val="32"/>
          <w:szCs w:val="32"/>
        </w:rPr>
        <w:t>与意向</w:t>
      </w:r>
      <w:r>
        <w:rPr>
          <w:rFonts w:hint="eastAsia" w:eastAsia="仿宋_GB2312"/>
          <w:bCs/>
          <w:color w:val="auto"/>
          <w:sz w:val="32"/>
          <w:szCs w:val="32"/>
          <w:lang w:eastAsia="zh-CN"/>
        </w:rPr>
        <w:t>投资人</w:t>
      </w:r>
      <w:r>
        <w:rPr>
          <w:rFonts w:eastAsia="仿宋_GB2312"/>
          <w:bCs/>
          <w:color w:val="auto"/>
          <w:sz w:val="32"/>
          <w:szCs w:val="32"/>
        </w:rPr>
        <w:t>进行洽谈，双方达成合意的，确定为最终</w:t>
      </w:r>
      <w:r>
        <w:rPr>
          <w:rFonts w:hint="eastAsia" w:eastAsia="仿宋_GB2312"/>
          <w:bCs/>
          <w:color w:val="auto"/>
          <w:sz w:val="32"/>
          <w:szCs w:val="32"/>
          <w:lang w:eastAsia="zh-CN"/>
        </w:rPr>
        <w:t>投资人</w:t>
      </w:r>
      <w:r>
        <w:rPr>
          <w:rFonts w:eastAsia="仿宋_GB2312"/>
          <w:bCs/>
          <w:color w:val="auto"/>
          <w:sz w:val="32"/>
          <w:szCs w:val="32"/>
        </w:rPr>
        <w:t>；若征集到两家及以上符合条件的意向</w:t>
      </w:r>
      <w:r>
        <w:rPr>
          <w:rFonts w:hint="eastAsia" w:eastAsia="仿宋_GB2312"/>
          <w:bCs/>
          <w:color w:val="auto"/>
          <w:sz w:val="32"/>
          <w:szCs w:val="32"/>
          <w:lang w:eastAsia="zh-CN"/>
        </w:rPr>
        <w:t>投资人</w:t>
      </w:r>
      <w:r>
        <w:rPr>
          <w:rFonts w:eastAsia="仿宋_GB2312"/>
          <w:bCs/>
          <w:color w:val="auto"/>
          <w:sz w:val="32"/>
          <w:szCs w:val="32"/>
        </w:rPr>
        <w:t>，则进入下一步遴选环节。</w:t>
      </w:r>
    </w:p>
    <w:p w14:paraId="1DFB2858">
      <w:pPr>
        <w:tabs>
          <w:tab w:val="left" w:pos="1170"/>
        </w:tabs>
        <w:adjustRightInd w:val="0"/>
        <w:spacing w:line="640" w:lineRule="exact"/>
        <w:ind w:firstLine="640" w:firstLineChars="200"/>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lang w:eastAsia="zh-Hans"/>
        </w:rPr>
        <w:t>（</w:t>
      </w:r>
      <w:r>
        <w:rPr>
          <w:rFonts w:hint="eastAsia" w:ascii="楷体_GB2312" w:hAnsi="楷体_GB2312" w:eastAsia="楷体_GB2312" w:cs="楷体_GB2312"/>
          <w:bCs/>
          <w:color w:val="auto"/>
          <w:sz w:val="32"/>
          <w:szCs w:val="32"/>
        </w:rPr>
        <w:t>三</w:t>
      </w:r>
      <w:r>
        <w:rPr>
          <w:rFonts w:hint="eastAsia" w:ascii="楷体_GB2312" w:hAnsi="楷体_GB2312" w:eastAsia="楷体_GB2312" w:cs="楷体_GB2312"/>
          <w:bCs/>
          <w:color w:val="auto"/>
          <w:sz w:val="32"/>
          <w:szCs w:val="32"/>
          <w:lang w:eastAsia="zh-Hans"/>
        </w:rPr>
        <w:t>）遴选方式</w:t>
      </w:r>
      <w:r>
        <w:rPr>
          <w:rFonts w:hint="eastAsia" w:ascii="楷体_GB2312" w:hAnsi="楷体_GB2312" w:eastAsia="楷体_GB2312" w:cs="楷体_GB2312"/>
          <w:bCs/>
          <w:color w:val="auto"/>
          <w:sz w:val="32"/>
          <w:szCs w:val="32"/>
        </w:rPr>
        <w:t>。</w:t>
      </w:r>
    </w:p>
    <w:p w14:paraId="7FA8391E">
      <w:pPr>
        <w:tabs>
          <w:tab w:val="left" w:pos="1170"/>
        </w:tabs>
        <w:adjustRightInd w:val="0"/>
        <w:spacing w:line="640" w:lineRule="exact"/>
        <w:ind w:firstLine="640" w:firstLineChars="200"/>
        <w:rPr>
          <w:rFonts w:eastAsia="仿宋_GB2312"/>
          <w:bCs/>
          <w:color w:val="auto"/>
          <w:sz w:val="32"/>
          <w:szCs w:val="32"/>
          <w:highlight w:val="none"/>
        </w:rPr>
      </w:pPr>
      <w:r>
        <w:rPr>
          <w:rFonts w:eastAsia="仿宋_GB2312"/>
          <w:bCs/>
          <w:color w:val="auto"/>
          <w:sz w:val="32"/>
          <w:szCs w:val="32"/>
        </w:rPr>
        <w:t>若征集到两家及以上符合条件的意向</w:t>
      </w:r>
      <w:r>
        <w:rPr>
          <w:rFonts w:hint="eastAsia" w:eastAsia="仿宋_GB2312"/>
          <w:bCs/>
          <w:color w:val="auto"/>
          <w:sz w:val="32"/>
          <w:szCs w:val="32"/>
          <w:lang w:eastAsia="zh-CN"/>
        </w:rPr>
        <w:t>投资人，</w:t>
      </w:r>
      <w:r>
        <w:rPr>
          <w:rFonts w:eastAsia="仿宋_GB2312"/>
          <w:bCs/>
          <w:color w:val="auto"/>
          <w:sz w:val="32"/>
          <w:szCs w:val="32"/>
        </w:rPr>
        <w:t>采取综合评审方式确定</w:t>
      </w:r>
      <w:r>
        <w:rPr>
          <w:rFonts w:hint="eastAsia" w:eastAsia="仿宋_GB2312"/>
          <w:bCs/>
          <w:color w:val="auto"/>
          <w:sz w:val="32"/>
          <w:szCs w:val="32"/>
          <w:lang w:eastAsia="zh-CN"/>
        </w:rPr>
        <w:t>投资人</w:t>
      </w:r>
      <w:r>
        <w:rPr>
          <w:rFonts w:eastAsia="仿宋_GB2312"/>
          <w:bCs/>
          <w:color w:val="auto"/>
          <w:sz w:val="32"/>
          <w:szCs w:val="32"/>
        </w:rPr>
        <w:t>。本项目评审采用综合评审方法</w:t>
      </w:r>
      <w:r>
        <w:rPr>
          <w:rFonts w:hint="eastAsia" w:eastAsia="仿宋_GB2312"/>
          <w:bCs/>
          <w:color w:val="auto"/>
          <w:sz w:val="32"/>
          <w:szCs w:val="32"/>
          <w:lang w:eastAsia="zh-CN"/>
        </w:rPr>
        <w:t>，</w:t>
      </w:r>
      <w:r>
        <w:rPr>
          <w:rFonts w:hint="eastAsia" w:eastAsia="仿宋_GB2312"/>
          <w:bCs/>
          <w:color w:val="auto"/>
          <w:sz w:val="32"/>
          <w:szCs w:val="32"/>
          <w:lang w:val="en-US" w:eastAsia="zh-CN"/>
        </w:rPr>
        <w:t>现场二轮及以上报价</w:t>
      </w:r>
      <w:r>
        <w:rPr>
          <w:rFonts w:eastAsia="仿宋_GB2312"/>
          <w:bCs/>
          <w:color w:val="auto"/>
          <w:sz w:val="32"/>
          <w:szCs w:val="32"/>
        </w:rPr>
        <w:t>，</w:t>
      </w:r>
      <w:r>
        <w:rPr>
          <w:rFonts w:hint="eastAsia" w:eastAsia="仿宋_GB2312"/>
          <w:bCs/>
          <w:color w:val="auto"/>
          <w:sz w:val="32"/>
          <w:szCs w:val="32"/>
        </w:rPr>
        <w:t>现场报价轮次最终由评审小组根据现场实际情况确定</w:t>
      </w:r>
      <w:r>
        <w:rPr>
          <w:rFonts w:hint="eastAsia" w:eastAsia="仿宋_GB2312"/>
          <w:bCs/>
          <w:color w:val="auto"/>
          <w:sz w:val="32"/>
          <w:szCs w:val="32"/>
          <w:lang w:eastAsia="zh-CN"/>
        </w:rPr>
        <w:t>，</w:t>
      </w:r>
      <w:r>
        <w:rPr>
          <w:rFonts w:eastAsia="仿宋_GB2312"/>
          <w:bCs/>
          <w:color w:val="auto"/>
          <w:sz w:val="32"/>
          <w:szCs w:val="32"/>
        </w:rPr>
        <w:t>总分100分。评审标准采用价格标准和非价格标准相结合的方法，分别设定价格标准和非价格标准权重，价格标准(指:意向</w:t>
      </w:r>
      <w:r>
        <w:rPr>
          <w:rFonts w:hint="eastAsia" w:eastAsia="仿宋_GB2312"/>
          <w:bCs/>
          <w:color w:val="auto"/>
          <w:sz w:val="32"/>
          <w:szCs w:val="32"/>
          <w:lang w:eastAsia="zh-CN"/>
        </w:rPr>
        <w:t>投资人</w:t>
      </w:r>
      <w:r>
        <w:rPr>
          <w:rFonts w:eastAsia="仿宋_GB2312"/>
          <w:bCs/>
          <w:color w:val="auto"/>
          <w:sz w:val="32"/>
          <w:szCs w:val="32"/>
        </w:rPr>
        <w:t>对本项目的</w:t>
      </w:r>
      <w:r>
        <w:rPr>
          <w:rFonts w:hint="eastAsia" w:eastAsia="仿宋_GB2312"/>
          <w:bCs/>
          <w:color w:val="auto"/>
          <w:sz w:val="32"/>
          <w:szCs w:val="32"/>
          <w:lang w:val="en-US" w:eastAsia="zh-CN"/>
        </w:rPr>
        <w:t>分成比例最后一轮报价</w:t>
      </w:r>
      <w:r>
        <w:rPr>
          <w:rFonts w:hint="eastAsia" w:eastAsia="仿宋_GB2312"/>
          <w:bCs/>
          <w:color w:val="auto"/>
          <w:sz w:val="32"/>
          <w:szCs w:val="32"/>
          <w:lang w:eastAsia="zh-CN"/>
        </w:rPr>
        <w:t>、</w:t>
      </w:r>
      <w:r>
        <w:rPr>
          <w:rFonts w:hint="eastAsia" w:eastAsia="仿宋_GB2312"/>
          <w:bCs/>
          <w:color w:val="auto"/>
          <w:sz w:val="32"/>
          <w:szCs w:val="32"/>
          <w:lang w:val="en-US" w:eastAsia="zh-CN"/>
        </w:rPr>
        <w:t>保底分成最后一轮报价</w:t>
      </w:r>
      <w:r>
        <w:rPr>
          <w:rFonts w:eastAsia="仿宋_GB2312"/>
          <w:bCs/>
          <w:color w:val="auto"/>
          <w:sz w:val="32"/>
          <w:szCs w:val="32"/>
        </w:rPr>
        <w:t>)的权重为</w:t>
      </w:r>
      <w:r>
        <w:rPr>
          <w:rFonts w:hint="eastAsia" w:eastAsia="仿宋_GB2312"/>
          <w:bCs/>
          <w:color w:val="auto"/>
          <w:sz w:val="32"/>
          <w:szCs w:val="32"/>
          <w:lang w:val="en-US" w:eastAsia="zh-CN"/>
        </w:rPr>
        <w:t>60</w:t>
      </w:r>
      <w:r>
        <w:rPr>
          <w:rFonts w:eastAsia="仿宋_GB2312"/>
          <w:bCs/>
          <w:color w:val="auto"/>
          <w:sz w:val="32"/>
          <w:szCs w:val="32"/>
        </w:rPr>
        <w:t>%，非价格标准(指:意向</w:t>
      </w:r>
      <w:r>
        <w:rPr>
          <w:rFonts w:hint="eastAsia" w:eastAsia="仿宋_GB2312"/>
          <w:bCs/>
          <w:color w:val="auto"/>
          <w:sz w:val="32"/>
          <w:szCs w:val="32"/>
          <w:lang w:eastAsia="zh-CN"/>
        </w:rPr>
        <w:t>投资人</w:t>
      </w:r>
      <w:r>
        <w:rPr>
          <w:rFonts w:eastAsia="仿宋_GB2312"/>
          <w:bCs/>
          <w:color w:val="auto"/>
          <w:sz w:val="32"/>
          <w:szCs w:val="32"/>
        </w:rPr>
        <w:t>提供的</w:t>
      </w:r>
      <w:r>
        <w:rPr>
          <w:rFonts w:hint="eastAsia" w:eastAsia="仿宋_GB2312"/>
          <w:bCs/>
          <w:color w:val="auto"/>
          <w:sz w:val="32"/>
          <w:szCs w:val="32"/>
          <w:lang w:val="en-US" w:eastAsia="zh-CN"/>
        </w:rPr>
        <w:t>运</w:t>
      </w:r>
      <w:r>
        <w:rPr>
          <w:rFonts w:eastAsia="仿宋_GB2312"/>
          <w:bCs/>
          <w:color w:val="auto"/>
          <w:sz w:val="32"/>
          <w:szCs w:val="32"/>
        </w:rPr>
        <w:t>营方案、</w:t>
      </w:r>
      <w:r>
        <w:rPr>
          <w:rFonts w:hint="eastAsia" w:eastAsia="仿宋_GB2312"/>
          <w:bCs/>
          <w:color w:val="auto"/>
          <w:sz w:val="32"/>
          <w:szCs w:val="32"/>
          <w:lang w:val="en-US" w:eastAsia="zh-CN"/>
        </w:rPr>
        <w:t>现场设计图</w:t>
      </w:r>
      <w:r>
        <w:rPr>
          <w:rFonts w:eastAsia="仿宋_GB2312"/>
          <w:bCs/>
          <w:color w:val="auto"/>
          <w:sz w:val="32"/>
          <w:szCs w:val="32"/>
        </w:rPr>
        <w:t>等)的权重为</w:t>
      </w:r>
      <w:r>
        <w:rPr>
          <w:rFonts w:hint="eastAsia" w:eastAsia="仿宋_GB2312"/>
          <w:bCs/>
          <w:color w:val="auto"/>
          <w:sz w:val="32"/>
          <w:szCs w:val="32"/>
          <w:lang w:val="en-US" w:eastAsia="zh-CN"/>
        </w:rPr>
        <w:t>40</w:t>
      </w:r>
      <w:r>
        <w:rPr>
          <w:rFonts w:eastAsia="仿宋_GB2312"/>
          <w:bCs/>
          <w:color w:val="auto"/>
          <w:sz w:val="32"/>
          <w:szCs w:val="32"/>
        </w:rPr>
        <w:t>%，以定量(打分)的表现形式分别确定两部</w:t>
      </w:r>
      <w:r>
        <w:rPr>
          <w:rFonts w:hint="eastAsia" w:eastAsia="仿宋_GB2312"/>
          <w:bCs/>
          <w:color w:val="auto"/>
          <w:sz w:val="32"/>
          <w:szCs w:val="32"/>
          <w:lang w:val="en-US" w:eastAsia="zh-CN"/>
        </w:rPr>
        <w:t>份</w:t>
      </w:r>
      <w:r>
        <w:rPr>
          <w:rFonts w:eastAsia="仿宋_GB2312"/>
          <w:bCs/>
          <w:color w:val="auto"/>
          <w:sz w:val="32"/>
          <w:szCs w:val="32"/>
        </w:rPr>
        <w:t>分值。再综合两部</w:t>
      </w:r>
      <w:r>
        <w:rPr>
          <w:rFonts w:hint="eastAsia" w:eastAsia="仿宋_GB2312"/>
          <w:bCs/>
          <w:color w:val="auto"/>
          <w:sz w:val="32"/>
          <w:szCs w:val="32"/>
          <w:lang w:val="en-US" w:eastAsia="zh-CN"/>
        </w:rPr>
        <w:t>份</w:t>
      </w:r>
      <w:r>
        <w:rPr>
          <w:rFonts w:eastAsia="仿宋_GB2312"/>
          <w:bCs/>
          <w:color w:val="auto"/>
          <w:sz w:val="32"/>
          <w:szCs w:val="32"/>
        </w:rPr>
        <w:t>分值，按照得分由高到低进行排名，得分最高者为最终</w:t>
      </w:r>
      <w:r>
        <w:rPr>
          <w:rFonts w:hint="eastAsia" w:eastAsia="仿宋_GB2312"/>
          <w:bCs/>
          <w:color w:val="auto"/>
          <w:sz w:val="32"/>
          <w:szCs w:val="32"/>
          <w:lang w:eastAsia="zh-CN"/>
        </w:rPr>
        <w:t>投资人</w:t>
      </w:r>
      <w:r>
        <w:rPr>
          <w:rFonts w:eastAsia="仿宋_GB2312"/>
          <w:bCs/>
          <w:color w:val="auto"/>
          <w:sz w:val="32"/>
          <w:szCs w:val="32"/>
        </w:rPr>
        <w:t>，</w:t>
      </w:r>
      <w:r>
        <w:rPr>
          <w:rFonts w:hint="eastAsia" w:eastAsia="仿宋_GB2312"/>
          <w:bCs/>
          <w:color w:val="auto"/>
          <w:sz w:val="32"/>
          <w:szCs w:val="32"/>
        </w:rPr>
        <w:t>若出现得分最高者并列的，按</w:t>
      </w:r>
      <w:r>
        <w:rPr>
          <w:rFonts w:hint="eastAsia" w:eastAsia="仿宋_GB2312"/>
          <w:bCs/>
          <w:color w:val="auto"/>
          <w:sz w:val="32"/>
          <w:szCs w:val="32"/>
          <w:lang w:val="en-US" w:eastAsia="zh-CN"/>
        </w:rPr>
        <w:t>分成比例</w:t>
      </w:r>
      <w:r>
        <w:rPr>
          <w:rFonts w:hint="eastAsia" w:eastAsia="仿宋_GB2312"/>
          <w:bCs/>
          <w:color w:val="auto"/>
          <w:sz w:val="32"/>
          <w:szCs w:val="32"/>
        </w:rPr>
        <w:t>高者确定最终投资人</w:t>
      </w:r>
      <w:r>
        <w:rPr>
          <w:rFonts w:hint="eastAsia" w:eastAsia="仿宋_GB2312"/>
          <w:bCs/>
          <w:color w:val="auto"/>
          <w:sz w:val="32"/>
          <w:szCs w:val="32"/>
          <w:lang w:eastAsia="zh-CN"/>
        </w:rPr>
        <w:t>，</w:t>
      </w:r>
      <w:r>
        <w:rPr>
          <w:rFonts w:eastAsia="仿宋_GB2312"/>
          <w:bCs/>
          <w:color w:val="auto"/>
          <w:sz w:val="32"/>
          <w:szCs w:val="32"/>
        </w:rPr>
        <w:t>与</w:t>
      </w:r>
      <w:r>
        <w:rPr>
          <w:rFonts w:hint="eastAsia" w:eastAsia="仿宋_GB2312"/>
          <w:bCs/>
          <w:color w:val="auto"/>
          <w:sz w:val="32"/>
          <w:szCs w:val="32"/>
          <w:lang w:eastAsia="zh-CN"/>
        </w:rPr>
        <w:t>招商方</w:t>
      </w:r>
      <w:r>
        <w:rPr>
          <w:rFonts w:eastAsia="仿宋_GB2312"/>
          <w:bCs/>
          <w:color w:val="auto"/>
          <w:sz w:val="32"/>
          <w:szCs w:val="32"/>
        </w:rPr>
        <w:t>签订《合作协议》</w:t>
      </w:r>
      <w:r>
        <w:rPr>
          <w:rFonts w:hint="eastAsia" w:eastAsia="仿宋_GB2312"/>
          <w:bCs/>
          <w:color w:val="auto"/>
          <w:sz w:val="32"/>
          <w:szCs w:val="32"/>
          <w:lang w:eastAsia="zh-CN"/>
        </w:rPr>
        <w:t>。</w:t>
      </w:r>
      <w:r>
        <w:rPr>
          <w:rFonts w:hint="default" w:eastAsia="仿宋_GB2312"/>
          <w:bCs/>
          <w:color w:val="auto"/>
          <w:sz w:val="32"/>
          <w:szCs w:val="32"/>
          <w:highlight w:val="none"/>
          <w:lang w:val="en-US" w:eastAsia="zh-CN"/>
        </w:rPr>
        <w:t>若</w:t>
      </w:r>
      <w:r>
        <w:rPr>
          <w:rFonts w:hint="eastAsia" w:eastAsia="仿宋_GB2312"/>
          <w:bCs/>
          <w:color w:val="auto"/>
          <w:sz w:val="32"/>
          <w:szCs w:val="32"/>
          <w:highlight w:val="none"/>
          <w:lang w:val="en-US" w:eastAsia="zh-CN"/>
        </w:rPr>
        <w:t>得分最高者并列且分成比例报价</w:t>
      </w:r>
      <w:r>
        <w:rPr>
          <w:rFonts w:hint="default" w:ascii="Times New Roman" w:hAnsi="Times New Roman" w:eastAsia="仿宋_GB2312" w:cs="Times New Roman"/>
          <w:bCs/>
          <w:i w:val="0"/>
          <w:iCs w:val="0"/>
          <w:color w:val="auto"/>
          <w:kern w:val="2"/>
          <w:sz w:val="32"/>
          <w:szCs w:val="32"/>
          <w:highlight w:val="none"/>
          <w:u w:val="none"/>
          <w:lang w:val="en-US" w:eastAsia="zh-CN" w:bidi="ar-SA"/>
        </w:rPr>
        <w:t>相同、则对分成比例进行再次报价，分成比例报价高者</w:t>
      </w:r>
      <w:r>
        <w:rPr>
          <w:rFonts w:hint="eastAsia" w:eastAsia="仿宋_GB2312" w:cs="Times New Roman"/>
          <w:bCs/>
          <w:i w:val="0"/>
          <w:iCs w:val="0"/>
          <w:color w:val="auto"/>
          <w:kern w:val="2"/>
          <w:sz w:val="32"/>
          <w:szCs w:val="32"/>
          <w:highlight w:val="none"/>
          <w:u w:val="none"/>
          <w:lang w:val="en-US" w:eastAsia="zh-CN" w:bidi="ar-SA"/>
        </w:rPr>
        <w:t>确定为最终投资人，若再次分成比例报价后仍分成比例报价相同且分成比例报价相同投资人不愿继续报价，由招商方委托评审小组采取抽签方式确定最终投资人</w:t>
      </w:r>
      <w:r>
        <w:rPr>
          <w:rFonts w:hint="default" w:ascii="Times New Roman" w:hAnsi="Times New Roman" w:eastAsia="仿宋_GB2312" w:cs="Times New Roman"/>
          <w:bCs/>
          <w:i w:val="0"/>
          <w:iCs w:val="0"/>
          <w:color w:val="auto"/>
          <w:kern w:val="2"/>
          <w:sz w:val="32"/>
          <w:szCs w:val="32"/>
          <w:highlight w:val="none"/>
          <w:u w:val="none"/>
          <w:lang w:val="en-US" w:eastAsia="zh-CN" w:bidi="ar-SA"/>
        </w:rPr>
        <w:t>。</w:t>
      </w:r>
      <w:r>
        <w:rPr>
          <w:rFonts w:hint="default" w:eastAsia="仿宋_GB2312"/>
          <w:bCs/>
          <w:color w:val="auto"/>
          <w:sz w:val="32"/>
          <w:szCs w:val="32"/>
          <w:highlight w:val="none"/>
          <w:lang w:eastAsia="zh-CN"/>
        </w:rPr>
        <w:t>若征集到两家及以上符合条件的意向投资人，在综合评审环节提交响应文件的投资人仅有1家，</w:t>
      </w:r>
      <w:r>
        <w:rPr>
          <w:rFonts w:hint="eastAsia" w:eastAsia="仿宋_GB2312"/>
          <w:bCs/>
          <w:color w:val="auto"/>
          <w:sz w:val="32"/>
          <w:szCs w:val="32"/>
          <w:highlight w:val="none"/>
          <w:lang w:val="en-US" w:eastAsia="zh-CN"/>
        </w:rPr>
        <w:t>可不进行评审，由</w:t>
      </w:r>
      <w:r>
        <w:rPr>
          <w:rFonts w:hint="default" w:eastAsia="仿宋_GB2312"/>
          <w:bCs/>
          <w:color w:val="auto"/>
          <w:sz w:val="32"/>
          <w:szCs w:val="32"/>
          <w:highlight w:val="none"/>
          <w:lang w:eastAsia="zh-CN"/>
        </w:rPr>
        <w:t>招商方直接与投资人进行洽谈；在综合评审过程中出现</w:t>
      </w:r>
      <w:r>
        <w:rPr>
          <w:rFonts w:hint="eastAsia" w:eastAsia="仿宋_GB2312"/>
          <w:bCs/>
          <w:color w:val="auto"/>
          <w:sz w:val="32"/>
          <w:szCs w:val="32"/>
          <w:highlight w:val="none"/>
          <w:lang w:val="en-US" w:eastAsia="zh-CN"/>
        </w:rPr>
        <w:t>未能成功遴选出最终投资人</w:t>
      </w:r>
      <w:r>
        <w:rPr>
          <w:rFonts w:hint="default" w:eastAsia="仿宋_GB2312"/>
          <w:bCs/>
          <w:color w:val="auto"/>
          <w:sz w:val="32"/>
          <w:szCs w:val="32"/>
          <w:highlight w:val="none"/>
          <w:lang w:eastAsia="zh-CN"/>
        </w:rPr>
        <w:t>情况，</w:t>
      </w:r>
      <w:r>
        <w:rPr>
          <w:rFonts w:hint="eastAsia" w:eastAsia="仿宋_GB2312"/>
          <w:bCs/>
          <w:color w:val="auto"/>
          <w:sz w:val="32"/>
          <w:szCs w:val="32"/>
          <w:highlight w:val="none"/>
          <w:lang w:val="en-US" w:eastAsia="zh-CN"/>
        </w:rPr>
        <w:t>重新招商</w:t>
      </w:r>
      <w:r>
        <w:rPr>
          <w:rFonts w:eastAsia="仿宋_GB2312"/>
          <w:bCs/>
          <w:color w:val="auto"/>
          <w:sz w:val="32"/>
          <w:szCs w:val="32"/>
          <w:highlight w:val="none"/>
        </w:rPr>
        <w:t>。</w:t>
      </w:r>
    </w:p>
    <w:p w14:paraId="32972BF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四</w:t>
      </w:r>
      <w:r>
        <w:rPr>
          <w:rFonts w:hint="eastAsia" w:eastAsia="仿宋_GB2312"/>
          <w:bCs/>
          <w:color w:val="auto"/>
          <w:sz w:val="32"/>
          <w:szCs w:val="32"/>
          <w:lang w:eastAsia="zh-CN"/>
        </w:rPr>
        <w:t>）</w:t>
      </w:r>
      <w:r>
        <w:rPr>
          <w:rFonts w:hint="eastAsia" w:ascii="楷体_GB2312" w:hAnsi="楷体_GB2312" w:eastAsia="楷体_GB2312" w:cs="楷体_GB2312"/>
          <w:color w:val="auto"/>
          <w:sz w:val="32"/>
          <w:szCs w:val="32"/>
        </w:rPr>
        <w:t>评审专家组成</w:t>
      </w:r>
      <w:r>
        <w:rPr>
          <w:rFonts w:hint="eastAsia" w:ascii="楷体_GB2312" w:hAnsi="楷体_GB2312" w:eastAsia="楷体_GB2312" w:cs="楷体_GB2312"/>
          <w:color w:val="auto"/>
          <w:sz w:val="32"/>
          <w:szCs w:val="32"/>
          <w:lang w:eastAsia="zh-CN"/>
        </w:rPr>
        <w:t>。</w:t>
      </w:r>
    </w:p>
    <w:p w14:paraId="3B066DB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bCs/>
          <w:color w:val="auto"/>
          <w:sz w:val="32"/>
          <w:szCs w:val="32"/>
          <w:lang w:val="en-US" w:eastAsia="zh-CN"/>
        </w:rPr>
      </w:pP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名，瓦屋山投资有限公司内部专家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名，外部专家2名</w:t>
      </w:r>
      <w:r>
        <w:rPr>
          <w:rFonts w:hint="eastAsia" w:ascii="仿宋_GB2312" w:hAnsi="仿宋_GB2312" w:eastAsia="仿宋_GB2312" w:cs="仿宋_GB2312"/>
          <w:color w:val="auto"/>
          <w:sz w:val="32"/>
          <w:szCs w:val="32"/>
          <w:lang w:eastAsia="zh-CN"/>
        </w:rPr>
        <w:t>。</w:t>
      </w:r>
    </w:p>
    <w:p w14:paraId="0BBF2427">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hint="eastAsia" w:eastAsia="仿宋_GB2312"/>
          <w:bCs/>
          <w:color w:val="auto"/>
          <w:sz w:val="32"/>
          <w:szCs w:val="32"/>
          <w:lang w:eastAsia="zh-CN"/>
        </w:rPr>
      </w:pPr>
      <w:r>
        <w:rPr>
          <w:rFonts w:eastAsia="仿宋_GB2312"/>
          <w:bCs/>
          <w:color w:val="auto"/>
          <w:sz w:val="32"/>
          <w:szCs w:val="32"/>
        </w:rPr>
        <w:t>（</w:t>
      </w:r>
      <w:r>
        <w:rPr>
          <w:rFonts w:hint="eastAsia" w:eastAsia="仿宋_GB2312"/>
          <w:bCs/>
          <w:color w:val="auto"/>
          <w:sz w:val="32"/>
          <w:szCs w:val="32"/>
        </w:rPr>
        <w:t>五</w:t>
      </w:r>
      <w:r>
        <w:rPr>
          <w:rFonts w:eastAsia="仿宋_GB2312"/>
          <w:bCs/>
          <w:color w:val="auto"/>
          <w:sz w:val="32"/>
          <w:szCs w:val="32"/>
        </w:rPr>
        <w:t>）凡参与综合评审的意向</w:t>
      </w:r>
      <w:r>
        <w:rPr>
          <w:rFonts w:hint="eastAsia" w:eastAsia="仿宋_GB2312"/>
          <w:bCs/>
          <w:color w:val="auto"/>
          <w:sz w:val="32"/>
          <w:szCs w:val="32"/>
          <w:lang w:eastAsia="zh-CN"/>
        </w:rPr>
        <w:t>投资人</w:t>
      </w:r>
      <w:r>
        <w:rPr>
          <w:rFonts w:eastAsia="仿宋_GB2312"/>
          <w:bCs/>
          <w:color w:val="auto"/>
          <w:sz w:val="32"/>
          <w:szCs w:val="32"/>
        </w:rPr>
        <w:t>在得到</w:t>
      </w:r>
      <w:r>
        <w:rPr>
          <w:rFonts w:hint="eastAsia" w:eastAsia="仿宋_GB2312"/>
          <w:bCs/>
          <w:color w:val="auto"/>
          <w:sz w:val="32"/>
          <w:szCs w:val="32"/>
          <w:lang w:val="en-US" w:eastAsia="zh-CN"/>
        </w:rPr>
        <w:t>瓦屋山投资有限公司</w:t>
      </w:r>
      <w:r>
        <w:rPr>
          <w:rFonts w:eastAsia="仿宋_GB2312"/>
          <w:bCs/>
          <w:color w:val="auto"/>
          <w:sz w:val="32"/>
          <w:szCs w:val="32"/>
        </w:rPr>
        <w:t>通知后，根据以下顺序提交相应资料形成响应文件，响应文件要求胶装、密封并加盖骑缝公章。材料一式</w:t>
      </w:r>
      <w:r>
        <w:rPr>
          <w:rFonts w:hint="eastAsia" w:eastAsia="仿宋_GB2312"/>
          <w:bCs/>
          <w:color w:val="auto"/>
          <w:sz w:val="32"/>
          <w:szCs w:val="32"/>
          <w:lang w:val="en-US" w:eastAsia="zh-CN"/>
        </w:rPr>
        <w:t>叁</w:t>
      </w:r>
      <w:r>
        <w:rPr>
          <w:rFonts w:eastAsia="仿宋_GB2312"/>
          <w:bCs/>
          <w:color w:val="auto"/>
          <w:sz w:val="32"/>
          <w:szCs w:val="32"/>
        </w:rPr>
        <w:t>份，一份正本，</w:t>
      </w:r>
      <w:r>
        <w:rPr>
          <w:rFonts w:hint="eastAsia" w:eastAsia="仿宋_GB2312"/>
          <w:bCs/>
          <w:color w:val="auto"/>
          <w:sz w:val="32"/>
          <w:szCs w:val="32"/>
          <w:lang w:val="en-US" w:eastAsia="zh-CN"/>
        </w:rPr>
        <w:t>两</w:t>
      </w:r>
      <w:r>
        <w:rPr>
          <w:rFonts w:eastAsia="仿宋_GB2312"/>
          <w:bCs/>
          <w:color w:val="auto"/>
          <w:sz w:val="32"/>
          <w:szCs w:val="32"/>
        </w:rPr>
        <w:t>份副本。响应文件正副本内容不一致的以正本内容为准，响应文件封面详见附件，响应文件内容包括但不限于以下内容</w:t>
      </w:r>
      <w:r>
        <w:rPr>
          <w:rFonts w:hint="eastAsia" w:eastAsia="仿宋_GB2312"/>
          <w:bCs/>
          <w:color w:val="auto"/>
          <w:sz w:val="32"/>
          <w:szCs w:val="32"/>
          <w:lang w:eastAsia="zh-CN"/>
        </w:rPr>
        <w:t>（均需加盖公章）</w:t>
      </w:r>
      <w:r>
        <w:rPr>
          <w:rFonts w:eastAsia="仿宋_GB2312"/>
          <w:bCs/>
          <w:color w:val="auto"/>
          <w:sz w:val="32"/>
          <w:szCs w:val="32"/>
        </w:rPr>
        <w:t>：</w:t>
      </w:r>
    </w:p>
    <w:p w14:paraId="05159183">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hint="default" w:eastAsia="仿宋_GB2312"/>
          <w:bCs/>
          <w:color w:val="auto"/>
          <w:sz w:val="32"/>
          <w:szCs w:val="32"/>
          <w:lang w:val="en-US" w:eastAsia="zh-CN"/>
        </w:rPr>
      </w:pPr>
      <w:r>
        <w:rPr>
          <w:rFonts w:eastAsia="仿宋_GB2312"/>
          <w:bCs/>
          <w:color w:val="auto"/>
          <w:sz w:val="32"/>
          <w:szCs w:val="32"/>
        </w:rPr>
        <w:t>1.营业执照复印件；</w:t>
      </w:r>
    </w:p>
    <w:p w14:paraId="51436F8B">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hint="eastAsia" w:eastAsia="仿宋_GB2312"/>
          <w:bCs/>
          <w:color w:val="auto"/>
          <w:sz w:val="32"/>
          <w:szCs w:val="32"/>
          <w:lang w:val="en-US" w:eastAsia="zh-CN"/>
        </w:rPr>
      </w:pPr>
      <w:r>
        <w:rPr>
          <w:rFonts w:eastAsia="仿宋_GB2312"/>
          <w:bCs/>
          <w:color w:val="auto"/>
          <w:sz w:val="32"/>
          <w:szCs w:val="32"/>
        </w:rPr>
        <w:t>2.</w:t>
      </w:r>
      <w:r>
        <w:rPr>
          <w:rFonts w:hint="eastAsia" w:eastAsia="仿宋_GB2312"/>
          <w:bCs/>
          <w:color w:val="auto"/>
          <w:sz w:val="32"/>
          <w:szCs w:val="32"/>
          <w:lang w:val="en-US" w:eastAsia="zh-CN"/>
        </w:rPr>
        <w:t>法定代表人/负责人身份证复印件；</w:t>
      </w:r>
    </w:p>
    <w:p w14:paraId="79B18251">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eastAsia="仿宋_GB2312"/>
          <w:bCs/>
          <w:color w:val="auto"/>
          <w:sz w:val="32"/>
          <w:szCs w:val="32"/>
        </w:rPr>
      </w:pPr>
      <w:r>
        <w:rPr>
          <w:rFonts w:hint="eastAsia" w:eastAsia="仿宋_GB2312"/>
          <w:bCs/>
          <w:color w:val="auto"/>
          <w:sz w:val="32"/>
          <w:szCs w:val="32"/>
          <w:lang w:val="en-US" w:eastAsia="zh-CN"/>
        </w:rPr>
        <w:t>3.</w:t>
      </w:r>
      <w:r>
        <w:rPr>
          <w:rFonts w:eastAsia="仿宋_GB2312"/>
          <w:bCs/>
          <w:color w:val="auto"/>
          <w:sz w:val="32"/>
          <w:szCs w:val="32"/>
        </w:rPr>
        <w:t>报名函详见附件；</w:t>
      </w:r>
    </w:p>
    <w:p w14:paraId="1019A19E">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eastAsia="仿宋_GB2312"/>
          <w:bCs/>
          <w:color w:val="auto"/>
          <w:sz w:val="32"/>
          <w:szCs w:val="32"/>
        </w:rPr>
      </w:pPr>
      <w:r>
        <w:rPr>
          <w:rFonts w:hint="eastAsia" w:eastAsia="仿宋_GB2312"/>
          <w:bCs/>
          <w:color w:val="auto"/>
          <w:sz w:val="32"/>
          <w:szCs w:val="32"/>
          <w:lang w:val="en-US" w:eastAsia="zh-CN"/>
        </w:rPr>
        <w:t>4.鸳鸯池露营地</w:t>
      </w:r>
      <w:r>
        <w:rPr>
          <w:rFonts w:eastAsia="仿宋_GB2312"/>
          <w:bCs/>
          <w:color w:val="auto"/>
          <w:sz w:val="32"/>
          <w:szCs w:val="32"/>
        </w:rPr>
        <w:t>项目的</w:t>
      </w:r>
      <w:r>
        <w:rPr>
          <w:rFonts w:hint="eastAsia" w:eastAsia="仿宋_GB2312"/>
          <w:bCs/>
          <w:color w:val="auto"/>
          <w:sz w:val="32"/>
          <w:szCs w:val="32"/>
          <w:lang w:val="en-US" w:eastAsia="zh-CN"/>
        </w:rPr>
        <w:t>运营</w:t>
      </w:r>
      <w:r>
        <w:rPr>
          <w:rFonts w:eastAsia="仿宋_GB2312"/>
          <w:bCs/>
          <w:color w:val="auto"/>
          <w:sz w:val="32"/>
          <w:szCs w:val="32"/>
        </w:rPr>
        <w:t>方案</w:t>
      </w:r>
      <w:r>
        <w:rPr>
          <w:rFonts w:hint="eastAsia" w:eastAsia="仿宋_GB2312"/>
          <w:bCs/>
          <w:color w:val="auto"/>
          <w:sz w:val="32"/>
          <w:szCs w:val="32"/>
          <w:lang w:eastAsia="zh-CN"/>
        </w:rPr>
        <w:t>、</w:t>
      </w:r>
      <w:r>
        <w:rPr>
          <w:rFonts w:hint="eastAsia" w:eastAsia="仿宋_GB2312"/>
          <w:bCs/>
          <w:color w:val="auto"/>
          <w:sz w:val="32"/>
          <w:szCs w:val="32"/>
          <w:lang w:val="en-US" w:eastAsia="zh-CN"/>
        </w:rPr>
        <w:t>露营地效果图、安全预案（注：安全预案需提出，游客被蛇虫鼠蚁咬伤或发生其它伤害时的应急预案）、氛围营造方案</w:t>
      </w:r>
      <w:r>
        <w:rPr>
          <w:rFonts w:eastAsia="仿宋_GB2312"/>
          <w:bCs/>
          <w:color w:val="auto"/>
          <w:sz w:val="32"/>
          <w:szCs w:val="32"/>
        </w:rPr>
        <w:t>；</w:t>
      </w:r>
    </w:p>
    <w:p w14:paraId="13F14A47">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eastAsia="仿宋_GB2312"/>
          <w:bCs/>
          <w:color w:val="auto"/>
          <w:sz w:val="32"/>
          <w:szCs w:val="32"/>
        </w:rPr>
      </w:pPr>
      <w:r>
        <w:rPr>
          <w:rFonts w:hint="eastAsia" w:eastAsia="仿宋_GB2312"/>
          <w:bCs/>
          <w:color w:val="auto"/>
          <w:sz w:val="32"/>
          <w:szCs w:val="32"/>
          <w:lang w:val="en-US" w:eastAsia="zh-CN"/>
        </w:rPr>
        <w:t>5.</w:t>
      </w:r>
      <w:r>
        <w:rPr>
          <w:rFonts w:eastAsia="仿宋_GB2312"/>
          <w:bCs/>
          <w:color w:val="auto"/>
          <w:sz w:val="32"/>
          <w:szCs w:val="32"/>
        </w:rPr>
        <w:t>报价单详见附件</w:t>
      </w:r>
      <w:r>
        <w:rPr>
          <w:rFonts w:hint="eastAsia" w:eastAsia="仿宋_GB2312"/>
          <w:bCs/>
          <w:color w:val="auto"/>
          <w:sz w:val="32"/>
          <w:szCs w:val="32"/>
          <w:lang w:eastAsia="zh-CN"/>
        </w:rPr>
        <w:t>（</w:t>
      </w:r>
      <w:r>
        <w:rPr>
          <w:rFonts w:hint="eastAsia" w:eastAsia="仿宋_GB2312"/>
          <w:bCs/>
          <w:color w:val="auto"/>
          <w:sz w:val="32"/>
          <w:szCs w:val="32"/>
          <w:lang w:val="en-US" w:eastAsia="zh-CN"/>
        </w:rPr>
        <w:t>意向投资人需填写报价单装入响应文件中作为第一次报价</w:t>
      </w:r>
      <w:r>
        <w:rPr>
          <w:rFonts w:hint="eastAsia" w:eastAsia="仿宋_GB2312"/>
          <w:bCs/>
          <w:color w:val="auto"/>
          <w:sz w:val="32"/>
          <w:szCs w:val="32"/>
          <w:lang w:eastAsia="zh-CN"/>
        </w:rPr>
        <w:t>）</w:t>
      </w:r>
      <w:r>
        <w:rPr>
          <w:rFonts w:eastAsia="仿宋_GB2312"/>
          <w:bCs/>
          <w:color w:val="auto"/>
          <w:sz w:val="32"/>
          <w:szCs w:val="32"/>
        </w:rPr>
        <w:t>；</w:t>
      </w:r>
    </w:p>
    <w:p w14:paraId="157B3053">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eastAsia="仿宋_GB2312"/>
          <w:bCs/>
          <w:color w:val="auto"/>
          <w:sz w:val="32"/>
          <w:szCs w:val="32"/>
        </w:rPr>
      </w:pPr>
      <w:r>
        <w:rPr>
          <w:rFonts w:hint="eastAsia" w:eastAsia="仿宋_GB2312"/>
          <w:bCs/>
          <w:color w:val="auto"/>
          <w:sz w:val="32"/>
          <w:szCs w:val="32"/>
          <w:lang w:val="en-US" w:eastAsia="zh-CN"/>
        </w:rPr>
        <w:t>6.</w:t>
      </w:r>
      <w:r>
        <w:rPr>
          <w:rFonts w:eastAsia="仿宋_GB2312"/>
          <w:bCs/>
          <w:color w:val="auto"/>
          <w:sz w:val="32"/>
          <w:szCs w:val="32"/>
        </w:rPr>
        <w:t>授权委托书（授权人为参与评审的人员）详见附件；</w:t>
      </w:r>
    </w:p>
    <w:p w14:paraId="585DCA32">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eastAsia="仿宋_GB2312"/>
          <w:bCs/>
          <w:color w:val="auto"/>
          <w:sz w:val="32"/>
          <w:szCs w:val="32"/>
        </w:rPr>
      </w:pPr>
      <w:r>
        <w:rPr>
          <w:rFonts w:hint="eastAsia" w:eastAsia="仿宋_GB2312"/>
          <w:bCs/>
          <w:color w:val="auto"/>
          <w:sz w:val="32"/>
          <w:szCs w:val="32"/>
          <w:lang w:val="en-US" w:eastAsia="zh-CN"/>
        </w:rPr>
        <w:t>7.</w:t>
      </w:r>
      <w:r>
        <w:rPr>
          <w:rFonts w:eastAsia="仿宋_GB2312"/>
          <w:bCs/>
          <w:color w:val="auto"/>
          <w:sz w:val="32"/>
          <w:szCs w:val="32"/>
        </w:rPr>
        <w:t>其他未尽相关证明资料。</w:t>
      </w:r>
    </w:p>
    <w:p w14:paraId="23987827">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3" w:firstLineChars="200"/>
        <w:textAlignment w:val="auto"/>
        <w:rPr>
          <w:rFonts w:eastAsia="仿宋_GB2312"/>
          <w:b/>
          <w:bCs w:val="0"/>
          <w:color w:val="auto"/>
          <w:sz w:val="32"/>
          <w:szCs w:val="32"/>
        </w:rPr>
      </w:pPr>
      <w:r>
        <w:rPr>
          <w:rFonts w:hint="eastAsia" w:eastAsia="仿宋_GB2312"/>
          <w:b/>
          <w:bCs w:val="0"/>
          <w:color w:val="auto"/>
          <w:sz w:val="32"/>
          <w:szCs w:val="32"/>
          <w:lang w:val="en-US" w:eastAsia="zh-CN"/>
        </w:rPr>
        <w:t>八</w:t>
      </w:r>
      <w:r>
        <w:rPr>
          <w:rFonts w:eastAsia="仿宋_GB2312"/>
          <w:b/>
          <w:bCs w:val="0"/>
          <w:color w:val="auto"/>
          <w:sz w:val="32"/>
          <w:szCs w:val="32"/>
        </w:rPr>
        <w:t>、其他</w:t>
      </w:r>
    </w:p>
    <w:p w14:paraId="59882C67">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eastAsia="仿宋_GB2312"/>
          <w:bCs/>
          <w:color w:val="auto"/>
          <w:sz w:val="32"/>
          <w:szCs w:val="32"/>
        </w:rPr>
      </w:pPr>
      <w:r>
        <w:rPr>
          <w:rFonts w:eastAsia="仿宋_GB2312"/>
          <w:bCs/>
          <w:color w:val="auto"/>
          <w:sz w:val="32"/>
          <w:szCs w:val="32"/>
        </w:rPr>
        <w:t>（一）意向</w:t>
      </w:r>
      <w:r>
        <w:rPr>
          <w:rFonts w:hint="eastAsia" w:eastAsia="仿宋_GB2312"/>
          <w:bCs/>
          <w:color w:val="auto"/>
          <w:sz w:val="32"/>
          <w:szCs w:val="32"/>
          <w:lang w:eastAsia="zh-CN"/>
        </w:rPr>
        <w:t>投资人</w:t>
      </w:r>
      <w:r>
        <w:rPr>
          <w:rFonts w:eastAsia="仿宋_GB2312"/>
          <w:bCs/>
          <w:color w:val="auto"/>
          <w:sz w:val="32"/>
          <w:szCs w:val="32"/>
        </w:rPr>
        <w:t>报名前需自行前往项目所在地调研，所有费用由意向</w:t>
      </w:r>
      <w:r>
        <w:rPr>
          <w:rFonts w:hint="eastAsia" w:eastAsia="仿宋_GB2312"/>
          <w:bCs/>
          <w:color w:val="auto"/>
          <w:sz w:val="32"/>
          <w:szCs w:val="32"/>
          <w:lang w:eastAsia="zh-CN"/>
        </w:rPr>
        <w:t>投资人</w:t>
      </w:r>
      <w:r>
        <w:rPr>
          <w:rFonts w:eastAsia="仿宋_GB2312"/>
          <w:bCs/>
          <w:color w:val="auto"/>
          <w:sz w:val="32"/>
          <w:szCs w:val="32"/>
        </w:rPr>
        <w:t>自行承担。</w:t>
      </w:r>
    </w:p>
    <w:p w14:paraId="36F0B6B2">
      <w:pPr>
        <w:keepNext w:val="0"/>
        <w:keepLines w:val="0"/>
        <w:pageBreakBefore w:val="0"/>
        <w:widowControl w:val="0"/>
        <w:tabs>
          <w:tab w:val="left" w:pos="1170"/>
        </w:tabs>
        <w:kinsoku/>
        <w:wordWrap/>
        <w:overflowPunct/>
        <w:topLinePunct w:val="0"/>
        <w:autoSpaceDE/>
        <w:autoSpaceDN/>
        <w:bidi w:val="0"/>
        <w:adjustRightInd w:val="0"/>
        <w:snapToGrid/>
        <w:spacing w:line="580" w:lineRule="exact"/>
        <w:ind w:firstLine="640" w:firstLineChars="200"/>
        <w:textAlignment w:val="auto"/>
        <w:rPr>
          <w:rFonts w:eastAsia="仿宋_GB2312"/>
          <w:bCs/>
          <w:color w:val="auto"/>
          <w:sz w:val="32"/>
          <w:szCs w:val="32"/>
        </w:rPr>
      </w:pPr>
      <w:r>
        <w:rPr>
          <w:rFonts w:eastAsia="仿宋_GB2312"/>
          <w:bCs/>
          <w:color w:val="auto"/>
          <w:sz w:val="32"/>
          <w:szCs w:val="32"/>
        </w:rPr>
        <w:t>（二）意向</w:t>
      </w:r>
      <w:r>
        <w:rPr>
          <w:rFonts w:hint="eastAsia" w:eastAsia="仿宋_GB2312"/>
          <w:bCs/>
          <w:color w:val="auto"/>
          <w:sz w:val="32"/>
          <w:szCs w:val="32"/>
          <w:lang w:eastAsia="zh-CN"/>
        </w:rPr>
        <w:t>投资人</w:t>
      </w:r>
      <w:r>
        <w:rPr>
          <w:rFonts w:eastAsia="仿宋_GB2312"/>
          <w:bCs/>
          <w:color w:val="auto"/>
          <w:sz w:val="32"/>
          <w:szCs w:val="32"/>
        </w:rPr>
        <w:t>报名则视为其对本项目情况及公告内容等无异议。</w:t>
      </w:r>
    </w:p>
    <w:p w14:paraId="7F5DADEB">
      <w:pPr>
        <w:pStyle w:val="3"/>
        <w:jc w:val="both"/>
        <w:rPr>
          <w:rFonts w:hint="default"/>
          <w:color w:val="auto"/>
          <w:lang w:val="en-US" w:eastAsia="zh-CN"/>
        </w:rPr>
      </w:pPr>
    </w:p>
    <w:p w14:paraId="01D7472E">
      <w:pPr>
        <w:rPr>
          <w:rFonts w:hint="default"/>
          <w:color w:val="auto"/>
          <w:lang w:val="en-US" w:eastAsia="zh-CN"/>
        </w:rPr>
      </w:pPr>
    </w:p>
    <w:p w14:paraId="42EC0DB1">
      <w:pPr>
        <w:pStyle w:val="3"/>
        <w:rPr>
          <w:rFonts w:hint="default"/>
          <w:color w:val="auto"/>
          <w:lang w:val="en-US" w:eastAsia="zh-CN"/>
        </w:rPr>
      </w:pPr>
    </w:p>
    <w:p w14:paraId="715D856C">
      <w:pPr>
        <w:rPr>
          <w:rFonts w:hint="default"/>
          <w:color w:val="auto"/>
          <w:lang w:val="en-US" w:eastAsia="zh-CN"/>
        </w:rPr>
      </w:pPr>
    </w:p>
    <w:p w14:paraId="0BABB3C1">
      <w:pPr>
        <w:pStyle w:val="3"/>
        <w:rPr>
          <w:rFonts w:hint="default"/>
          <w:color w:val="auto"/>
          <w:lang w:val="en-US" w:eastAsia="zh-CN"/>
        </w:rPr>
      </w:pPr>
    </w:p>
    <w:p w14:paraId="091E6332">
      <w:pPr>
        <w:rPr>
          <w:rFonts w:hint="default"/>
          <w:color w:val="auto"/>
          <w:lang w:val="en-US" w:eastAsia="zh-CN"/>
        </w:rPr>
      </w:pPr>
    </w:p>
    <w:p w14:paraId="2E6068B9">
      <w:pPr>
        <w:pStyle w:val="3"/>
        <w:rPr>
          <w:rFonts w:hint="default"/>
          <w:color w:val="auto"/>
          <w:lang w:val="en-US" w:eastAsia="zh-CN"/>
        </w:rPr>
      </w:pPr>
    </w:p>
    <w:p w14:paraId="7EDF8AA5">
      <w:pPr>
        <w:rPr>
          <w:rFonts w:hint="default"/>
          <w:color w:val="auto"/>
          <w:lang w:val="en-US" w:eastAsia="zh-CN"/>
        </w:rPr>
      </w:pPr>
    </w:p>
    <w:p w14:paraId="531B1C1F">
      <w:pPr>
        <w:pStyle w:val="3"/>
        <w:rPr>
          <w:rFonts w:hint="default"/>
          <w:color w:val="auto"/>
          <w:lang w:val="en-US" w:eastAsia="zh-CN"/>
        </w:rPr>
      </w:pPr>
    </w:p>
    <w:p w14:paraId="1498EBAB">
      <w:pPr>
        <w:rPr>
          <w:rFonts w:hint="default"/>
          <w:color w:val="auto"/>
          <w:lang w:val="en-US" w:eastAsia="zh-CN"/>
        </w:rPr>
      </w:pPr>
    </w:p>
    <w:p w14:paraId="19447F24">
      <w:pPr>
        <w:pStyle w:val="3"/>
        <w:rPr>
          <w:rFonts w:hint="default"/>
          <w:color w:val="auto"/>
          <w:lang w:val="en-US" w:eastAsia="zh-CN"/>
        </w:rPr>
      </w:pPr>
    </w:p>
    <w:p w14:paraId="5D55F8C2">
      <w:pPr>
        <w:rPr>
          <w:rFonts w:hint="default"/>
          <w:color w:val="auto"/>
          <w:lang w:val="en-US" w:eastAsia="zh-CN"/>
        </w:rPr>
      </w:pPr>
    </w:p>
    <w:p w14:paraId="7FFE87E1">
      <w:pPr>
        <w:pStyle w:val="3"/>
        <w:rPr>
          <w:rFonts w:hint="default"/>
          <w:color w:val="auto"/>
          <w:lang w:val="en-US" w:eastAsia="zh-CN"/>
        </w:rPr>
      </w:pPr>
    </w:p>
    <w:p w14:paraId="6F756342">
      <w:pPr>
        <w:rPr>
          <w:rFonts w:hint="default"/>
          <w:color w:val="auto"/>
          <w:lang w:val="en-US" w:eastAsia="zh-CN"/>
        </w:rPr>
      </w:pPr>
    </w:p>
    <w:p w14:paraId="63E113A9">
      <w:pPr>
        <w:pStyle w:val="3"/>
        <w:rPr>
          <w:rFonts w:hint="default"/>
          <w:color w:val="auto"/>
          <w:lang w:val="en-US" w:eastAsia="zh-CN"/>
        </w:rPr>
      </w:pPr>
    </w:p>
    <w:p w14:paraId="64E83038">
      <w:pPr>
        <w:rPr>
          <w:rFonts w:hint="default"/>
          <w:color w:val="auto"/>
          <w:lang w:val="en-US" w:eastAsia="zh-CN"/>
        </w:rPr>
      </w:pPr>
    </w:p>
    <w:p w14:paraId="54895FD5">
      <w:pPr>
        <w:pStyle w:val="3"/>
        <w:rPr>
          <w:rFonts w:hint="default"/>
          <w:lang w:val="en-US" w:eastAsia="zh-CN"/>
        </w:rPr>
      </w:pPr>
    </w:p>
    <w:p w14:paraId="1C6F5112">
      <w:pPr>
        <w:rPr>
          <w:rFonts w:hint="default"/>
          <w:color w:val="auto"/>
          <w:lang w:val="en-US" w:eastAsia="zh-CN"/>
        </w:rPr>
      </w:pPr>
    </w:p>
    <w:p w14:paraId="3DB8565B">
      <w:pPr>
        <w:rPr>
          <w:rFonts w:hint="default"/>
          <w:color w:val="auto"/>
          <w:lang w:val="en-US" w:eastAsia="zh-CN"/>
        </w:rPr>
      </w:pPr>
    </w:p>
    <w:p w14:paraId="6BB56752">
      <w:pPr>
        <w:pStyle w:val="3"/>
        <w:jc w:val="both"/>
        <w:rPr>
          <w:rFonts w:hint="default"/>
          <w:color w:val="auto"/>
          <w:lang w:val="en-US" w:eastAsia="zh-CN"/>
        </w:rPr>
      </w:pPr>
    </w:p>
    <w:p w14:paraId="0472B506">
      <w:pPr>
        <w:ind w:firstLine="281" w:firstLineChars="10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评审表</w:t>
      </w:r>
    </w:p>
    <w:p w14:paraId="4856678C">
      <w:pPr>
        <w:widowControl/>
        <w:spacing w:line="360" w:lineRule="auto"/>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评审时间：    年   月    日</w:t>
      </w:r>
    </w:p>
    <w:tbl>
      <w:tblPr>
        <w:tblStyle w:val="4"/>
        <w:tblW w:w="9052" w:type="dxa"/>
        <w:jc w:val="center"/>
        <w:tblLayout w:type="fixed"/>
        <w:tblCellMar>
          <w:top w:w="0" w:type="dxa"/>
          <w:left w:w="108" w:type="dxa"/>
          <w:bottom w:w="0" w:type="dxa"/>
          <w:right w:w="108" w:type="dxa"/>
        </w:tblCellMar>
      </w:tblPr>
      <w:tblGrid>
        <w:gridCol w:w="720"/>
        <w:gridCol w:w="2879"/>
        <w:gridCol w:w="3339"/>
        <w:gridCol w:w="929"/>
        <w:gridCol w:w="1185"/>
      </w:tblGrid>
      <w:tr w14:paraId="17EBF6BF">
        <w:tblPrEx>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E2EA7D">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评审项目</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14:paraId="1C6FC2FD">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细项</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14:paraId="39EF6AC6">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评分标准</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23223D5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权 重</w:t>
            </w:r>
          </w:p>
          <w:p w14:paraId="03BC28DA">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分 值</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767B724">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备注</w:t>
            </w:r>
          </w:p>
        </w:tc>
      </w:tr>
      <w:tr w14:paraId="63C27308">
        <w:tblPrEx>
          <w:tblCellMar>
            <w:top w:w="0" w:type="dxa"/>
            <w:left w:w="108" w:type="dxa"/>
            <w:bottom w:w="0" w:type="dxa"/>
            <w:right w:w="108" w:type="dxa"/>
          </w:tblCellMar>
        </w:tblPrEx>
        <w:trPr>
          <w:trHeight w:val="1673"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CB625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分成比例</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14:paraId="71A8924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投资人针对分成基准比例进行报价。</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14:paraId="025D41B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分成基准比例为15%，如报价比例低于15%的，直接视为无效报价；分成比例报价等于15%，得基准分10分；分成比例报价在基准比例上每上浮1%得2分。</w:t>
            </w:r>
          </w:p>
          <w:p w14:paraId="152D497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*此项最高得分30分*</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4A272F11">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ECBFF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上浮不足1%不计分。允许保留到小数后一位</w:t>
            </w:r>
          </w:p>
        </w:tc>
      </w:tr>
      <w:tr w14:paraId="258489CE">
        <w:tblPrEx>
          <w:tblCellMar>
            <w:top w:w="0" w:type="dxa"/>
            <w:left w:w="108" w:type="dxa"/>
            <w:bottom w:w="0" w:type="dxa"/>
            <w:right w:w="108" w:type="dxa"/>
          </w:tblCellMar>
        </w:tblPrEx>
        <w:trPr>
          <w:trHeight w:val="1673"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4F437B">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保底分成</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14:paraId="3991C824">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投资人针对保底分成基数进行报价。</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14:paraId="1B715B0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保底分成基数为10万元，如保底分成报价低于10万元的，直接视为无效报价；保底分成报价等于10万元，得基准分10分；保底分成在基数上每上浮0.5万元得1分。</w:t>
            </w:r>
          </w:p>
          <w:p w14:paraId="43182CF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*此项最高得分30分*</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0989AA61">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E4423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每次报价以0.5万元或倍数上浮</w:t>
            </w:r>
          </w:p>
        </w:tc>
      </w:tr>
      <w:tr w14:paraId="4EBE19E5">
        <w:tblPrEx>
          <w:tblCellMar>
            <w:top w:w="0" w:type="dxa"/>
            <w:left w:w="108" w:type="dxa"/>
            <w:bottom w:w="0" w:type="dxa"/>
            <w:right w:w="108" w:type="dxa"/>
          </w:tblCellMar>
        </w:tblPrEx>
        <w:trPr>
          <w:trHeight w:val="1673"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2A1D6CB">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业绩</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14:paraId="2D288C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意向投资人出具在其它地方经营露营地项目的合作凭证。</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14:paraId="43D500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提供1件业绩得2分，未提供业绩此项不得分</w:t>
            </w:r>
          </w:p>
          <w:p w14:paraId="7F8FFE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此项最高得分10分*</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501DCB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1FF79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提供</w:t>
            </w:r>
            <w:r>
              <w:rPr>
                <w:rFonts w:hint="default" w:ascii="仿宋_GB2312" w:hAnsi="仿宋_GB2312" w:eastAsia="仿宋_GB2312" w:cs="仿宋_GB2312"/>
                <w:i w:val="0"/>
                <w:iCs w:val="0"/>
                <w:color w:val="auto"/>
                <w:kern w:val="0"/>
                <w:sz w:val="24"/>
                <w:szCs w:val="24"/>
                <w:u w:val="none"/>
                <w:lang w:val="en-US" w:eastAsia="zh-CN" w:bidi="ar"/>
              </w:rPr>
              <w:t>合同，合作协议等</w:t>
            </w:r>
            <w:r>
              <w:rPr>
                <w:rFonts w:hint="eastAsia" w:ascii="仿宋_GB2312" w:hAnsi="仿宋_GB2312" w:eastAsia="仿宋_GB2312" w:cs="仿宋_GB2312"/>
                <w:i w:val="0"/>
                <w:iCs w:val="0"/>
                <w:color w:val="auto"/>
                <w:kern w:val="0"/>
                <w:sz w:val="24"/>
                <w:szCs w:val="24"/>
                <w:u w:val="none"/>
                <w:lang w:val="en-US" w:eastAsia="zh-CN" w:bidi="ar"/>
              </w:rPr>
              <w:t>有效证明文件</w:t>
            </w:r>
          </w:p>
        </w:tc>
      </w:tr>
      <w:tr w14:paraId="23DC3E67">
        <w:tblPrEx>
          <w:tblCellMar>
            <w:top w:w="0" w:type="dxa"/>
            <w:left w:w="108" w:type="dxa"/>
            <w:bottom w:w="0" w:type="dxa"/>
            <w:right w:w="108" w:type="dxa"/>
          </w:tblCellMar>
        </w:tblPrEx>
        <w:trPr>
          <w:trHeight w:val="285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7E3D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运营方案</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14:paraId="29DE60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意向投资人出具项目运营方案、露营地效果图、安全预案、氛围营造方案。</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14:paraId="6D744242">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提供运营方案得10分</w:t>
            </w:r>
          </w:p>
          <w:p w14:paraId="21C23D13">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提供露营地效果图得5分</w:t>
            </w:r>
          </w:p>
          <w:p w14:paraId="33FE4398">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提供安全预案得10分（注：安全预案需提出，游客被蛇虫鼠蚁咬伤或发生其它伤害时的救援方案）</w:t>
            </w:r>
          </w:p>
          <w:p w14:paraId="669BA842">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提供氛围营造方案得5分</w:t>
            </w:r>
          </w:p>
          <w:p w14:paraId="01F247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*此项最高得分30分*</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40C4EA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3ADDF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需自行前往景区勘察后，提供运营方案、露营地效果图、安全预案、氛围营造方案。</w:t>
            </w:r>
          </w:p>
        </w:tc>
      </w:tr>
      <w:tr w14:paraId="411241C6">
        <w:tblPrEx>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0886B63">
            <w:pPr>
              <w:jc w:val="center"/>
              <w:rPr>
                <w:rFonts w:hint="eastAsia" w:ascii="仿宋_GB2312" w:hAnsi="仿宋_GB2312" w:eastAsia="仿宋_GB2312" w:cs="仿宋_GB2312"/>
                <w:i w:val="0"/>
                <w:iCs w:val="0"/>
                <w:color w:val="auto"/>
                <w:kern w:val="2"/>
                <w:sz w:val="22"/>
                <w:szCs w:val="22"/>
                <w:u w:val="none"/>
                <w:lang w:val="en-US" w:eastAsia="zh-CN" w:bidi="ar-SA"/>
              </w:rPr>
            </w:pPr>
            <w:r>
              <w:rPr>
                <w:rFonts w:hint="eastAsia" w:ascii="仿宋_GB2312" w:hAnsi="仿宋_GB2312" w:eastAsia="仿宋_GB2312" w:cs="仿宋_GB2312"/>
                <w:i w:val="0"/>
                <w:iCs w:val="0"/>
                <w:color w:val="auto"/>
                <w:sz w:val="22"/>
                <w:szCs w:val="22"/>
                <w:u w:val="none"/>
              </w:rPr>
              <w:t>评审人</w:t>
            </w:r>
          </w:p>
        </w:tc>
        <w:tc>
          <w:tcPr>
            <w:tcW w:w="2879" w:type="dxa"/>
            <w:tcBorders>
              <w:top w:val="single" w:color="000000" w:sz="4" w:space="0"/>
              <w:left w:val="single" w:color="000000" w:sz="4" w:space="0"/>
              <w:bottom w:val="single" w:color="000000" w:sz="4" w:space="0"/>
              <w:right w:val="single" w:color="000000" w:sz="4" w:space="0"/>
            </w:tcBorders>
            <w:noWrap w:val="0"/>
            <w:vAlign w:val="center"/>
          </w:tcPr>
          <w:p w14:paraId="12AC3B0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3339" w:type="dxa"/>
            <w:tcBorders>
              <w:top w:val="single" w:color="000000" w:sz="4" w:space="0"/>
              <w:left w:val="single" w:color="000000" w:sz="4" w:space="0"/>
              <w:bottom w:val="single" w:color="000000" w:sz="4" w:space="0"/>
              <w:right w:val="single" w:color="000000" w:sz="4" w:space="0"/>
            </w:tcBorders>
            <w:noWrap w:val="0"/>
            <w:vAlign w:val="center"/>
          </w:tcPr>
          <w:p w14:paraId="479F156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eastAsia="zh-CN" w:bidi="ar"/>
              </w:rPr>
              <w:t>总得分</w:t>
            </w:r>
          </w:p>
        </w:tc>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14:paraId="036A9A2F">
            <w:pPr>
              <w:rPr>
                <w:rFonts w:hint="eastAsia" w:ascii="仿宋_GB2312" w:hAnsi="仿宋_GB2312" w:eastAsia="仿宋_GB2312" w:cs="仿宋_GB2312"/>
                <w:i w:val="0"/>
                <w:iCs w:val="0"/>
                <w:color w:val="auto"/>
                <w:kern w:val="2"/>
                <w:sz w:val="22"/>
                <w:szCs w:val="22"/>
                <w:u w:val="none"/>
                <w:lang w:val="en-US" w:eastAsia="zh-CN" w:bidi="ar-SA"/>
              </w:rPr>
            </w:pPr>
          </w:p>
        </w:tc>
      </w:tr>
    </w:tbl>
    <w:p w14:paraId="7E2F2DAA">
      <w:pPr>
        <w:pStyle w:val="3"/>
        <w:jc w:val="left"/>
        <w:rPr>
          <w:rFonts w:hint="eastAsia"/>
          <w:b/>
          <w:bCs/>
          <w:color w:val="auto"/>
          <w:sz w:val="36"/>
          <w:szCs w:val="36"/>
          <w:lang w:val="en-US" w:eastAsia="zh-CN"/>
        </w:rPr>
      </w:pPr>
    </w:p>
    <w:p w14:paraId="23003788">
      <w:pPr>
        <w:pStyle w:val="3"/>
        <w:jc w:val="left"/>
        <w:rPr>
          <w:rFonts w:hint="eastAsia"/>
          <w:b/>
          <w:bCs/>
          <w:color w:val="auto"/>
          <w:sz w:val="36"/>
          <w:szCs w:val="36"/>
          <w:lang w:val="en-US" w:eastAsia="zh-CN"/>
        </w:rPr>
      </w:pPr>
    </w:p>
    <w:p w14:paraId="38A2DE73">
      <w:pPr>
        <w:rPr>
          <w:rFonts w:hint="eastAsia"/>
          <w:lang w:val="en-US" w:eastAsia="zh-CN"/>
        </w:rPr>
      </w:pPr>
    </w:p>
    <w:p w14:paraId="09AD2079">
      <w:pPr>
        <w:pStyle w:val="3"/>
        <w:jc w:val="left"/>
        <w:rPr>
          <w:rFonts w:hint="default"/>
          <w:b/>
          <w:bCs/>
          <w:color w:val="auto"/>
          <w:sz w:val="36"/>
          <w:szCs w:val="36"/>
          <w:lang w:val="en-US" w:eastAsia="zh-CN"/>
        </w:rPr>
      </w:pPr>
      <w:r>
        <w:rPr>
          <w:rFonts w:hint="eastAsia"/>
          <w:b/>
          <w:bCs/>
          <w:color w:val="auto"/>
          <w:sz w:val="36"/>
          <w:szCs w:val="36"/>
          <w:lang w:val="en-US" w:eastAsia="zh-CN"/>
        </w:rPr>
        <w:t>附件</w:t>
      </w:r>
    </w:p>
    <w:p w14:paraId="502590BA">
      <w:pPr>
        <w:rPr>
          <w:rFonts w:hint="eastAsia"/>
          <w:color w:val="auto"/>
          <w:lang w:val="en-US" w:eastAsia="zh-CN"/>
        </w:rPr>
      </w:pPr>
    </w:p>
    <w:p w14:paraId="059D5AA1">
      <w:pPr>
        <w:widowControl/>
        <w:jc w:val="right"/>
        <w:rPr>
          <w:rFonts w:cs="宋体"/>
          <w:b/>
          <w:color w:val="auto"/>
          <w:kern w:val="0"/>
          <w:sz w:val="40"/>
          <w:szCs w:val="40"/>
          <w:lang w:bidi="ar"/>
        </w:rPr>
      </w:pPr>
      <w:r>
        <w:rPr>
          <w:rFonts w:hint="eastAsia" w:cs="宋体"/>
          <w:b/>
          <w:color w:val="auto"/>
          <w:kern w:val="0"/>
          <w:sz w:val="36"/>
          <w:szCs w:val="36"/>
          <w:lang w:bidi="ar"/>
        </w:rPr>
        <w:t>（正本/副本）</w:t>
      </w:r>
    </w:p>
    <w:p w14:paraId="12A3C13F">
      <w:pPr>
        <w:widowControl/>
        <w:jc w:val="center"/>
        <w:rPr>
          <w:rFonts w:cs="宋体"/>
          <w:b/>
          <w:color w:val="auto"/>
          <w:kern w:val="0"/>
          <w:sz w:val="40"/>
          <w:szCs w:val="40"/>
          <w:lang w:bidi="ar"/>
        </w:rPr>
      </w:pPr>
      <w:r>
        <w:rPr>
          <w:rFonts w:hint="eastAsia" w:cs="宋体"/>
          <w:b/>
          <w:color w:val="auto"/>
          <w:kern w:val="0"/>
          <w:sz w:val="40"/>
          <w:szCs w:val="40"/>
          <w:lang w:bidi="ar"/>
        </w:rPr>
        <w:t>项目名称：XXXXX</w:t>
      </w:r>
    </w:p>
    <w:p w14:paraId="0EE1815D">
      <w:pPr>
        <w:widowControl/>
        <w:jc w:val="center"/>
        <w:rPr>
          <w:rFonts w:cs="宋体"/>
          <w:b/>
          <w:color w:val="auto"/>
          <w:kern w:val="0"/>
          <w:sz w:val="40"/>
          <w:szCs w:val="40"/>
          <w:lang w:bidi="ar"/>
        </w:rPr>
      </w:pPr>
    </w:p>
    <w:p w14:paraId="30E1E55B">
      <w:pPr>
        <w:widowControl/>
        <w:jc w:val="center"/>
        <w:rPr>
          <w:rFonts w:cs="宋体"/>
          <w:b/>
          <w:color w:val="auto"/>
          <w:kern w:val="0"/>
          <w:sz w:val="40"/>
          <w:szCs w:val="40"/>
          <w:lang w:bidi="ar"/>
        </w:rPr>
      </w:pPr>
    </w:p>
    <w:p w14:paraId="08216A46">
      <w:pPr>
        <w:pStyle w:val="3"/>
        <w:rPr>
          <w:color w:val="auto"/>
        </w:rPr>
      </w:pPr>
    </w:p>
    <w:p w14:paraId="78624398">
      <w:pPr>
        <w:pStyle w:val="3"/>
        <w:rPr>
          <w:color w:val="auto"/>
        </w:rPr>
      </w:pPr>
    </w:p>
    <w:p w14:paraId="7BF71CE7">
      <w:pPr>
        <w:widowControl/>
        <w:jc w:val="center"/>
        <w:rPr>
          <w:color w:val="auto"/>
          <w:sz w:val="44"/>
        </w:rPr>
      </w:pPr>
      <w:r>
        <w:rPr>
          <w:rFonts w:hint="eastAsia" w:cs="宋体"/>
          <w:b/>
          <w:color w:val="auto"/>
          <w:kern w:val="0"/>
          <w:sz w:val="96"/>
          <w:szCs w:val="96"/>
          <w:lang w:bidi="ar"/>
        </w:rPr>
        <w:t>响应文件</w:t>
      </w:r>
      <w:r>
        <w:rPr>
          <w:color w:val="auto"/>
          <w:sz w:val="44"/>
        </w:rPr>
        <w:t xml:space="preserve"> </w:t>
      </w:r>
    </w:p>
    <w:p w14:paraId="12535A2A">
      <w:pPr>
        <w:widowControl/>
        <w:jc w:val="left"/>
        <w:rPr>
          <w:rFonts w:cs="宋体"/>
          <w:b/>
          <w:color w:val="auto"/>
          <w:kern w:val="0"/>
          <w:sz w:val="31"/>
          <w:szCs w:val="31"/>
          <w:lang w:bidi="ar"/>
        </w:rPr>
      </w:pPr>
    </w:p>
    <w:p w14:paraId="110A2631">
      <w:pPr>
        <w:pStyle w:val="3"/>
        <w:rPr>
          <w:rFonts w:cs="宋体"/>
          <w:b/>
          <w:color w:val="auto"/>
          <w:kern w:val="0"/>
          <w:sz w:val="31"/>
          <w:szCs w:val="31"/>
          <w:lang w:bidi="ar"/>
        </w:rPr>
      </w:pPr>
    </w:p>
    <w:p w14:paraId="55B8DD10">
      <w:pPr>
        <w:pStyle w:val="8"/>
        <w:spacing w:before="156" w:after="156"/>
        <w:rPr>
          <w:rFonts w:eastAsia="宋体" w:cs="宋体"/>
          <w:b/>
          <w:color w:val="auto"/>
          <w:kern w:val="0"/>
          <w:sz w:val="31"/>
          <w:szCs w:val="31"/>
          <w:lang w:bidi="ar"/>
        </w:rPr>
      </w:pPr>
    </w:p>
    <w:p w14:paraId="61391FC5">
      <w:pPr>
        <w:rPr>
          <w:color w:val="auto"/>
        </w:rPr>
      </w:pPr>
    </w:p>
    <w:p w14:paraId="1CFA277C">
      <w:pPr>
        <w:widowControl/>
        <w:jc w:val="left"/>
        <w:rPr>
          <w:rFonts w:cs="宋体"/>
          <w:b/>
          <w:color w:val="auto"/>
          <w:kern w:val="0"/>
          <w:sz w:val="31"/>
          <w:szCs w:val="31"/>
          <w:lang w:bidi="ar"/>
        </w:rPr>
      </w:pPr>
    </w:p>
    <w:p w14:paraId="26DB07D7">
      <w:pPr>
        <w:widowControl/>
        <w:jc w:val="center"/>
        <w:rPr>
          <w:rFonts w:cs="宋体"/>
          <w:b/>
          <w:color w:val="auto"/>
          <w:kern w:val="0"/>
          <w:sz w:val="31"/>
          <w:szCs w:val="31"/>
          <w:lang w:bidi="ar"/>
        </w:rPr>
      </w:pPr>
      <w:r>
        <w:rPr>
          <w:rFonts w:hint="eastAsia" w:cs="宋体"/>
          <w:b/>
          <w:color w:val="auto"/>
          <w:kern w:val="0"/>
          <w:sz w:val="31"/>
          <w:szCs w:val="31"/>
          <w:lang w:val="en-US" w:eastAsia="zh-CN" w:bidi="ar"/>
        </w:rPr>
        <w:t>投资人</w:t>
      </w:r>
      <w:r>
        <w:rPr>
          <w:rFonts w:hint="eastAsia" w:cs="宋体"/>
          <w:b/>
          <w:color w:val="auto"/>
          <w:kern w:val="0"/>
          <w:sz w:val="31"/>
          <w:szCs w:val="31"/>
          <w:lang w:bidi="ar"/>
        </w:rPr>
        <w:t>名称（盖章）：XXXX</w:t>
      </w:r>
    </w:p>
    <w:p w14:paraId="3DD3F96C">
      <w:pPr>
        <w:widowControl/>
        <w:jc w:val="center"/>
        <w:rPr>
          <w:rFonts w:cs="宋体"/>
          <w:b/>
          <w:color w:val="auto"/>
          <w:kern w:val="0"/>
          <w:sz w:val="31"/>
          <w:szCs w:val="31"/>
          <w:lang w:bidi="ar"/>
        </w:rPr>
      </w:pPr>
      <w:r>
        <w:rPr>
          <w:rFonts w:hint="eastAsia" w:cs="宋体"/>
          <w:b/>
          <w:color w:val="auto"/>
          <w:kern w:val="0"/>
          <w:sz w:val="31"/>
          <w:szCs w:val="31"/>
          <w:lang w:bidi="ar"/>
        </w:rPr>
        <w:t>日期：XXXX年XX月XX日</w:t>
      </w:r>
    </w:p>
    <w:p w14:paraId="436C2C45">
      <w:pPr>
        <w:rPr>
          <w:rFonts w:ascii="仿宋_GB2312" w:hAnsi="仿宋_GB2312" w:cs="仿宋_GB2312"/>
          <w:color w:val="auto"/>
          <w:sz w:val="24"/>
        </w:rPr>
      </w:pPr>
      <w:r>
        <w:rPr>
          <w:rFonts w:hint="eastAsia" w:ascii="宋体" w:hAnsi="宋体"/>
          <w:b/>
          <w:bCs/>
          <w:color w:val="auto"/>
          <w:sz w:val="28"/>
          <w:szCs w:val="28"/>
        </w:rPr>
        <w:br w:type="page"/>
      </w:r>
    </w:p>
    <w:p w14:paraId="0F7BDD08">
      <w:pPr>
        <w:jc w:val="center"/>
        <w:rPr>
          <w:rFonts w:hint="eastAsia" w:ascii="仿宋_GB2312" w:hAnsi="仿宋_GB2312" w:eastAsia="仿宋_GB2312" w:cs="仿宋_GB2312"/>
          <w:bCs/>
          <w:color w:val="auto"/>
          <w:sz w:val="44"/>
          <w:szCs w:val="44"/>
          <w:lang w:val="en-US" w:eastAsia="zh-CN"/>
        </w:rPr>
      </w:pPr>
      <w:r>
        <w:rPr>
          <w:rFonts w:hint="eastAsia" w:ascii="仿宋_GB2312" w:hAnsi="仿宋_GB2312" w:eastAsia="仿宋_GB2312" w:cs="仿宋_GB2312"/>
          <w:bCs/>
          <w:color w:val="auto"/>
          <w:sz w:val="44"/>
          <w:szCs w:val="44"/>
          <w:lang w:val="en-US" w:eastAsia="zh-CN"/>
        </w:rPr>
        <w:t>一、营业执照</w:t>
      </w:r>
    </w:p>
    <w:p w14:paraId="74F9B3B3">
      <w:pPr>
        <w:jc w:val="left"/>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br w:type="page"/>
      </w:r>
    </w:p>
    <w:p w14:paraId="7D8D222C">
      <w:pPr>
        <w:jc w:val="center"/>
        <w:rPr>
          <w:rFonts w:hint="eastAsia" w:ascii="仿宋_GB2312" w:hAnsi="仿宋_GB2312" w:eastAsia="仿宋_GB2312" w:cs="仿宋_GB2312"/>
          <w:bCs/>
          <w:color w:val="auto"/>
          <w:sz w:val="44"/>
          <w:szCs w:val="44"/>
          <w:lang w:val="en-US" w:eastAsia="zh-CN"/>
        </w:rPr>
      </w:pPr>
      <w:r>
        <w:rPr>
          <w:rFonts w:hint="eastAsia" w:ascii="仿宋_GB2312" w:hAnsi="仿宋_GB2312" w:eastAsia="仿宋_GB2312" w:cs="仿宋_GB2312"/>
          <w:bCs/>
          <w:color w:val="auto"/>
          <w:sz w:val="44"/>
          <w:szCs w:val="44"/>
          <w:lang w:val="en-US" w:eastAsia="zh-CN"/>
        </w:rPr>
        <w:t>二、法定代表人/负责人身份证复印件</w:t>
      </w:r>
    </w:p>
    <w:p w14:paraId="60020785">
      <w:pPr>
        <w:jc w:val="left"/>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p>
    <w:p w14:paraId="08E1E3A9">
      <w:pPr>
        <w:jc w:val="center"/>
        <w:rPr>
          <w:rFonts w:hint="eastAsia" w:ascii="仿宋_GB2312" w:hAnsi="仿宋_GB2312" w:eastAsia="仿宋_GB2312" w:cs="仿宋_GB2312"/>
          <w:bCs/>
          <w:color w:val="auto"/>
          <w:sz w:val="44"/>
          <w:szCs w:val="44"/>
        </w:rPr>
      </w:pPr>
      <w:r>
        <w:rPr>
          <w:rFonts w:hint="eastAsia" w:ascii="仿宋_GB2312" w:hAnsi="仿宋_GB2312" w:eastAsia="仿宋_GB2312" w:cs="仿宋_GB2312"/>
          <w:bCs/>
          <w:color w:val="auto"/>
          <w:sz w:val="44"/>
          <w:szCs w:val="44"/>
          <w:lang w:val="en-US" w:eastAsia="zh-CN"/>
        </w:rPr>
        <w:t>三、</w:t>
      </w:r>
      <w:r>
        <w:rPr>
          <w:rFonts w:hint="eastAsia" w:ascii="仿宋_GB2312" w:hAnsi="仿宋_GB2312" w:eastAsia="仿宋_GB2312" w:cs="仿宋_GB2312"/>
          <w:bCs/>
          <w:color w:val="auto"/>
          <w:sz w:val="44"/>
          <w:szCs w:val="44"/>
        </w:rPr>
        <w:t>报名函</w:t>
      </w:r>
    </w:p>
    <w:p w14:paraId="0112DE7E">
      <w:pPr>
        <w:widowControl/>
        <w:adjustRightInd w:val="0"/>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瓦屋山投资有限公司：</w:t>
      </w:r>
    </w:p>
    <w:p w14:paraId="496DA7A0">
      <w:pPr>
        <w:widowControl w:val="0"/>
        <w:tabs>
          <w:tab w:val="left" w:pos="1170"/>
        </w:tabs>
        <w:adjustRightInd w:val="0"/>
        <w:snapToGrid/>
        <w:spacing w:line="580" w:lineRule="exact"/>
        <w:ind w:firstLine="480" w:firstLineChars="200"/>
        <w:jc w:val="left"/>
        <w:rPr>
          <w:rFonts w:ascii="宋体" w:hAnsi="宋体" w:cs="宋体"/>
          <w:color w:val="auto"/>
          <w:sz w:val="24"/>
        </w:rPr>
      </w:pPr>
      <w:r>
        <w:rPr>
          <w:rFonts w:hint="eastAsia" w:ascii="宋体" w:hAnsi="宋体" w:cs="宋体"/>
          <w:color w:val="auto"/>
          <w:sz w:val="24"/>
        </w:rPr>
        <w:t>根据贵公司发布的“</w:t>
      </w:r>
      <w:r>
        <w:rPr>
          <w:rFonts w:hint="eastAsia" w:ascii="宋体" w:hAnsi="宋体" w:cs="宋体"/>
          <w:color w:val="auto"/>
          <w:sz w:val="24"/>
          <w:lang w:val="en-US" w:eastAsia="zh-CN"/>
        </w:rPr>
        <w:t>鸳鸯池露营地</w:t>
      </w:r>
      <w:r>
        <w:rPr>
          <w:rFonts w:hint="eastAsia" w:ascii="宋体" w:hAnsi="宋体" w:cs="宋体"/>
          <w:color w:val="auto"/>
          <w:sz w:val="24"/>
        </w:rPr>
        <w:t>项目”的公告，我公司经研究，决定参与本次合作，并提交下述文件</w:t>
      </w:r>
      <w:r>
        <w:rPr>
          <w:rFonts w:hint="eastAsia" w:ascii="宋体" w:hAnsi="宋体" w:cs="宋体"/>
          <w:color w:val="auto"/>
          <w:sz w:val="24"/>
          <w:lang w:val="en-US" w:eastAsia="zh-CN"/>
        </w:rPr>
        <w:t>3</w:t>
      </w:r>
      <w:r>
        <w:rPr>
          <w:rFonts w:hint="eastAsia" w:ascii="宋体" w:hAnsi="宋体" w:cs="宋体"/>
          <w:color w:val="auto"/>
          <w:sz w:val="24"/>
        </w:rPr>
        <w:t>份</w:t>
      </w:r>
      <w:r>
        <w:rPr>
          <w:rFonts w:hint="eastAsia" w:ascii="宋体" w:hAnsi="宋体" w:cs="宋体"/>
          <w:color w:val="auto"/>
          <w:sz w:val="24"/>
          <w:lang w:eastAsia="zh-CN"/>
        </w:rPr>
        <w:t>（</w:t>
      </w:r>
      <w:r>
        <w:rPr>
          <w:rFonts w:hint="eastAsia" w:ascii="宋体" w:hAnsi="宋体" w:cs="宋体"/>
          <w:color w:val="auto"/>
          <w:sz w:val="24"/>
          <w:lang w:val="en-US" w:eastAsia="zh-CN"/>
        </w:rPr>
        <w:t>正本一份、副本两份</w:t>
      </w:r>
      <w:r>
        <w:rPr>
          <w:rFonts w:hint="eastAsia" w:ascii="宋体" w:hAnsi="宋体" w:cs="宋体"/>
          <w:color w:val="auto"/>
          <w:sz w:val="24"/>
          <w:lang w:eastAsia="zh-CN"/>
        </w:rPr>
        <w:t>）</w:t>
      </w:r>
      <w:r>
        <w:rPr>
          <w:rFonts w:hint="eastAsia" w:ascii="宋体" w:hAnsi="宋体" w:cs="宋体"/>
          <w:color w:val="auto"/>
          <w:sz w:val="24"/>
        </w:rPr>
        <w:t>。</w:t>
      </w:r>
    </w:p>
    <w:p w14:paraId="63B0FD78">
      <w:pPr>
        <w:widowControl/>
        <w:adjustRightInd w:val="0"/>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1.营业执照复印件；</w:t>
      </w:r>
    </w:p>
    <w:p w14:paraId="1A2918A7">
      <w:pPr>
        <w:widowControl/>
        <w:adjustRightInd w:val="0"/>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法定代表人/负责人身份证复印件；</w:t>
      </w:r>
    </w:p>
    <w:p w14:paraId="35CFD46E">
      <w:pPr>
        <w:widowControl/>
        <w:adjustRightInd w:val="0"/>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3.报名函；</w:t>
      </w:r>
    </w:p>
    <w:p w14:paraId="5960DF92">
      <w:pPr>
        <w:widowControl/>
        <w:adjustRightInd w:val="0"/>
        <w:snapToGrid w:val="0"/>
        <w:spacing w:line="500" w:lineRule="exact"/>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4.项目运营方案、露营地效果图、氛围营造方案、安全预案；</w:t>
      </w:r>
    </w:p>
    <w:p w14:paraId="6AD26924">
      <w:pPr>
        <w:widowControl/>
        <w:adjustRightInd w:val="0"/>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rPr>
        <w:t>5.报价单；</w:t>
      </w:r>
    </w:p>
    <w:p w14:paraId="46B57ED0">
      <w:pPr>
        <w:widowControl/>
        <w:adjustRightInd w:val="0"/>
        <w:snapToGrid w:val="0"/>
        <w:spacing w:line="500" w:lineRule="exact"/>
        <w:ind w:firstLine="480" w:firstLineChars="200"/>
        <w:jc w:val="left"/>
        <w:rPr>
          <w:rFonts w:hint="eastAsia" w:ascii="宋体" w:hAnsi="宋体" w:cs="宋体"/>
          <w:color w:val="auto"/>
          <w:sz w:val="24"/>
        </w:rPr>
      </w:pPr>
      <w:r>
        <w:rPr>
          <w:rFonts w:hint="eastAsia" w:ascii="宋体" w:hAnsi="宋体" w:cs="宋体"/>
          <w:color w:val="auto"/>
          <w:sz w:val="24"/>
        </w:rPr>
        <w:t>6.授权委托书；</w:t>
      </w:r>
    </w:p>
    <w:p w14:paraId="0E5E5E7B">
      <w:pPr>
        <w:widowControl/>
        <w:adjustRightInd w:val="0"/>
        <w:snapToGrid w:val="0"/>
        <w:spacing w:line="500" w:lineRule="exact"/>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.其他未尽相关证明资料。</w:t>
      </w:r>
    </w:p>
    <w:p w14:paraId="5A0A8091">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s="宋体"/>
          <w:color w:val="auto"/>
          <w:sz w:val="24"/>
        </w:rPr>
      </w:pPr>
      <w:r>
        <w:rPr>
          <w:rFonts w:hint="eastAsia" w:ascii="宋体" w:hAnsi="宋体" w:cs="宋体"/>
          <w:color w:val="auto"/>
          <w:sz w:val="24"/>
        </w:rPr>
        <w:t>根据此函，我单位承诺如下：</w:t>
      </w:r>
    </w:p>
    <w:p w14:paraId="6CCFDC1D">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s="宋体"/>
          <w:color w:val="auto"/>
          <w:sz w:val="24"/>
        </w:rPr>
      </w:pPr>
      <w:r>
        <w:rPr>
          <w:rFonts w:hint="eastAsia" w:ascii="宋体" w:hAnsi="宋体" w:cs="宋体"/>
          <w:color w:val="auto"/>
          <w:sz w:val="24"/>
        </w:rPr>
        <w:t>1.我公司将按公告文件的规定履行合同责任和义务。</w:t>
      </w:r>
    </w:p>
    <w:p w14:paraId="49A04C03">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s="宋体"/>
          <w:color w:val="auto"/>
          <w:sz w:val="24"/>
        </w:rPr>
      </w:pPr>
      <w:r>
        <w:rPr>
          <w:rFonts w:hint="eastAsia" w:ascii="宋体" w:hAnsi="宋体" w:cs="宋体"/>
          <w:color w:val="auto"/>
          <w:sz w:val="24"/>
        </w:rPr>
        <w:t>2.我公司已详细审查全部公告文件，以及全部参考资料。我公司完全理解并同意放弃对这方面有不明及误解的权利。</w:t>
      </w:r>
    </w:p>
    <w:p w14:paraId="4EA82FC3">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s="宋体"/>
          <w:color w:val="auto"/>
          <w:sz w:val="24"/>
        </w:rPr>
      </w:pPr>
      <w:r>
        <w:rPr>
          <w:rFonts w:hint="eastAsia" w:ascii="宋体" w:hAnsi="宋体" w:cs="宋体"/>
          <w:color w:val="auto"/>
          <w:sz w:val="24"/>
        </w:rPr>
        <w:t>3.我公司同意提供按照贵司可能要求的与公告有关的一切数据或资料。</w:t>
      </w:r>
    </w:p>
    <w:p w14:paraId="08B513C2">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s="宋体"/>
          <w:color w:val="auto"/>
          <w:sz w:val="24"/>
        </w:rPr>
      </w:pPr>
      <w:r>
        <w:rPr>
          <w:rFonts w:hint="eastAsia" w:ascii="宋体" w:hAnsi="宋体" w:cs="宋体"/>
          <w:color w:val="auto"/>
          <w:sz w:val="24"/>
        </w:rPr>
        <w:t>4.一旦我公司中选,我公司愿意履行自己在响应文件中及合同中的全部承诺和责任。</w:t>
      </w:r>
    </w:p>
    <w:p w14:paraId="0E705C43">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s="宋体"/>
          <w:color w:val="auto"/>
          <w:sz w:val="24"/>
        </w:rPr>
      </w:pPr>
      <w:r>
        <w:rPr>
          <w:rFonts w:hint="eastAsia" w:ascii="宋体" w:hAnsi="宋体" w:cs="宋体"/>
          <w:color w:val="auto"/>
          <w:sz w:val="24"/>
        </w:rPr>
        <w:t>5.我公司同意所递交的响应文件在规定的递交之日起至30天有效期内有效，在此期间内我公司将受此约束。</w:t>
      </w:r>
    </w:p>
    <w:p w14:paraId="454DF72C">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s="宋体"/>
          <w:color w:val="auto"/>
          <w:sz w:val="24"/>
        </w:rPr>
      </w:pPr>
      <w:r>
        <w:rPr>
          <w:rFonts w:hint="eastAsia" w:ascii="宋体" w:hAnsi="宋体" w:cs="宋体"/>
          <w:color w:val="auto"/>
          <w:sz w:val="24"/>
        </w:rPr>
        <w:t>（注意：报名函应装订入响应文件中用于评审小组审查）</w:t>
      </w:r>
    </w:p>
    <w:p w14:paraId="56EECD79">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s="宋体"/>
          <w:color w:val="auto"/>
          <w:sz w:val="24"/>
        </w:rPr>
      </w:pPr>
      <w:r>
        <w:rPr>
          <w:rFonts w:hint="eastAsia" w:ascii="宋体" w:hAnsi="宋体" w:cs="宋体"/>
          <w:color w:val="auto"/>
          <w:sz w:val="24"/>
        </w:rPr>
        <w:t xml:space="preserve">公司名称（公司需加盖公章）： </w:t>
      </w:r>
    </w:p>
    <w:p w14:paraId="4476F223">
      <w:pPr>
        <w:keepNext w:val="0"/>
        <w:keepLines w:val="0"/>
        <w:pageBreakBefore w:val="0"/>
        <w:kinsoku/>
        <w:wordWrap/>
        <w:overflowPunct/>
        <w:topLinePunct w:val="0"/>
        <w:autoSpaceDE/>
        <w:autoSpaceDN/>
        <w:bidi w:val="0"/>
        <w:spacing w:line="480" w:lineRule="exact"/>
        <w:ind w:firstLine="600" w:firstLineChars="250"/>
        <w:textAlignment w:val="auto"/>
        <w:rPr>
          <w:rFonts w:ascii="宋体" w:hAnsi="宋体" w:cs="宋体"/>
          <w:color w:val="auto"/>
          <w:sz w:val="24"/>
        </w:rPr>
      </w:pPr>
      <w:r>
        <w:rPr>
          <w:rFonts w:hint="eastAsia" w:ascii="宋体" w:hAnsi="宋体" w:cs="宋体"/>
          <w:color w:val="auto"/>
          <w:sz w:val="24"/>
        </w:rPr>
        <w:t>法定代表人或其代理人签字：</w:t>
      </w:r>
    </w:p>
    <w:p w14:paraId="2822F4BE">
      <w:pPr>
        <w:spacing w:line="500" w:lineRule="exact"/>
        <w:jc w:val="right"/>
        <w:rPr>
          <w:rFonts w:hint="eastAsia" w:ascii="黑体" w:hAnsi="黑体" w:eastAsia="黑体" w:cs="黑体"/>
          <w:color w:val="auto"/>
          <w:sz w:val="32"/>
          <w:szCs w:val="32"/>
        </w:rPr>
      </w:pPr>
      <w:r>
        <w:rPr>
          <w:rFonts w:hint="eastAsia" w:ascii="宋体" w:hAnsi="宋体" w:cs="宋体"/>
          <w:color w:val="auto"/>
          <w:sz w:val="24"/>
        </w:rPr>
        <w:t xml:space="preserve">年     月     日 </w:t>
      </w:r>
      <w:r>
        <w:rPr>
          <w:rFonts w:hint="eastAsia" w:ascii="仿宋_GB2312" w:hAnsi="仿宋_GB2312" w:cs="仿宋_GB2312"/>
          <w:color w:val="auto"/>
          <w:sz w:val="24"/>
        </w:rPr>
        <w:t xml:space="preserve"> </w:t>
      </w:r>
    </w:p>
    <w:p w14:paraId="597ECA7E">
      <w:pPr>
        <w:pStyle w:val="3"/>
        <w:jc w:val="both"/>
        <w:rPr>
          <w:rFonts w:hint="eastAsia"/>
          <w:color w:val="auto"/>
          <w:lang w:val="en-US" w:eastAsia="zh-CN"/>
        </w:rPr>
      </w:pPr>
    </w:p>
    <w:p w14:paraId="10A00747">
      <w:pPr>
        <w:jc w:val="center"/>
        <w:rPr>
          <w:rFonts w:hint="default" w:ascii="仿宋_GB2312" w:hAnsi="仿宋_GB2312" w:eastAsia="仿宋_GB2312" w:cs="仿宋_GB2312"/>
          <w:bCs/>
          <w:color w:val="auto"/>
          <w:sz w:val="44"/>
          <w:szCs w:val="44"/>
          <w:lang w:val="en-US" w:eastAsia="zh-CN"/>
        </w:rPr>
      </w:pPr>
      <w:r>
        <w:rPr>
          <w:rFonts w:hint="eastAsia" w:ascii="仿宋_GB2312" w:hAnsi="仿宋_GB2312" w:eastAsia="仿宋_GB2312" w:cs="仿宋_GB2312"/>
          <w:bCs/>
          <w:color w:val="auto"/>
          <w:sz w:val="44"/>
          <w:szCs w:val="44"/>
          <w:lang w:val="en-US" w:eastAsia="zh-CN"/>
        </w:rPr>
        <w:t>四、项目运营方案、露营地效果图、安全预案、氛围营造方案</w:t>
      </w:r>
    </w:p>
    <w:p w14:paraId="0CEA070C">
      <w:pPr>
        <w:jc w:val="left"/>
        <w:rPr>
          <w:rFonts w:hint="eastAsia" w:ascii="仿宋_GB2312" w:hAnsi="仿宋_GB2312" w:eastAsia="仿宋_GB2312" w:cs="仿宋_GB2312"/>
          <w:bCs/>
          <w:color w:val="auto"/>
          <w:sz w:val="44"/>
          <w:szCs w:val="44"/>
          <w:lang w:val="en-US" w:eastAsia="zh-CN"/>
        </w:rPr>
      </w:pPr>
      <w:r>
        <w:rPr>
          <w:rFonts w:hint="eastAsia" w:ascii="仿宋_GB2312" w:hAnsi="仿宋_GB2312" w:eastAsia="仿宋_GB2312" w:cs="仿宋_GB2312"/>
          <w:bCs/>
          <w:color w:val="auto"/>
          <w:sz w:val="44"/>
          <w:szCs w:val="44"/>
          <w:lang w:val="en-US" w:eastAsia="zh-CN"/>
        </w:rPr>
        <w:br w:type="page"/>
      </w:r>
    </w:p>
    <w:p w14:paraId="22C97901">
      <w:pPr>
        <w:jc w:val="center"/>
        <w:rPr>
          <w:rFonts w:hint="eastAsia" w:ascii="仿宋_GB2312" w:hAnsi="仿宋_GB2312" w:eastAsia="仿宋_GB2312" w:cs="仿宋_GB2312"/>
          <w:bCs/>
          <w:color w:val="auto"/>
          <w:sz w:val="44"/>
          <w:szCs w:val="44"/>
        </w:rPr>
      </w:pPr>
      <w:r>
        <w:rPr>
          <w:rFonts w:hint="eastAsia" w:ascii="仿宋_GB2312" w:hAnsi="仿宋_GB2312" w:eastAsia="仿宋_GB2312" w:cs="仿宋_GB2312"/>
          <w:bCs/>
          <w:color w:val="auto"/>
          <w:sz w:val="44"/>
          <w:szCs w:val="44"/>
          <w:lang w:val="en-US" w:eastAsia="zh-CN"/>
        </w:rPr>
        <w:t>五、</w:t>
      </w:r>
      <w:r>
        <w:rPr>
          <w:rFonts w:hint="eastAsia" w:ascii="仿宋_GB2312" w:hAnsi="仿宋_GB2312" w:eastAsia="仿宋_GB2312" w:cs="仿宋_GB2312"/>
          <w:bCs/>
          <w:color w:val="auto"/>
          <w:sz w:val="44"/>
          <w:szCs w:val="44"/>
        </w:rPr>
        <w:t>报价单</w:t>
      </w:r>
    </w:p>
    <w:p w14:paraId="6F844F3C">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编号：                              日期：  年  月  日</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8"/>
        <w:gridCol w:w="1822"/>
        <w:gridCol w:w="2131"/>
        <w:gridCol w:w="2131"/>
      </w:tblGrid>
      <w:tr w14:paraId="77D9E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8" w:type="dxa"/>
            <w:noWrap w:val="0"/>
            <w:vAlign w:val="center"/>
          </w:tcPr>
          <w:p w14:paraId="29D442F3">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c>
        <w:tc>
          <w:tcPr>
            <w:tcW w:w="6084" w:type="dxa"/>
            <w:gridSpan w:val="3"/>
            <w:noWrap w:val="0"/>
            <w:vAlign w:val="top"/>
          </w:tcPr>
          <w:p w14:paraId="478AD87E">
            <w:pPr>
              <w:widowControl/>
              <w:adjustRightInd w:val="0"/>
              <w:snapToGrid w:val="0"/>
              <w:spacing w:line="700" w:lineRule="exact"/>
              <w:jc w:val="left"/>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32"/>
                <w:szCs w:val="32"/>
                <w:lang w:val="en-US" w:eastAsia="zh-CN"/>
              </w:rPr>
              <w:t>鸳鸯池露营地</w:t>
            </w:r>
            <w:r>
              <w:rPr>
                <w:rFonts w:hint="eastAsia" w:ascii="仿宋_GB2312" w:hAnsi="仿宋_GB2312" w:eastAsia="仿宋_GB2312" w:cs="仿宋_GB2312"/>
                <w:color w:val="auto"/>
                <w:sz w:val="32"/>
                <w:szCs w:val="32"/>
              </w:rPr>
              <w:t>项目</w:t>
            </w:r>
          </w:p>
        </w:tc>
      </w:tr>
      <w:tr w14:paraId="7AEFD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8" w:type="dxa"/>
            <w:noWrap w:val="0"/>
            <w:vAlign w:val="top"/>
          </w:tcPr>
          <w:p w14:paraId="2382FB33">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公司名称</w:t>
            </w:r>
          </w:p>
        </w:tc>
        <w:tc>
          <w:tcPr>
            <w:tcW w:w="6084" w:type="dxa"/>
            <w:gridSpan w:val="3"/>
            <w:noWrap w:val="0"/>
            <w:vAlign w:val="top"/>
          </w:tcPr>
          <w:p w14:paraId="2DC094DA">
            <w:pPr>
              <w:rPr>
                <w:rFonts w:hint="eastAsia" w:ascii="仿宋_GB2312" w:hAnsi="仿宋_GB2312" w:eastAsia="仿宋_GB2312" w:cs="仿宋_GB2312"/>
                <w:color w:val="auto"/>
                <w:sz w:val="28"/>
                <w:szCs w:val="28"/>
              </w:rPr>
            </w:pPr>
          </w:p>
        </w:tc>
      </w:tr>
      <w:tr w14:paraId="4A572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trPr>
        <w:tc>
          <w:tcPr>
            <w:tcW w:w="2438" w:type="dxa"/>
            <w:noWrap w:val="0"/>
            <w:vAlign w:val="center"/>
          </w:tcPr>
          <w:p w14:paraId="351FF04A">
            <w:pPr>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项目</w:t>
            </w:r>
            <w:r>
              <w:rPr>
                <w:rFonts w:hint="eastAsia" w:ascii="仿宋_GB2312" w:hAnsi="仿宋_GB2312" w:eastAsia="仿宋_GB2312" w:cs="仿宋_GB2312"/>
                <w:color w:val="auto"/>
                <w:sz w:val="28"/>
                <w:szCs w:val="28"/>
                <w:lang w:eastAsia="zh-CN"/>
              </w:rPr>
              <w:t>保底分成</w:t>
            </w:r>
          </w:p>
          <w:p w14:paraId="2F63B194">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底价</w:t>
            </w:r>
          </w:p>
        </w:tc>
        <w:tc>
          <w:tcPr>
            <w:tcW w:w="6084" w:type="dxa"/>
            <w:gridSpan w:val="3"/>
            <w:noWrap w:val="0"/>
            <w:vAlign w:val="center"/>
          </w:tcPr>
          <w:p w14:paraId="2D147124">
            <w:pPr>
              <w:jc w:val="center"/>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en-US" w:eastAsia="zh-CN"/>
              </w:rPr>
              <w:t>保底分成底价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万元（注：需填写报价）</w:t>
            </w:r>
          </w:p>
        </w:tc>
      </w:tr>
      <w:tr w14:paraId="36EBD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trPr>
        <w:tc>
          <w:tcPr>
            <w:tcW w:w="2438" w:type="dxa"/>
            <w:noWrap w:val="0"/>
            <w:vAlign w:val="center"/>
          </w:tcPr>
          <w:p w14:paraId="0586A377">
            <w:pPr>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项目分成比例</w:t>
            </w:r>
          </w:p>
        </w:tc>
        <w:tc>
          <w:tcPr>
            <w:tcW w:w="6084" w:type="dxa"/>
            <w:gridSpan w:val="3"/>
            <w:noWrap w:val="0"/>
            <w:vAlign w:val="center"/>
          </w:tcPr>
          <w:p w14:paraId="4DE779BB">
            <w:pPr>
              <w:jc w:val="center"/>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en-US" w:eastAsia="zh-CN"/>
              </w:rPr>
              <w:t>分成比例</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（注：需填写报价）</w:t>
            </w:r>
          </w:p>
        </w:tc>
      </w:tr>
      <w:tr w14:paraId="23C5A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8" w:type="dxa"/>
            <w:noWrap w:val="0"/>
            <w:vAlign w:val="top"/>
          </w:tcPr>
          <w:p w14:paraId="4499DED6">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授权代理人</w:t>
            </w:r>
          </w:p>
        </w:tc>
        <w:tc>
          <w:tcPr>
            <w:tcW w:w="6084" w:type="dxa"/>
            <w:gridSpan w:val="3"/>
            <w:noWrap w:val="0"/>
            <w:vAlign w:val="top"/>
          </w:tcPr>
          <w:p w14:paraId="509C37D3">
            <w:pPr>
              <w:rPr>
                <w:rFonts w:hint="eastAsia" w:ascii="仿宋_GB2312" w:hAnsi="仿宋_GB2312" w:eastAsia="仿宋_GB2312" w:cs="仿宋_GB2312"/>
                <w:color w:val="auto"/>
                <w:sz w:val="28"/>
                <w:szCs w:val="28"/>
              </w:rPr>
            </w:pPr>
          </w:p>
        </w:tc>
      </w:tr>
      <w:tr w14:paraId="18F35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8" w:type="dxa"/>
            <w:noWrap w:val="0"/>
            <w:vAlign w:val="top"/>
          </w:tcPr>
          <w:p w14:paraId="14908498">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项目负责人</w:t>
            </w:r>
          </w:p>
        </w:tc>
        <w:tc>
          <w:tcPr>
            <w:tcW w:w="1822" w:type="dxa"/>
            <w:noWrap w:val="0"/>
            <w:vAlign w:val="top"/>
          </w:tcPr>
          <w:p w14:paraId="5879EC1C">
            <w:pPr>
              <w:rPr>
                <w:rFonts w:hint="eastAsia" w:ascii="仿宋_GB2312" w:hAnsi="仿宋_GB2312" w:eastAsia="仿宋_GB2312" w:cs="仿宋_GB2312"/>
                <w:color w:val="auto"/>
                <w:sz w:val="28"/>
                <w:szCs w:val="28"/>
              </w:rPr>
            </w:pPr>
          </w:p>
        </w:tc>
        <w:tc>
          <w:tcPr>
            <w:tcW w:w="2131" w:type="dxa"/>
            <w:noWrap w:val="0"/>
            <w:vAlign w:val="top"/>
          </w:tcPr>
          <w:p w14:paraId="17D7397B">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2131" w:type="dxa"/>
            <w:noWrap w:val="0"/>
            <w:vAlign w:val="top"/>
          </w:tcPr>
          <w:p w14:paraId="42654EF3">
            <w:pPr>
              <w:rPr>
                <w:rFonts w:hint="eastAsia" w:ascii="仿宋_GB2312" w:hAnsi="仿宋_GB2312" w:eastAsia="仿宋_GB2312" w:cs="仿宋_GB2312"/>
                <w:color w:val="auto"/>
                <w:sz w:val="28"/>
                <w:szCs w:val="28"/>
              </w:rPr>
            </w:pPr>
          </w:p>
        </w:tc>
      </w:tr>
    </w:tbl>
    <w:p w14:paraId="52B9D5AF">
      <w:pPr>
        <w:rPr>
          <w:rFonts w:hint="eastAsia" w:ascii="仿宋_GB2312" w:hAnsi="仿宋_GB2312" w:eastAsia="仿宋_GB2312" w:cs="仿宋_GB2312"/>
          <w:color w:val="auto"/>
          <w:sz w:val="28"/>
          <w:szCs w:val="28"/>
        </w:rPr>
      </w:pPr>
    </w:p>
    <w:p w14:paraId="6EF3C7AF">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公司：               （加盖公章） </w:t>
      </w:r>
    </w:p>
    <w:p w14:paraId="0750436F">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日期：    年   月   日                   </w:t>
      </w:r>
    </w:p>
    <w:p w14:paraId="613C64B5">
      <w:pPr>
        <w:pStyle w:val="3"/>
        <w:rPr>
          <w:rFonts w:hint="eastAsia" w:ascii="仿宋_GB2312" w:hAnsi="仿宋_GB2312" w:eastAsia="仿宋_GB2312" w:cs="仿宋_GB2312"/>
          <w:color w:val="auto"/>
          <w:sz w:val="28"/>
          <w:szCs w:val="28"/>
        </w:rPr>
      </w:pPr>
    </w:p>
    <w:p w14:paraId="55B8BDD6">
      <w:pPr>
        <w:rPr>
          <w:rFonts w:hint="eastAsia" w:ascii="仿宋_GB2312" w:hAnsi="仿宋_GB2312" w:eastAsia="仿宋_GB2312" w:cs="仿宋_GB2312"/>
          <w:color w:val="auto"/>
          <w:sz w:val="28"/>
          <w:szCs w:val="28"/>
        </w:rPr>
      </w:pPr>
    </w:p>
    <w:p w14:paraId="7E427824">
      <w:pPr>
        <w:pStyle w:val="3"/>
        <w:rPr>
          <w:rFonts w:hint="eastAsia" w:ascii="仿宋_GB2312" w:hAnsi="仿宋_GB2312" w:eastAsia="仿宋_GB2312" w:cs="仿宋_GB2312"/>
          <w:color w:val="auto"/>
          <w:sz w:val="28"/>
          <w:szCs w:val="28"/>
        </w:rPr>
      </w:pPr>
    </w:p>
    <w:p w14:paraId="016DB558">
      <w:pPr>
        <w:rPr>
          <w:rFonts w:hint="eastAsia" w:ascii="仿宋_GB2312" w:hAnsi="仿宋_GB2312" w:eastAsia="仿宋_GB2312" w:cs="仿宋_GB2312"/>
          <w:color w:val="auto"/>
          <w:sz w:val="28"/>
          <w:szCs w:val="28"/>
        </w:rPr>
      </w:pPr>
    </w:p>
    <w:p w14:paraId="503C029E">
      <w:pPr>
        <w:pStyle w:val="3"/>
        <w:rPr>
          <w:rFonts w:hint="eastAsia" w:ascii="仿宋_GB2312" w:hAnsi="仿宋_GB2312" w:eastAsia="仿宋_GB2312" w:cs="仿宋_GB2312"/>
          <w:color w:val="auto"/>
          <w:sz w:val="28"/>
          <w:szCs w:val="28"/>
        </w:rPr>
      </w:pPr>
    </w:p>
    <w:p w14:paraId="05C12458">
      <w:pPr>
        <w:pStyle w:val="3"/>
        <w:jc w:val="both"/>
        <w:rPr>
          <w:rFonts w:hint="eastAsia"/>
          <w:color w:val="auto"/>
        </w:rPr>
      </w:pPr>
    </w:p>
    <w:p w14:paraId="79CFBDCB">
      <w:pPr>
        <w:widowControl/>
        <w:spacing w:line="360" w:lineRule="atLeast"/>
        <w:jc w:val="center"/>
        <w:rPr>
          <w:rFonts w:hint="eastAsia" w:ascii="仿宋_GB2312" w:hAnsi="仿宋_GB2312" w:eastAsia="仿宋_GB2312" w:cs="仿宋_GB2312"/>
          <w:color w:val="auto"/>
          <w:kern w:val="0"/>
          <w:sz w:val="44"/>
          <w:szCs w:val="44"/>
        </w:rPr>
      </w:pPr>
      <w:r>
        <w:rPr>
          <w:rFonts w:hint="eastAsia" w:ascii="仿宋_GB2312" w:hAnsi="仿宋_GB2312" w:eastAsia="仿宋_GB2312" w:cs="仿宋_GB2312"/>
          <w:color w:val="auto"/>
          <w:kern w:val="0"/>
          <w:sz w:val="44"/>
          <w:szCs w:val="44"/>
          <w:lang w:val="en-US" w:eastAsia="zh-CN"/>
        </w:rPr>
        <w:t>六、</w:t>
      </w:r>
      <w:r>
        <w:rPr>
          <w:rFonts w:hint="eastAsia" w:ascii="仿宋_GB2312" w:hAnsi="仿宋_GB2312" w:eastAsia="仿宋_GB2312" w:cs="仿宋_GB2312"/>
          <w:color w:val="auto"/>
          <w:kern w:val="0"/>
          <w:sz w:val="44"/>
          <w:szCs w:val="44"/>
        </w:rPr>
        <w:t>授权委托书</w:t>
      </w:r>
    </w:p>
    <w:p w14:paraId="19127B1A">
      <w:pPr>
        <w:widowControl/>
        <w:spacing w:line="360" w:lineRule="atLeast"/>
        <w:ind w:left="600"/>
        <w:jc w:val="left"/>
        <w:rPr>
          <w:rFonts w:hint="eastAsia" w:ascii="仿宋_GB2312" w:hAnsi="仿宋_GB2312" w:eastAsia="仿宋_GB2312" w:cs="仿宋_GB2312"/>
          <w:color w:val="auto"/>
          <w:kern w:val="0"/>
          <w:sz w:val="24"/>
        </w:rPr>
      </w:pPr>
    </w:p>
    <w:p w14:paraId="24941FEB">
      <w:pPr>
        <w:spacing w:line="560" w:lineRule="exact"/>
        <w:ind w:right="651" w:rightChars="31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致：瓦屋山投资有限公司</w:t>
      </w:r>
    </w:p>
    <w:p w14:paraId="4C16CA1B">
      <w:pPr>
        <w:spacing w:line="560" w:lineRule="exact"/>
        <w:ind w:right="651" w:rightChars="310"/>
        <w:rPr>
          <w:rFonts w:hint="eastAsia" w:ascii="仿宋_GB2312" w:hAnsi="仿宋_GB2312" w:eastAsia="仿宋_GB2312" w:cs="仿宋_GB2312"/>
          <w:color w:val="auto"/>
          <w:sz w:val="32"/>
          <w:szCs w:val="32"/>
        </w:rPr>
      </w:pPr>
    </w:p>
    <w:p w14:paraId="2E87145A">
      <w:pPr>
        <w:spacing w:line="560" w:lineRule="exact"/>
        <w:ind w:right="651" w:rightChars="31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兹授权        为             公司授权代理人，以本公司的名义参加贵公司</w:t>
      </w:r>
      <w:r>
        <w:rPr>
          <w:rFonts w:hint="eastAsia" w:ascii="仿宋_GB2312" w:hAnsi="仿宋_GB2312" w:eastAsia="仿宋_GB2312" w:cs="仿宋_GB2312"/>
          <w:color w:val="auto"/>
          <w:sz w:val="32"/>
          <w:szCs w:val="32"/>
          <w:lang w:val="en-US" w:eastAsia="zh-CN"/>
        </w:rPr>
        <w:t>鸳鸯池露营地</w:t>
      </w:r>
      <w:r>
        <w:rPr>
          <w:rFonts w:hint="eastAsia" w:ascii="仿宋_GB2312" w:hAnsi="仿宋_GB2312" w:eastAsia="仿宋_GB2312" w:cs="仿宋_GB2312"/>
          <w:color w:val="auto"/>
          <w:sz w:val="32"/>
          <w:szCs w:val="32"/>
        </w:rPr>
        <w:t>项目公开征集</w:t>
      </w:r>
      <w:r>
        <w:rPr>
          <w:rFonts w:hint="eastAsia" w:ascii="仿宋_GB2312" w:hAnsi="仿宋_GB2312" w:eastAsia="仿宋_GB2312" w:cs="仿宋_GB2312"/>
          <w:color w:val="auto"/>
          <w:sz w:val="32"/>
          <w:szCs w:val="32"/>
          <w:lang w:eastAsia="zh-CN"/>
        </w:rPr>
        <w:t>投资人</w:t>
      </w:r>
      <w:r>
        <w:rPr>
          <w:rFonts w:hint="eastAsia" w:ascii="仿宋_GB2312" w:hAnsi="仿宋_GB2312" w:eastAsia="仿宋_GB2312" w:cs="仿宋_GB2312"/>
          <w:color w:val="auto"/>
          <w:sz w:val="32"/>
          <w:szCs w:val="32"/>
        </w:rPr>
        <w:t>项目综合评审活动。授权代理人在综合评审活动过程中所签署的一切文件和处理与之有关的一切事务，           公司均予以承认并全部承担其产生的所有权利和义务。授权代理人无转委托权。</w:t>
      </w:r>
    </w:p>
    <w:p w14:paraId="5F4928EF">
      <w:pPr>
        <w:spacing w:line="560" w:lineRule="exact"/>
        <w:ind w:right="651" w:rightChars="31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特此授权。</w:t>
      </w:r>
    </w:p>
    <w:p w14:paraId="37761FB2">
      <w:pPr>
        <w:spacing w:line="560" w:lineRule="exact"/>
        <w:ind w:right="651" w:rightChars="310"/>
        <w:rPr>
          <w:rFonts w:hint="eastAsia" w:ascii="仿宋_GB2312" w:hAnsi="仿宋_GB2312" w:eastAsia="仿宋_GB2312" w:cs="仿宋_GB2312"/>
          <w:color w:val="auto"/>
          <w:szCs w:val="32"/>
        </w:rPr>
      </w:pPr>
    </w:p>
    <w:p w14:paraId="0FA7035A">
      <w:pPr>
        <w:spacing w:line="560" w:lineRule="exact"/>
        <w:ind w:right="651" w:rightChars="31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授权代理人：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身份证号码：</w:t>
      </w:r>
    </w:p>
    <w:p w14:paraId="53376D19">
      <w:pPr>
        <w:spacing w:line="560" w:lineRule="exact"/>
        <w:ind w:right="651" w:rightChars="31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年龄：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职务：</w:t>
      </w:r>
    </w:p>
    <w:p w14:paraId="4FC96666">
      <w:pPr>
        <w:spacing w:line="560" w:lineRule="exact"/>
        <w:ind w:right="651" w:rightChars="31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授权代表人（签字）： </w:t>
      </w:r>
    </w:p>
    <w:p w14:paraId="22521B72">
      <w:pPr>
        <w:spacing w:line="560" w:lineRule="exact"/>
        <w:ind w:right="651" w:rightChars="310"/>
        <w:rPr>
          <w:rFonts w:hint="eastAsia" w:ascii="仿宋_GB2312" w:hAnsi="仿宋_GB2312" w:eastAsia="仿宋_GB2312" w:cs="仿宋_GB2312"/>
          <w:color w:val="auto"/>
          <w:szCs w:val="32"/>
        </w:rPr>
      </w:pPr>
    </w:p>
    <w:p w14:paraId="55B25CCE">
      <w:pPr>
        <w:spacing w:line="560" w:lineRule="exact"/>
        <w:ind w:right="651" w:rightChars="310"/>
        <w:rPr>
          <w:rFonts w:hint="eastAsia" w:ascii="仿宋_GB2312" w:hAnsi="仿宋_GB2312" w:eastAsia="仿宋_GB2312" w:cs="仿宋_GB2312"/>
          <w:color w:val="auto"/>
          <w:szCs w:val="32"/>
        </w:rPr>
      </w:pPr>
    </w:p>
    <w:p w14:paraId="31A22215">
      <w:pPr>
        <w:spacing w:line="560" w:lineRule="exact"/>
        <w:ind w:right="651" w:rightChars="31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公司：（公司需加盖公章）</w:t>
      </w:r>
    </w:p>
    <w:p w14:paraId="04D7AF14">
      <w:pPr>
        <w:spacing w:line="560" w:lineRule="exact"/>
        <w:ind w:right="651" w:rightChars="31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w:t>
      </w:r>
    </w:p>
    <w:p w14:paraId="33F22B82">
      <w:pPr>
        <w:spacing w:line="560" w:lineRule="exact"/>
        <w:ind w:right="651" w:rightChars="310"/>
        <w:rPr>
          <w:rFonts w:hint="eastAsia" w:ascii="仿宋_GB2312" w:hAnsi="仿宋_GB2312" w:eastAsia="仿宋_GB2312" w:cs="仿宋_GB2312"/>
          <w:color w:val="auto"/>
          <w:sz w:val="28"/>
          <w:szCs w:val="28"/>
        </w:rPr>
      </w:pPr>
    </w:p>
    <w:p w14:paraId="42E5BA3E">
      <w:pPr>
        <w:spacing w:line="560" w:lineRule="exact"/>
        <w:ind w:right="651" w:rightChars="31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附：授权代表人</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授权代理人身份证复印件并加盖单位公章</w:t>
      </w:r>
    </w:p>
    <w:p w14:paraId="5F0B25EF">
      <w:pPr>
        <w:jc w:val="both"/>
        <w:rPr>
          <w:rFonts w:hint="eastAsia" w:ascii="仿宋_GB2312" w:hAnsi="仿宋_GB2312" w:eastAsia="仿宋_GB2312" w:cs="仿宋_GB2312"/>
          <w:color w:val="auto"/>
        </w:rPr>
      </w:pPr>
    </w:p>
    <w:p w14:paraId="159E8322">
      <w:pPr>
        <w:pStyle w:val="3"/>
        <w:jc w:val="both"/>
        <w:rPr>
          <w:rFonts w:hint="default"/>
          <w:color w:val="auto"/>
          <w:lang w:val="en-US" w:eastAsia="zh-CN"/>
        </w:rPr>
      </w:pPr>
    </w:p>
    <w:p w14:paraId="088EE075">
      <w:pPr>
        <w:rPr>
          <w:rFonts w:hint="default"/>
          <w:color w:val="auto"/>
          <w:lang w:val="en-US" w:eastAsia="zh-CN"/>
        </w:rPr>
      </w:pPr>
    </w:p>
    <w:p w14:paraId="20E9B5B7">
      <w:pPr>
        <w:pStyle w:val="3"/>
        <w:rPr>
          <w:rFonts w:hint="default"/>
          <w:color w:val="auto"/>
          <w:lang w:val="en-US" w:eastAsia="zh-CN"/>
        </w:rPr>
      </w:pPr>
    </w:p>
    <w:p w14:paraId="448BBA1C">
      <w:pPr>
        <w:rPr>
          <w:rFonts w:hint="default"/>
          <w:color w:val="auto"/>
          <w:lang w:val="en-US" w:eastAsia="zh-CN"/>
        </w:rPr>
      </w:pPr>
    </w:p>
    <w:p w14:paraId="41B61715">
      <w:pPr>
        <w:pStyle w:val="3"/>
        <w:rPr>
          <w:rFonts w:hint="default"/>
          <w:color w:val="auto"/>
          <w:lang w:val="en-US" w:eastAsia="zh-CN"/>
        </w:rPr>
      </w:pPr>
    </w:p>
    <w:p w14:paraId="5747C406">
      <w:pPr>
        <w:rPr>
          <w:rFonts w:hint="default"/>
          <w:lang w:val="en-US" w:eastAsia="zh-CN"/>
        </w:rPr>
      </w:pPr>
    </w:p>
    <w:p w14:paraId="4CA4559A">
      <w:pPr>
        <w:rPr>
          <w:rFonts w:hint="default"/>
          <w:color w:val="auto"/>
          <w:lang w:val="en-US" w:eastAsia="zh-CN"/>
        </w:rPr>
      </w:pPr>
    </w:p>
    <w:p w14:paraId="4BB8C213">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44"/>
          <w:szCs w:val="44"/>
          <w:lang w:val="en-US" w:eastAsia="zh-CN"/>
        </w:rPr>
        <w:t>七、其他未尽相关证明资料</w:t>
      </w:r>
    </w:p>
    <w:p w14:paraId="42111229">
      <w:pPr>
        <w:jc w:val="both"/>
        <w:rPr>
          <w:rFonts w:hint="default"/>
          <w:color w:val="auto"/>
          <w:lang w:val="en-US" w:eastAsia="zh-CN"/>
        </w:rPr>
      </w:pPr>
    </w:p>
    <w:p w14:paraId="616F6305">
      <w:pPr>
        <w:jc w:val="center"/>
        <w:rPr>
          <w:rFonts w:hint="default"/>
          <w:color w:val="auto"/>
          <w:lang w:val="en-US" w:eastAsia="zh-CN"/>
        </w:rPr>
      </w:pPr>
    </w:p>
    <w:p w14:paraId="12B49266">
      <w:pPr>
        <w:jc w:val="both"/>
        <w:rPr>
          <w:rFonts w:hint="default"/>
          <w:color w:val="auto"/>
          <w:lang w:val="en-US" w:eastAsia="zh-CN"/>
        </w:rPr>
      </w:pPr>
    </w:p>
    <w:p w14:paraId="0DEB4D3F">
      <w:pPr>
        <w:pStyle w:val="3"/>
        <w:rPr>
          <w:rFonts w:hint="default"/>
          <w:color w:val="auto"/>
          <w:lang w:val="en-US" w:eastAsia="zh-CN"/>
        </w:rPr>
      </w:pPr>
    </w:p>
    <w:p w14:paraId="3D698044">
      <w:pPr>
        <w:rPr>
          <w:rFonts w:hint="default"/>
          <w:color w:val="auto"/>
          <w:lang w:val="en-US" w:eastAsia="zh-CN"/>
        </w:rPr>
      </w:pPr>
    </w:p>
    <w:p w14:paraId="66628374">
      <w:pPr>
        <w:pStyle w:val="3"/>
        <w:rPr>
          <w:rFonts w:hint="default"/>
          <w:color w:val="auto"/>
          <w:lang w:val="en-US" w:eastAsia="zh-CN"/>
        </w:rPr>
      </w:pPr>
    </w:p>
    <w:p w14:paraId="668F901B">
      <w:pPr>
        <w:rPr>
          <w:rFonts w:hint="default"/>
          <w:color w:val="auto"/>
          <w:lang w:val="en-US" w:eastAsia="zh-CN"/>
        </w:rPr>
      </w:pPr>
    </w:p>
    <w:p w14:paraId="29A9D44E">
      <w:pPr>
        <w:pStyle w:val="3"/>
        <w:rPr>
          <w:rFonts w:hint="default"/>
          <w:color w:val="auto"/>
          <w:lang w:val="en-US" w:eastAsia="zh-CN"/>
        </w:rPr>
      </w:pPr>
    </w:p>
    <w:p w14:paraId="392745D8">
      <w:pPr>
        <w:rPr>
          <w:rFonts w:hint="default"/>
          <w:color w:val="auto"/>
          <w:lang w:val="en-US" w:eastAsia="zh-CN"/>
        </w:rPr>
      </w:pPr>
    </w:p>
    <w:p w14:paraId="6FA5B1A3">
      <w:pPr>
        <w:pStyle w:val="3"/>
        <w:rPr>
          <w:rFonts w:hint="default"/>
          <w:color w:val="auto"/>
          <w:lang w:val="en-US" w:eastAsia="zh-CN"/>
        </w:rPr>
      </w:pPr>
    </w:p>
    <w:p w14:paraId="0A8D5A7F">
      <w:pPr>
        <w:rPr>
          <w:rFonts w:hint="default"/>
          <w:color w:val="auto"/>
          <w:lang w:val="en-US" w:eastAsia="zh-CN"/>
        </w:rPr>
      </w:pPr>
    </w:p>
    <w:p w14:paraId="06FF09E9">
      <w:pPr>
        <w:pStyle w:val="3"/>
        <w:rPr>
          <w:rFonts w:hint="default"/>
          <w:color w:val="auto"/>
          <w:lang w:val="en-US" w:eastAsia="zh-CN"/>
        </w:rPr>
      </w:pPr>
    </w:p>
    <w:p w14:paraId="220778D0">
      <w:pPr>
        <w:rPr>
          <w:rFonts w:hint="default"/>
          <w:color w:val="auto"/>
          <w:lang w:val="en-US" w:eastAsia="zh-CN"/>
        </w:rPr>
      </w:pPr>
    </w:p>
    <w:p w14:paraId="0C454D1F">
      <w:pPr>
        <w:pStyle w:val="3"/>
        <w:rPr>
          <w:rFonts w:hint="default"/>
          <w:color w:val="auto"/>
          <w:lang w:val="en-US" w:eastAsia="zh-CN"/>
        </w:rPr>
      </w:pPr>
    </w:p>
    <w:p w14:paraId="7A8AC9A8">
      <w:pPr>
        <w:rPr>
          <w:rFonts w:hint="default"/>
          <w:color w:val="auto"/>
          <w:lang w:val="en-US" w:eastAsia="zh-CN"/>
        </w:rPr>
      </w:pPr>
    </w:p>
    <w:p w14:paraId="02D08911">
      <w:pPr>
        <w:pStyle w:val="3"/>
        <w:rPr>
          <w:rFonts w:hint="default"/>
          <w:color w:val="auto"/>
          <w:lang w:val="en-US" w:eastAsia="zh-CN"/>
        </w:rPr>
      </w:pPr>
    </w:p>
    <w:p w14:paraId="36183BF1">
      <w:pPr>
        <w:rPr>
          <w:rFonts w:hint="default"/>
          <w:color w:val="auto"/>
          <w:lang w:val="en-US" w:eastAsia="zh-CN"/>
        </w:rPr>
      </w:pPr>
    </w:p>
    <w:p w14:paraId="04D3600C">
      <w:pPr>
        <w:pStyle w:val="3"/>
        <w:rPr>
          <w:rFonts w:hint="default"/>
          <w:color w:val="auto"/>
          <w:lang w:val="en-US" w:eastAsia="zh-CN"/>
        </w:rPr>
      </w:pPr>
    </w:p>
    <w:p w14:paraId="7045C30A">
      <w:pPr>
        <w:rPr>
          <w:rFonts w:hint="default"/>
          <w:color w:val="auto"/>
          <w:lang w:val="en-US" w:eastAsia="zh-CN"/>
        </w:rPr>
      </w:pPr>
    </w:p>
    <w:p w14:paraId="777555FE">
      <w:pPr>
        <w:pStyle w:val="3"/>
        <w:rPr>
          <w:rFonts w:hint="default"/>
          <w:color w:val="auto"/>
          <w:lang w:val="en-US" w:eastAsia="zh-CN"/>
        </w:rPr>
      </w:pPr>
    </w:p>
    <w:p w14:paraId="0CA86888">
      <w:pPr>
        <w:rPr>
          <w:rFonts w:hint="default"/>
          <w:color w:val="auto"/>
          <w:lang w:val="en-US" w:eastAsia="zh-CN"/>
        </w:rPr>
      </w:pPr>
    </w:p>
    <w:p w14:paraId="5686CBF7">
      <w:pPr>
        <w:pStyle w:val="3"/>
        <w:rPr>
          <w:rFonts w:hint="default"/>
          <w:color w:val="auto"/>
          <w:lang w:val="en-US" w:eastAsia="zh-CN"/>
        </w:rPr>
      </w:pPr>
    </w:p>
    <w:p w14:paraId="286D57AB">
      <w:pPr>
        <w:rPr>
          <w:rFonts w:hint="default"/>
          <w:color w:val="auto"/>
          <w:lang w:val="en-US" w:eastAsia="zh-CN"/>
        </w:rPr>
      </w:pPr>
    </w:p>
    <w:p w14:paraId="7DDB5054">
      <w:pPr>
        <w:pStyle w:val="3"/>
        <w:rPr>
          <w:rFonts w:hint="default"/>
          <w:color w:val="auto"/>
          <w:lang w:val="en-US" w:eastAsia="zh-CN"/>
        </w:rPr>
      </w:pPr>
    </w:p>
    <w:p w14:paraId="7C4043A9">
      <w:pPr>
        <w:rPr>
          <w:rFonts w:hint="default"/>
          <w:color w:val="auto"/>
          <w:lang w:val="en-US" w:eastAsia="zh-CN"/>
        </w:rPr>
      </w:pPr>
    </w:p>
    <w:p w14:paraId="790AEB51">
      <w:pPr>
        <w:pStyle w:val="3"/>
        <w:rPr>
          <w:rFonts w:hint="default"/>
          <w:color w:val="auto"/>
          <w:lang w:val="en-US" w:eastAsia="zh-CN"/>
        </w:rPr>
      </w:pPr>
    </w:p>
    <w:p w14:paraId="22DBA74E">
      <w:pPr>
        <w:rPr>
          <w:rFonts w:hint="default"/>
          <w:color w:val="auto"/>
          <w:lang w:val="en-US" w:eastAsia="zh-CN"/>
        </w:rPr>
      </w:pPr>
    </w:p>
    <w:p w14:paraId="70AD35CD">
      <w:pPr>
        <w:pStyle w:val="3"/>
        <w:rPr>
          <w:rFonts w:hint="default"/>
          <w:color w:val="auto"/>
          <w:lang w:val="en-US" w:eastAsia="zh-CN"/>
        </w:rPr>
      </w:pPr>
    </w:p>
    <w:p w14:paraId="2E02C026">
      <w:pPr>
        <w:rPr>
          <w:rFonts w:hint="default"/>
          <w:color w:val="auto"/>
          <w:lang w:val="en-US" w:eastAsia="zh-CN"/>
        </w:rPr>
      </w:pPr>
    </w:p>
    <w:p w14:paraId="2F301F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CD83F"/>
    <w:multiLevelType w:val="singleLevel"/>
    <w:tmpl w:val="304CD83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TEyMTc0ZWU5ZWI2YmJmMDEyYjA4ZTc2ZjAzY2IifQ=="/>
  </w:docVars>
  <w:rsids>
    <w:rsidRoot w:val="00000000"/>
    <w:rsid w:val="04F211E4"/>
    <w:rsid w:val="08445E54"/>
    <w:rsid w:val="0F3B1AC9"/>
    <w:rsid w:val="16227BB0"/>
    <w:rsid w:val="22795BB0"/>
    <w:rsid w:val="25365C8B"/>
    <w:rsid w:val="27A26613"/>
    <w:rsid w:val="2F080E66"/>
    <w:rsid w:val="34E756D0"/>
    <w:rsid w:val="361C5DEB"/>
    <w:rsid w:val="385C26A1"/>
    <w:rsid w:val="3ECA6D2C"/>
    <w:rsid w:val="50527605"/>
    <w:rsid w:val="518D73CE"/>
    <w:rsid w:val="52953BCD"/>
    <w:rsid w:val="56EE090E"/>
    <w:rsid w:val="590755C6"/>
    <w:rsid w:val="621D30AA"/>
    <w:rsid w:val="647C3E53"/>
    <w:rsid w:val="6D533B33"/>
    <w:rsid w:val="6D592EA5"/>
    <w:rsid w:val="6ED27E9A"/>
    <w:rsid w:val="728C34F5"/>
    <w:rsid w:val="72C40515"/>
    <w:rsid w:val="7D461BD3"/>
    <w:rsid w:val="7E5E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style>
  <w:style w:type="paragraph" w:styleId="3">
    <w:name w:val="Body Text"/>
    <w:basedOn w:val="1"/>
    <w:next w:val="1"/>
    <w:qFormat/>
    <w:uiPriority w:val="0"/>
    <w:pPr>
      <w:spacing w:line="360" w:lineRule="auto"/>
      <w:jc w:val="center"/>
    </w:pPr>
    <w:rPr>
      <w:rFonts w:ascii="宋体" w:hAnsi="宋体"/>
      <w:szCs w:val="21"/>
    </w:rPr>
  </w:style>
  <w:style w:type="paragraph" w:customStyle="1" w:styleId="6">
    <w:name w:val="稻壳合同样式 1级"/>
    <w:basedOn w:val="1"/>
    <w:qFormat/>
    <w:uiPriority w:val="0"/>
    <w:pPr>
      <w:ind w:left="0" w:leftChars="0" w:firstLine="720" w:firstLineChars="200"/>
      <w:outlineLvl w:val="0"/>
    </w:pPr>
    <w:rPr>
      <w:rFonts w:hint="eastAsia"/>
    </w:rPr>
  </w:style>
  <w:style w:type="paragraph" w:customStyle="1" w:styleId="7">
    <w:name w:val="稻壳合同样式 3级"/>
    <w:basedOn w:val="1"/>
    <w:qFormat/>
    <w:uiPriority w:val="0"/>
    <w:pPr>
      <w:ind w:left="0" w:leftChars="0" w:firstLine="720" w:firstLineChars="200"/>
      <w:outlineLvl w:val="2"/>
    </w:pPr>
    <w:rPr>
      <w:rFonts w:hint="eastAsia"/>
    </w:rPr>
  </w:style>
  <w:style w:type="paragraph" w:customStyle="1" w:styleId="8">
    <w:name w:val="附件标题-1"/>
    <w:next w:val="1"/>
    <w:qFormat/>
    <w:uiPriority w:val="0"/>
    <w:pPr>
      <w:widowControl w:val="0"/>
      <w:spacing w:beforeLines="50" w:afterLines="50"/>
      <w:jc w:val="center"/>
    </w:pPr>
    <w:rPr>
      <w:rFonts w:ascii="Times New Roman" w:hAnsi="Times New Roman" w:eastAsia="黑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4738</Words>
  <Characters>4862</Characters>
  <Lines>0</Lines>
  <Paragraphs>0</Paragraphs>
  <TotalTime>0</TotalTime>
  <ScaleCrop>false</ScaleCrop>
  <LinksUpToDate>false</LinksUpToDate>
  <CharactersWithSpaces>5155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2025-04-01T03:37:00Z</dcterms:created>
  <dc:creator>dell</dc:creator>
  <cp:lastModifiedBy>汤浩</cp:lastModifiedBy>
  <cp:lastPrinted>2025-04-07T08:35:00Z</cp:lastPrinted>
  <dcterms:modified xsi:type="dcterms:W3CDTF">2025-05-14T07:27:42Z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92393E6A05D94E8C98DA05D8875FE45A_13</vt:lpwstr>
  </property>
  <property fmtid="{D5CDD505-2E9C-101B-9397-08002B2CF9AE}" pid="4" name="KSOTemplateDocerSaveRecord">
    <vt:lpwstr>eyJoZGlkIjoiMTgyY2Y5Y2UxZjkwY2NiYzg1MTM4ZmQzOTFhYWJhY2IiLCJ1c2VySWQiOiIxNTU4MDI3NjQ0In0=</vt:lpwstr>
  </property>
</Properties>
</file>