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80" w:lineRule="exact"/>
        <w:ind w:left="0" w:leftChars="0"/>
        <w:jc w:val="center"/>
        <w:textAlignment w:val="auto"/>
        <w:outlineLvl w:val="0"/>
        <w:rPr>
          <w:rFonts w:hint="eastAsia" w:ascii="Arial Unicode MS" w:eastAsia="Arial Unicode MS"/>
          <w:color w:val="auto"/>
          <w:sz w:val="44"/>
          <w:szCs w:val="44"/>
        </w:rPr>
      </w:pPr>
    </w:p>
    <w:p>
      <w:pPr>
        <w:pageBreakBefore w:val="0"/>
        <w:kinsoku/>
        <w:wordWrap/>
        <w:overflowPunct/>
        <w:topLinePunct w:val="0"/>
        <w:bidi w:val="0"/>
        <w:spacing w:line="580" w:lineRule="exact"/>
        <w:ind w:left="0" w:leftChars="0"/>
        <w:jc w:val="center"/>
        <w:textAlignment w:val="auto"/>
        <w:outlineLvl w:val="0"/>
        <w:rPr>
          <w:rFonts w:ascii="Arial Unicode MS" w:eastAsia="Arial Unicode MS"/>
          <w:color w:val="auto"/>
          <w:sz w:val="44"/>
          <w:szCs w:val="44"/>
        </w:rPr>
      </w:pPr>
      <w:r>
        <w:rPr>
          <w:rFonts w:hint="eastAsia" w:ascii="Arial Unicode MS" w:eastAsia="Arial Unicode MS"/>
          <w:color w:val="auto"/>
          <w:sz w:val="44"/>
          <w:szCs w:val="44"/>
        </w:rPr>
        <w:t>瓦屋山投资有限公司</w:t>
      </w:r>
    </w:p>
    <w:p>
      <w:pPr>
        <w:pageBreakBefore w:val="0"/>
        <w:kinsoku/>
        <w:wordWrap/>
        <w:overflowPunct/>
        <w:topLinePunct w:val="0"/>
        <w:bidi w:val="0"/>
        <w:spacing w:line="580" w:lineRule="exact"/>
        <w:ind w:left="0" w:leftChars="0"/>
        <w:jc w:val="center"/>
        <w:textAlignment w:val="auto"/>
        <w:outlineLvl w:val="0"/>
        <w:rPr>
          <w:rFonts w:ascii="Arial Unicode MS" w:eastAsia="Arial Unicode MS"/>
          <w:color w:val="auto"/>
          <w:sz w:val="44"/>
          <w:szCs w:val="44"/>
        </w:rPr>
      </w:pPr>
      <w:r>
        <w:rPr>
          <w:rFonts w:hint="eastAsia" w:ascii="Arial Unicode MS" w:eastAsia="Arial Unicode MS"/>
          <w:color w:val="auto"/>
          <w:sz w:val="44"/>
          <w:szCs w:val="44"/>
        </w:rPr>
        <w:t>竞争性谈判采购文件</w:t>
      </w:r>
    </w:p>
    <w:p>
      <w:pPr>
        <w:pageBreakBefore w:val="0"/>
        <w:kinsoku/>
        <w:wordWrap/>
        <w:overflowPunct/>
        <w:topLinePunct w:val="0"/>
        <w:bidi w:val="0"/>
        <w:spacing w:line="580" w:lineRule="exact"/>
        <w:ind w:left="0" w:leftChars="0"/>
        <w:textAlignment w:val="auto"/>
        <w:outlineLvl w:val="0"/>
        <w:rPr>
          <w:rFonts w:ascii="仿宋_GB2312" w:eastAsia="仿宋_GB2312"/>
          <w:color w:val="auto"/>
          <w:sz w:val="36"/>
          <w:szCs w:val="36"/>
        </w:rPr>
      </w:pPr>
    </w:p>
    <w:p>
      <w:pPr>
        <w:pageBreakBefore w:val="0"/>
        <w:kinsoku/>
        <w:wordWrap/>
        <w:overflowPunct/>
        <w:topLinePunct w:val="0"/>
        <w:bidi w:val="0"/>
        <w:spacing w:line="580" w:lineRule="exact"/>
        <w:ind w:left="0" w:leftChars="0"/>
        <w:jc w:val="center"/>
        <w:textAlignment w:val="auto"/>
        <w:outlineLvl w:val="0"/>
        <w:rPr>
          <w:rFonts w:ascii="仿宋_GB2312" w:eastAsia="仿宋_GB2312"/>
          <w:color w:val="auto"/>
          <w:sz w:val="32"/>
          <w:szCs w:val="32"/>
        </w:rPr>
      </w:pPr>
    </w:p>
    <w:p>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pPr>
        <w:pageBreakBefore w:val="0"/>
        <w:kinsoku/>
        <w:wordWrap/>
        <w:overflowPunct/>
        <w:topLinePunct w:val="0"/>
        <w:bidi w:val="0"/>
        <w:spacing w:line="580" w:lineRule="exact"/>
        <w:ind w:left="0" w:leftChars="0" w:firstLine="1280" w:firstLineChars="400"/>
        <w:textAlignment w:val="auto"/>
        <w:outlineLvl w:val="0"/>
        <w:rPr>
          <w:rFonts w:ascii="仿宋_GB2312" w:eastAsia="仿宋_GB2312"/>
          <w:color w:val="auto"/>
          <w:sz w:val="32"/>
          <w:szCs w:val="32"/>
        </w:rPr>
      </w:pPr>
    </w:p>
    <w:p>
      <w:pPr>
        <w:pageBreakBefore w:val="0"/>
        <w:kinsoku/>
        <w:wordWrap/>
        <w:overflowPunct/>
        <w:topLinePunct w:val="0"/>
        <w:bidi w:val="0"/>
        <w:spacing w:line="580" w:lineRule="exact"/>
        <w:ind w:left="0" w:leftChars="0" w:firstLine="1280" w:firstLineChars="400"/>
        <w:textAlignment w:val="auto"/>
        <w:outlineLvl w:val="0"/>
        <w:rPr>
          <w:rFonts w:hint="default" w:ascii="仿宋_GB2312" w:eastAsia="仿宋_GB2312"/>
          <w:color w:val="auto"/>
          <w:sz w:val="32"/>
          <w:szCs w:val="32"/>
          <w:lang w:val="en-US" w:eastAsia="zh-CN"/>
        </w:rPr>
      </w:pPr>
      <w:r>
        <w:rPr>
          <w:rFonts w:hint="eastAsia" w:ascii="仿宋_GB2312" w:eastAsia="仿宋_GB2312"/>
          <w:color w:val="auto"/>
          <w:sz w:val="32"/>
          <w:szCs w:val="32"/>
        </w:rPr>
        <w:t>编    号：</w:t>
      </w:r>
      <w:r>
        <w:rPr>
          <w:rFonts w:hint="eastAsia" w:ascii="仿宋_GB2312" w:eastAsia="仿宋_GB2312"/>
          <w:color w:val="auto"/>
          <w:sz w:val="32"/>
          <w:szCs w:val="32"/>
          <w:lang w:val="en-US" w:eastAsia="zh-CN"/>
        </w:rPr>
        <w:t>P20250301</w:t>
      </w:r>
    </w:p>
    <w:p>
      <w:pPr>
        <w:ind w:left="2877" w:leftChars="608" w:hanging="1600" w:hangingChars="500"/>
        <w:rPr>
          <w:rFonts w:hint="default" w:ascii="仿宋_GB2312" w:eastAsia="仿宋_GB2312"/>
          <w:b w:val="0"/>
          <w:color w:val="auto"/>
          <w:sz w:val="32"/>
          <w:szCs w:val="32"/>
          <w:lang w:val="en-US" w:eastAsia="zh-CN"/>
        </w:rPr>
      </w:pPr>
      <w:r>
        <w:rPr>
          <w:rFonts w:hint="eastAsia" w:ascii="仿宋_GB2312" w:eastAsia="仿宋_GB2312"/>
          <w:b w:val="0"/>
          <w:color w:val="auto"/>
          <w:sz w:val="32"/>
          <w:szCs w:val="32"/>
        </w:rPr>
        <w:t>采购项目：</w:t>
      </w:r>
      <w:r>
        <w:rPr>
          <w:rFonts w:hint="eastAsia" w:ascii="仿宋_GB2312" w:eastAsia="仿宋_GB2312"/>
          <w:b w:val="0"/>
          <w:color w:val="auto"/>
          <w:sz w:val="32"/>
          <w:szCs w:val="32"/>
          <w:lang w:val="en-US" w:eastAsia="zh-CN"/>
        </w:rPr>
        <w:t>2025年瓦屋山全山徒步挑战赛小程序定制开发技术服务采购</w:t>
      </w:r>
    </w:p>
    <w:p>
      <w:pPr>
        <w:pStyle w:val="3"/>
        <w:pageBreakBefore w:val="0"/>
        <w:kinsoku/>
        <w:wordWrap/>
        <w:overflowPunct/>
        <w:topLinePunct w:val="0"/>
        <w:bidi w:val="0"/>
        <w:spacing w:before="0" w:after="0" w:line="580" w:lineRule="exact"/>
        <w:ind w:left="3194" w:leftChars="1368" w:hanging="321" w:hangingChars="10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firstLine="2720" w:firstLineChars="850"/>
        <w:textAlignment w:val="auto"/>
        <w:rPr>
          <w:rFonts w:ascii="仿宋_GB2312" w:eastAsia="仿宋_GB2312"/>
          <w:color w:val="auto"/>
          <w:sz w:val="32"/>
          <w:szCs w:val="32"/>
        </w:rPr>
      </w:pPr>
    </w:p>
    <w:p>
      <w:pPr>
        <w:pageBreakBefore w:val="0"/>
        <w:kinsoku/>
        <w:wordWrap/>
        <w:overflowPunct/>
        <w:topLinePunct w:val="0"/>
        <w:bidi w:val="0"/>
        <w:snapToGrid w:val="0"/>
        <w:spacing w:line="580" w:lineRule="exact"/>
        <w:ind w:left="0" w:leftChars="0"/>
        <w:jc w:val="center"/>
        <w:textAlignment w:val="auto"/>
        <w:rPr>
          <w:rFonts w:hint="eastAsia" w:ascii="仿宋_GB2312" w:eastAsia="仿宋_GB2312"/>
          <w:color w:val="auto"/>
          <w:sz w:val="32"/>
          <w:szCs w:val="32"/>
          <w:lang w:val="en-US" w:eastAsia="zh-CN"/>
        </w:rPr>
      </w:pPr>
    </w:p>
    <w:p>
      <w:pPr>
        <w:pageBreakBefore w:val="0"/>
        <w:kinsoku/>
        <w:wordWrap/>
        <w:overflowPunct/>
        <w:topLinePunct w:val="0"/>
        <w:bidi w:val="0"/>
        <w:snapToGrid w:val="0"/>
        <w:spacing w:line="580" w:lineRule="exact"/>
        <w:ind w:left="0" w:leftChars="0"/>
        <w:jc w:val="center"/>
        <w:textAlignment w:val="auto"/>
        <w:rPr>
          <w:rFonts w:hint="eastAsia" w:ascii="仿宋_GB2312" w:eastAsia="仿宋_GB2312"/>
          <w:color w:val="auto"/>
          <w:sz w:val="32"/>
          <w:szCs w:val="32"/>
          <w:lang w:val="en-US" w:eastAsia="zh-CN"/>
        </w:rPr>
      </w:pPr>
    </w:p>
    <w:p>
      <w:pPr>
        <w:pStyle w:val="6"/>
        <w:rPr>
          <w:rFonts w:hAnsi="仿宋" w:cs="仿宋"/>
          <w:sz w:val="32"/>
          <w:szCs w:val="32"/>
          <w:highlight w:val="none"/>
        </w:rPr>
      </w:pPr>
      <w:r>
        <w:rPr>
          <w:rFonts w:hint="eastAsia" w:hAnsi="仿宋" w:cs="仿宋"/>
          <w:sz w:val="32"/>
          <w:szCs w:val="32"/>
          <w:highlight w:val="none"/>
        </w:rPr>
        <w:t>瓦屋山投资有限公司</w:t>
      </w:r>
    </w:p>
    <w:p>
      <w:pPr>
        <w:jc w:val="center"/>
        <w:rPr>
          <w:highlight w:val="none"/>
        </w:rPr>
      </w:pPr>
      <w:r>
        <w:rPr>
          <w:rFonts w:hint="eastAsia" w:ascii="仿宋" w:hAnsi="仿宋" w:eastAsia="仿宋" w:cs="仿宋"/>
          <w:bCs/>
          <w:sz w:val="32"/>
          <w:szCs w:val="32"/>
          <w:highlight w:val="none"/>
        </w:rPr>
        <w:t>二零二</w:t>
      </w:r>
      <w:r>
        <w:rPr>
          <w:rFonts w:hint="eastAsia" w:ascii="仿宋" w:hAnsi="仿宋" w:eastAsia="仿宋" w:cs="仿宋"/>
          <w:bCs/>
          <w:sz w:val="32"/>
          <w:szCs w:val="32"/>
          <w:highlight w:val="none"/>
          <w:lang w:val="en-US" w:eastAsia="zh-CN"/>
        </w:rPr>
        <w:t>五</w:t>
      </w:r>
      <w:r>
        <w:rPr>
          <w:rFonts w:hint="eastAsia" w:ascii="仿宋" w:hAnsi="仿宋" w:eastAsia="仿宋" w:cs="仿宋"/>
          <w:bCs/>
          <w:sz w:val="32"/>
          <w:szCs w:val="32"/>
          <w:highlight w:val="none"/>
        </w:rPr>
        <w:t>年</w:t>
      </w:r>
    </w:p>
    <w:p>
      <w:pPr>
        <w:pageBreakBefore w:val="0"/>
        <w:kinsoku/>
        <w:wordWrap/>
        <w:overflowPunct/>
        <w:topLinePunct w:val="0"/>
        <w:bidi w:val="0"/>
        <w:spacing w:line="580" w:lineRule="exact"/>
        <w:ind w:left="0" w:leftChars="0"/>
        <w:textAlignment w:val="auto"/>
        <w:rPr>
          <w:rFonts w:ascii="Arial Unicode MS" w:eastAsia="Arial Unicode MS"/>
          <w:color w:val="auto"/>
          <w:sz w:val="44"/>
          <w:szCs w:val="44"/>
        </w:rPr>
      </w:pPr>
    </w:p>
    <w:p>
      <w:pPr>
        <w:pageBreakBefore w:val="0"/>
        <w:kinsoku/>
        <w:wordWrap/>
        <w:overflowPunct/>
        <w:topLinePunct w:val="0"/>
        <w:bidi w:val="0"/>
        <w:spacing w:line="580" w:lineRule="exact"/>
        <w:ind w:left="0" w:leftChars="0"/>
        <w:textAlignment w:val="auto"/>
        <w:rPr>
          <w:rFonts w:ascii="Arial Unicode MS" w:eastAsia="Arial Unicode MS"/>
          <w:color w:val="auto"/>
          <w:sz w:val="44"/>
          <w:szCs w:val="44"/>
        </w:rPr>
      </w:pPr>
    </w:p>
    <w:p>
      <w:pPr>
        <w:pageBreakBefore w:val="0"/>
        <w:kinsoku/>
        <w:wordWrap/>
        <w:overflowPunct/>
        <w:topLinePunct w:val="0"/>
        <w:bidi w:val="0"/>
        <w:spacing w:line="580" w:lineRule="exact"/>
        <w:ind w:left="0" w:leftChars="0" w:firstLine="0" w:firstLineChars="0"/>
        <w:textAlignment w:val="auto"/>
        <w:rPr>
          <w:rFonts w:hint="eastAsia" w:ascii="Arial Unicode MS" w:eastAsia="Arial Unicode MS"/>
          <w:color w:val="auto"/>
          <w:sz w:val="44"/>
          <w:szCs w:val="44"/>
        </w:rPr>
      </w:pPr>
    </w:p>
    <w:p>
      <w:pPr>
        <w:pageBreakBefore w:val="0"/>
        <w:kinsoku/>
        <w:wordWrap/>
        <w:overflowPunct/>
        <w:topLinePunct w:val="0"/>
        <w:bidi w:val="0"/>
        <w:spacing w:line="580" w:lineRule="exact"/>
        <w:ind w:left="0" w:leftChars="0" w:firstLine="3080" w:firstLineChars="700"/>
        <w:textAlignment w:val="auto"/>
        <w:rPr>
          <w:rFonts w:ascii="Arial Unicode MS" w:eastAsia="Arial Unicode MS"/>
          <w:color w:val="auto"/>
          <w:sz w:val="44"/>
          <w:szCs w:val="44"/>
        </w:rPr>
      </w:pPr>
      <w:r>
        <w:rPr>
          <w:rFonts w:hint="eastAsia" w:ascii="Arial Unicode MS" w:eastAsia="Arial Unicode MS"/>
          <w:color w:val="auto"/>
          <w:sz w:val="44"/>
          <w:szCs w:val="44"/>
        </w:rPr>
        <w:t>总 目 录</w:t>
      </w:r>
    </w:p>
    <w:p>
      <w:pPr>
        <w:pageBreakBefore w:val="0"/>
        <w:kinsoku/>
        <w:wordWrap/>
        <w:overflowPunct/>
        <w:topLinePunct w:val="0"/>
        <w:bidi w:val="0"/>
        <w:spacing w:line="580" w:lineRule="exact"/>
        <w:ind w:left="0" w:leftChars="0"/>
        <w:jc w:val="center"/>
        <w:textAlignment w:val="auto"/>
        <w:rPr>
          <w:rFonts w:ascii="仿宋_GB2312" w:eastAsia="仿宋_GB2312"/>
          <w:b/>
          <w:color w:val="auto"/>
          <w:sz w:val="32"/>
          <w:szCs w:val="32"/>
        </w:rPr>
      </w:pPr>
    </w:p>
    <w:p>
      <w:pPr>
        <w:pageBreakBefore w:val="0"/>
        <w:kinsoku/>
        <w:wordWrap/>
        <w:overflowPunct/>
        <w:topLinePunct w:val="0"/>
        <w:bidi w:val="0"/>
        <w:snapToGrid w:val="0"/>
        <w:spacing w:line="580" w:lineRule="exact"/>
        <w:ind w:left="0" w:leftChars="0" w:firstLine="640" w:firstLineChars="20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第一章 竞争性谈判邀请函</w:t>
      </w:r>
    </w:p>
    <w:p>
      <w:pPr>
        <w:pageBreakBefore w:val="0"/>
        <w:kinsoku/>
        <w:wordWrap/>
        <w:overflowPunct/>
        <w:topLinePunct w:val="0"/>
        <w:bidi w:val="0"/>
        <w:snapToGrid w:val="0"/>
        <w:spacing w:line="580" w:lineRule="exact"/>
        <w:ind w:left="0" w:leftChars="0" w:firstLine="640" w:firstLineChars="200"/>
        <w:jc w:val="left"/>
        <w:textAlignment w:val="auto"/>
        <w:rPr>
          <w:rFonts w:ascii="仿宋_GB2312" w:hAnsi="宋体" w:eastAsia="仿宋_GB2312"/>
          <w:color w:val="auto"/>
          <w:sz w:val="32"/>
          <w:szCs w:val="32"/>
        </w:rPr>
      </w:pPr>
      <w:r>
        <w:rPr>
          <w:rFonts w:hint="eastAsia" w:ascii="仿宋_GB2312" w:hAnsi="宋体" w:eastAsia="仿宋_GB2312"/>
          <w:color w:val="auto"/>
          <w:sz w:val="32"/>
          <w:szCs w:val="32"/>
        </w:rPr>
        <w:t>第二章 竞争性谈判须知</w:t>
      </w:r>
    </w:p>
    <w:p>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第三章 采购合同主要条款</w:t>
      </w:r>
    </w:p>
    <w:p>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第四章 谈判文件内容及格式要求</w:t>
      </w:r>
    </w:p>
    <w:p>
      <w:pPr>
        <w:pageBreakBefore w:val="0"/>
        <w:kinsoku/>
        <w:wordWrap/>
        <w:overflowPunct/>
        <w:topLinePunct w:val="0"/>
        <w:bidi w:val="0"/>
        <w:snapToGrid w:val="0"/>
        <w:spacing w:line="580" w:lineRule="exact"/>
        <w:ind w:left="0" w:leftChars="0" w:firstLine="640" w:firstLineChars="200"/>
        <w:jc w:val="left"/>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第五章 清单明细（清单另行下载）</w:t>
      </w:r>
    </w:p>
    <w:p>
      <w:pPr>
        <w:pageBreakBefore w:val="0"/>
        <w:kinsoku/>
        <w:wordWrap/>
        <w:overflowPunct/>
        <w:topLinePunct w:val="0"/>
        <w:bidi w:val="0"/>
        <w:snapToGrid w:val="0"/>
        <w:spacing w:line="580" w:lineRule="exact"/>
        <w:ind w:left="0" w:leftChars="0"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第六章 技术标准和要求</w:t>
      </w:r>
    </w:p>
    <w:p>
      <w:pPr>
        <w:pStyle w:val="2"/>
        <w:ind w:firstLine="640"/>
        <w:rPr>
          <w:rFonts w:hint="default" w:ascii="仿宋_GB2312" w:hAnsi="宋体" w:eastAsia="仿宋_GB2312" w:cstheme="minorBidi"/>
          <w:color w:val="auto"/>
          <w:kern w:val="2"/>
          <w:sz w:val="32"/>
          <w:szCs w:val="32"/>
          <w:lang w:val="en-US" w:eastAsia="zh-CN" w:bidi="ar-SA"/>
        </w:rPr>
      </w:pPr>
    </w:p>
    <w:p>
      <w:pPr>
        <w:pageBreakBefore w:val="0"/>
        <w:kinsoku/>
        <w:wordWrap/>
        <w:overflowPunct/>
        <w:topLinePunct w:val="0"/>
        <w:bidi w:val="0"/>
        <w:adjustRightInd w:val="0"/>
        <w:snapToGrid w:val="0"/>
        <w:spacing w:line="580" w:lineRule="exact"/>
        <w:ind w:left="0" w:leftChars="0"/>
        <w:jc w:val="left"/>
        <w:textAlignment w:val="auto"/>
        <w:rPr>
          <w:rFonts w:ascii="仿宋_GB2312" w:hAnsi="宋体" w:eastAsia="仿宋_GB2312"/>
          <w:color w:val="auto"/>
          <w:sz w:val="32"/>
          <w:szCs w:val="32"/>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firstLine="1749" w:firstLineChars="396"/>
        <w:textAlignment w:val="auto"/>
        <w:rPr>
          <w:rFonts w:ascii="仿宋_GB2312" w:hAnsi="Times New Roman" w:eastAsia="仿宋_GB2312" w:cs="Times New Roman"/>
          <w:b/>
          <w:color w:val="auto"/>
          <w:sz w:val="44"/>
          <w:szCs w:val="44"/>
        </w:rPr>
      </w:pPr>
    </w:p>
    <w:p>
      <w:pPr>
        <w:pStyle w:val="22"/>
        <w:pageBreakBefore w:val="0"/>
        <w:kinsoku/>
        <w:wordWrap/>
        <w:overflowPunct/>
        <w:topLinePunct w:val="0"/>
        <w:bidi w:val="0"/>
        <w:spacing w:line="580" w:lineRule="exact"/>
        <w:ind w:left="0" w:leftChars="0"/>
        <w:jc w:val="both"/>
        <w:textAlignment w:val="auto"/>
        <w:rPr>
          <w:rFonts w:ascii="黑体" w:hAnsi="黑体" w:eastAsia="黑体" w:cs="Times New Roman"/>
          <w:color w:val="auto"/>
          <w:sz w:val="44"/>
          <w:szCs w:val="44"/>
        </w:rPr>
      </w:pPr>
    </w:p>
    <w:p>
      <w:pPr>
        <w:pStyle w:val="22"/>
        <w:pageBreakBefore w:val="0"/>
        <w:kinsoku/>
        <w:wordWrap/>
        <w:overflowPunct/>
        <w:topLinePunct w:val="0"/>
        <w:bidi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pacing w:line="580" w:lineRule="exact"/>
        <w:ind w:left="0" w:leftChars="0"/>
        <w:jc w:val="center"/>
        <w:textAlignment w:val="auto"/>
        <w:rPr>
          <w:rFonts w:ascii="黑体" w:hAnsi="黑体" w:eastAsia="黑体" w:cs="Times New Roman"/>
          <w:color w:val="auto"/>
          <w:sz w:val="44"/>
          <w:szCs w:val="44"/>
        </w:rPr>
      </w:pPr>
      <w:r>
        <w:rPr>
          <w:rFonts w:hint="eastAsia" w:ascii="黑体" w:hAnsi="黑体" w:eastAsia="黑体" w:cs="Times New Roman"/>
          <w:color w:val="auto"/>
          <w:sz w:val="44"/>
          <w:szCs w:val="44"/>
        </w:rPr>
        <w:t>第一章 竞争性谈判邀请函</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rPr>
      </w:pPr>
    </w:p>
    <w:p>
      <w:pPr>
        <w:pageBreakBefore w:val="0"/>
        <w:kinsoku/>
        <w:wordWrap/>
        <w:overflowPunct/>
        <w:topLinePunct w:val="0"/>
        <w:bidi w:val="0"/>
        <w:spacing w:line="240" w:lineRule="auto"/>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瓦屋山投资有限公司就</w:t>
      </w:r>
      <w:r>
        <w:rPr>
          <w:rFonts w:hint="eastAsia" w:ascii="仿宋_GB2312" w:eastAsia="仿宋_GB2312"/>
          <w:b w:val="0"/>
          <w:color w:val="auto"/>
          <w:sz w:val="32"/>
          <w:szCs w:val="32"/>
          <w:lang w:val="en-US" w:eastAsia="zh-CN"/>
        </w:rPr>
        <w:t>2025年瓦屋山全山徒步挑战赛小程序定制开发技术服务采购</w:t>
      </w:r>
      <w:r>
        <w:rPr>
          <w:rFonts w:hint="eastAsia" w:ascii="仿宋_GB2312" w:eastAsia="仿宋_GB2312"/>
          <w:color w:val="auto"/>
          <w:sz w:val="32"/>
          <w:szCs w:val="32"/>
        </w:rPr>
        <w:t>进行竞争性谈判。欢迎符合条件的供应商按照本邀请书的有关要求参加本次采购活动。</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rPr>
        <w:t>一、采购项目基本情况</w:t>
      </w:r>
    </w:p>
    <w:p>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b w:val="0"/>
          <w:color w:val="auto"/>
          <w:sz w:val="32"/>
          <w:szCs w:val="32"/>
          <w:highlight w:val="none"/>
          <w:lang w:val="en-US" w:eastAsia="zh-CN"/>
        </w:rPr>
      </w:pPr>
      <w:r>
        <w:rPr>
          <w:rFonts w:hint="eastAsia" w:ascii="仿宋_GB2312" w:eastAsia="仿宋_GB2312"/>
          <w:color w:val="auto"/>
          <w:sz w:val="32"/>
          <w:szCs w:val="32"/>
        </w:rPr>
        <w:t>1</w:t>
      </w:r>
      <w:r>
        <w:rPr>
          <w:rFonts w:hint="eastAsia" w:ascii="仿宋_GB2312" w:eastAsia="仿宋_GB2312"/>
          <w:color w:val="auto"/>
          <w:sz w:val="32"/>
          <w:szCs w:val="32"/>
          <w:highlight w:val="none"/>
        </w:rPr>
        <w:t>．采购项目名称：</w:t>
      </w:r>
      <w:r>
        <w:rPr>
          <w:rFonts w:hint="eastAsia" w:ascii="仿宋_GB2312" w:eastAsia="仿宋_GB2312"/>
          <w:b w:val="0"/>
          <w:color w:val="auto"/>
          <w:sz w:val="32"/>
          <w:szCs w:val="32"/>
          <w:highlight w:val="none"/>
          <w:lang w:val="en-US" w:eastAsia="zh-CN"/>
        </w:rPr>
        <w:t>2025年瓦屋山全山徒步挑战赛小程序定制开发技术服务采购</w:t>
      </w:r>
    </w:p>
    <w:p>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项目</w:t>
      </w:r>
      <w:r>
        <w:rPr>
          <w:rFonts w:hint="eastAsia" w:ascii="仿宋_GB2312" w:eastAsia="仿宋_GB2312"/>
          <w:color w:val="auto"/>
          <w:sz w:val="32"/>
          <w:szCs w:val="32"/>
          <w:highlight w:val="none"/>
        </w:rPr>
        <w:t>最高限价:</w:t>
      </w:r>
      <w:r>
        <w:rPr>
          <w:rFonts w:hint="eastAsia" w:ascii="仿宋_GB2312" w:eastAsia="仿宋_GB2312"/>
          <w:color w:val="auto"/>
          <w:sz w:val="32"/>
          <w:szCs w:val="32"/>
          <w:highlight w:val="none"/>
          <w:lang w:val="en-US" w:eastAsia="zh-CN"/>
        </w:rPr>
        <w:t>24万</w:t>
      </w:r>
      <w:r>
        <w:rPr>
          <w:rFonts w:hint="eastAsia" w:ascii="仿宋_GB2312" w:eastAsia="仿宋_GB2312"/>
          <w:b w:val="0"/>
          <w:color w:val="auto"/>
          <w:sz w:val="32"/>
          <w:szCs w:val="32"/>
          <w:highlight w:val="none"/>
          <w:lang w:val="en-US" w:eastAsia="zh-CN"/>
        </w:rPr>
        <w:t>元</w:t>
      </w:r>
      <w:r>
        <w:rPr>
          <w:rFonts w:hint="eastAsia" w:ascii="仿宋_GB2312" w:eastAsia="仿宋_GB2312"/>
          <w:color w:val="auto"/>
          <w:sz w:val="32"/>
          <w:szCs w:val="32"/>
          <w:highlight w:val="none"/>
          <w:lang w:val="en-US" w:eastAsia="zh-CN"/>
        </w:rPr>
        <w:t>。</w:t>
      </w:r>
    </w:p>
    <w:p>
      <w:pPr>
        <w:pageBreakBefore w:val="0"/>
        <w:kinsoku/>
        <w:wordWrap/>
        <w:overflowPunct/>
        <w:topLinePunct w:val="0"/>
        <w:autoSpaceDE w:val="0"/>
        <w:autoSpaceDN w:val="0"/>
        <w:bidi w:val="0"/>
        <w:adjustRightInd w:val="0"/>
        <w:spacing w:line="580" w:lineRule="exact"/>
        <w:ind w:firstLine="960" w:firstLineChars="3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后期维护费限价：不高于小程序定制部分总价的9.1%/年。</w:t>
      </w:r>
    </w:p>
    <w:p>
      <w:pPr>
        <w:pageBreakBefore w:val="0"/>
        <w:kinsoku/>
        <w:wordWrap/>
        <w:overflowPunct/>
        <w:topLinePunct w:val="0"/>
        <w:autoSpaceDE w:val="0"/>
        <w:autoSpaceDN w:val="0"/>
        <w:bidi w:val="0"/>
        <w:adjustRightInd w:val="0"/>
        <w:spacing w:line="580" w:lineRule="exact"/>
        <w:ind w:left="0"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color w:val="auto"/>
          <w:sz w:val="32"/>
          <w:szCs w:val="32"/>
          <w:highlight w:val="none"/>
        </w:rPr>
        <w:t>3．采购项目内容：</w:t>
      </w:r>
      <w:r>
        <w:rPr>
          <w:rFonts w:hint="eastAsia" w:ascii="仿宋_GB2312" w:eastAsia="仿宋_GB2312"/>
          <w:color w:val="auto"/>
          <w:sz w:val="32"/>
          <w:szCs w:val="32"/>
          <w:highlight w:val="none"/>
          <w:lang w:val="en-US" w:eastAsia="zh-CN"/>
        </w:rPr>
        <w:t>瓦屋山全山徒步挑战赛微信小程序定制开发项目。（具体内容详见明细清单）</w:t>
      </w:r>
    </w:p>
    <w:p>
      <w:pPr>
        <w:pStyle w:val="28"/>
        <w:numPr>
          <w:ilvl w:val="0"/>
          <w:numId w:val="0"/>
        </w:numPr>
        <w:tabs>
          <w:tab w:val="left" w:pos="1134"/>
        </w:tabs>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二、供应商资格要求</w:t>
      </w:r>
    </w:p>
    <w:p>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highlight w:val="none"/>
        </w:rPr>
        <w:t>1．具有独立承担民事责任的能力</w:t>
      </w:r>
      <w:r>
        <w:rPr>
          <w:rFonts w:hint="eastAsia" w:ascii="仿宋_GB2312" w:eastAsia="仿宋_GB2312"/>
          <w:color w:val="auto"/>
          <w:sz w:val="32"/>
          <w:szCs w:val="32"/>
          <w:highlight w:val="none"/>
          <w:lang w:eastAsia="zh-CN"/>
        </w:rPr>
        <w:t>；</w:t>
      </w:r>
      <w:r>
        <w:rPr>
          <w:rFonts w:hint="eastAsia" w:ascii="仿宋" w:hAnsi="仿宋" w:eastAsia="仿宋" w:cs="仿宋"/>
          <w:color w:val="auto"/>
          <w:kern w:val="2"/>
          <w:sz w:val="32"/>
          <w:szCs w:val="32"/>
          <w:highlight w:val="none"/>
          <w:lang w:val="en-US" w:eastAsia="zh-CN" w:bidi="ar-SA"/>
        </w:rPr>
        <w:t>（提交“统一社会信用代码的营业执照副本”复印件及相关资质证明）</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2.具有良好的商业信誉和健全的财务会计制度；（提供承诺）</w:t>
      </w:r>
    </w:p>
    <w:p>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3.具有履约所必须的基本财务实力、专业技术能力、服务渠道支持能力和行业经验，提供的产品、服务符合国家、行业标准及采购方要求；（提供承诺）</w:t>
      </w:r>
    </w:p>
    <w:p>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4.具有依法缴纳税收和社会保障资金的良好记录；（提供承诺）</w:t>
      </w:r>
    </w:p>
    <w:p>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5.遵守国家法律法规，近三年（2022年1月1日至今）经营活动中企业法人及其法定代表人未出现重大违规违法记录，没有出现违背社会责任的不良信息；（提供承诺）</w:t>
      </w:r>
    </w:p>
    <w:p>
      <w:pPr>
        <w:spacing w:line="580" w:lineRule="exact"/>
        <w:ind w:firstLine="66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6．法律、行政法规规定的其他条件；</w:t>
      </w:r>
    </w:p>
    <w:p>
      <w:pPr>
        <w:pStyle w:val="2"/>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投标供应商关联公司信息加盖单位公章；（以企查查平台截图信息为准）</w:t>
      </w:r>
    </w:p>
    <w:p>
      <w:pPr>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 投标供应商负责人（股东、高管、监事）所属关联公司任职情况表加盖单位公章；（以企查查平台截图信息为准）</w:t>
      </w:r>
    </w:p>
    <w:p>
      <w:pPr>
        <w:pStyle w:val="6"/>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9.报名费付款凭证。</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rPr>
        <w:t>三、供应商资格审查</w:t>
      </w:r>
    </w:p>
    <w:p>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1．</w:t>
      </w:r>
      <w:r>
        <w:rPr>
          <w:rFonts w:hint="default" w:ascii="Times New Roman" w:hAnsi="Times New Roman" w:eastAsia="仿宋_GB2312" w:cs="Times New Roman"/>
          <w:color w:val="auto"/>
          <w:sz w:val="32"/>
          <w:szCs w:val="32"/>
          <w:highlight w:val="none"/>
        </w:rPr>
        <w:t>供应商的资格由评审委员会进行审查。参与本项目的供应商应携带企业资质</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（营业执照副本</w:t>
      </w:r>
      <w:r>
        <w:rPr>
          <w:rFonts w:hint="default" w:ascii="Times New Roman" w:hAnsi="Times New Roman" w:eastAsia="仿宋_GB2312" w:cs="Times New Roman"/>
          <w:color w:val="auto"/>
          <w:sz w:val="32"/>
          <w:szCs w:val="32"/>
          <w:highlight w:val="none"/>
          <w:lang w:eastAsia="zh-CN"/>
        </w:rPr>
        <w:t>复印件盖章</w:t>
      </w:r>
      <w:r>
        <w:rPr>
          <w:rFonts w:hint="default" w:ascii="Times New Roman" w:hAnsi="Times New Roman" w:eastAsia="仿宋_GB2312" w:cs="Times New Roman"/>
          <w:color w:val="auto"/>
          <w:sz w:val="32"/>
          <w:szCs w:val="32"/>
          <w:highlight w:val="none"/>
        </w:rPr>
        <w:t>）在谈判时交评审委员会</w:t>
      </w:r>
      <w:r>
        <w:rPr>
          <w:rFonts w:hint="default" w:ascii="Times New Roman" w:hAnsi="Times New Roman" w:eastAsia="仿宋_GB2312" w:cs="Times New Roman"/>
          <w:color w:val="auto"/>
          <w:sz w:val="32"/>
          <w:szCs w:val="32"/>
          <w:highlight w:val="none"/>
          <w:lang w:eastAsia="zh-CN"/>
        </w:rPr>
        <w:t>待</w:t>
      </w:r>
      <w:r>
        <w:rPr>
          <w:rFonts w:hint="default" w:ascii="Times New Roman" w:hAnsi="Times New Roman" w:eastAsia="仿宋_GB2312" w:cs="Times New Roman"/>
          <w:color w:val="auto"/>
          <w:sz w:val="32"/>
          <w:szCs w:val="32"/>
          <w:highlight w:val="none"/>
        </w:rPr>
        <w:t>查。</w:t>
      </w:r>
    </w:p>
    <w:p>
      <w:pPr>
        <w:ind w:firstLine="660"/>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CN"/>
        </w:rPr>
        <w:t>．法定代表人资格证明证书</w:t>
      </w:r>
      <w:r>
        <w:rPr>
          <w:rFonts w:hint="default" w:ascii="Times New Roman" w:hAnsi="Times New Roman" w:eastAsia="仿宋_GB2312" w:cs="Times New Roman"/>
          <w:color w:val="auto"/>
          <w:sz w:val="32"/>
          <w:szCs w:val="32"/>
          <w:highlight w:val="none"/>
          <w:lang w:val="en-US" w:eastAsia="zh-CN"/>
        </w:rPr>
        <w:t>及法定代表人身份证复印件</w:t>
      </w:r>
      <w:r>
        <w:rPr>
          <w:rFonts w:hint="default" w:ascii="Times New Roman" w:hAnsi="Times New Roman" w:eastAsia="仿宋_GB2312" w:cs="Times New Roman"/>
          <w:color w:val="auto"/>
          <w:sz w:val="32"/>
          <w:szCs w:val="32"/>
          <w:highlight w:val="none"/>
          <w:lang w:val="zh-CN"/>
        </w:rPr>
        <w:t>或法定代表人授权委托书原件及被委托人身份证复印件；</w:t>
      </w:r>
    </w:p>
    <w:p>
      <w:pPr>
        <w:pStyle w:val="2"/>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3.投标供应商关联公司信息加盖单位公章；（以企查查平台截图信息为准）</w:t>
      </w:r>
    </w:p>
    <w:p>
      <w:pPr>
        <w:ind w:firstLine="64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4.投标供应商负责人（股东、高管、监事）所属关联公司任职情况表加盖单位公章。（以企查查平台截图信息为准）</w:t>
      </w:r>
    </w:p>
    <w:p>
      <w:pPr>
        <w:spacing w:line="580" w:lineRule="exact"/>
        <w:ind w:firstLine="660"/>
        <w:rPr>
          <w:rFonts w:hint="eastAsia" w:ascii="黑体" w:hAnsi="黑体" w:eastAsia="黑体"/>
          <w:color w:val="auto"/>
          <w:sz w:val="32"/>
          <w:szCs w:val="32"/>
          <w:lang w:val="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bCs/>
          <w:color w:val="auto"/>
          <w:kern w:val="2"/>
          <w:sz w:val="32"/>
          <w:szCs w:val="32"/>
          <w:highlight w:val="none"/>
          <w:lang w:val="en-US" w:eastAsia="zh-CN" w:bidi="ar-SA"/>
        </w:rPr>
        <w:t>.报名费付款凭证。</w:t>
      </w:r>
      <w:r>
        <w:rPr>
          <w:rFonts w:hint="eastAsia" w:ascii="仿宋_GB2312" w:eastAsia="仿宋_GB2312"/>
          <w:sz w:val="32"/>
          <w:szCs w:val="32"/>
          <w:highlight w:val="none"/>
        </w:rPr>
        <w:t xml:space="preserve"> </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lang w:val="zh-CN"/>
        </w:rPr>
        <w:t>四、</w:t>
      </w:r>
      <w:r>
        <w:rPr>
          <w:rFonts w:hint="eastAsia" w:ascii="黑体" w:hAnsi="黑体" w:eastAsia="黑体"/>
          <w:color w:val="auto"/>
          <w:sz w:val="32"/>
          <w:szCs w:val="32"/>
        </w:rPr>
        <w:t>谈判文件发售时间、地点及其他</w:t>
      </w:r>
    </w:p>
    <w:p>
      <w:pPr>
        <w:spacing w:line="580" w:lineRule="exact"/>
        <w:ind w:firstLine="640" w:firstLineChars="200"/>
        <w:rPr>
          <w:rFonts w:hint="default" w:ascii="仿宋_GB2312" w:eastAsia="仿宋_GB2312"/>
          <w:sz w:val="32"/>
          <w:szCs w:val="32"/>
          <w:highlight w:val="yellow"/>
          <w:lang w:val="en-US" w:eastAsia="zh-CN"/>
        </w:rPr>
      </w:pPr>
      <w:r>
        <w:rPr>
          <w:rFonts w:hint="eastAsia" w:ascii="仿宋_GB2312" w:eastAsia="仿宋_GB2312"/>
          <w:sz w:val="32"/>
          <w:szCs w:val="32"/>
          <w:highlight w:val="none"/>
        </w:rPr>
        <w:t>1.谈判文件发售时间：</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年</w:t>
      </w:r>
      <w:r>
        <w:rPr>
          <w:rFonts w:hint="eastAsia" w:ascii="仿宋_GB2312" w:eastAsia="仿宋_GB2312"/>
          <w:sz w:val="32"/>
          <w:szCs w:val="32"/>
          <w:highlight w:val="yellow"/>
          <w:lang w:val="en-US" w:eastAsia="zh-CN"/>
        </w:rPr>
        <w:t>3</w:t>
      </w:r>
      <w:r>
        <w:rPr>
          <w:rFonts w:hint="eastAsia" w:ascii="仿宋_GB2312" w:eastAsia="仿宋_GB2312"/>
          <w:sz w:val="32"/>
          <w:szCs w:val="32"/>
          <w:highlight w:val="yellow"/>
        </w:rPr>
        <w:t>月</w:t>
      </w:r>
      <w:r>
        <w:rPr>
          <w:rFonts w:hint="eastAsia" w:ascii="仿宋_GB2312" w:eastAsia="仿宋_GB2312"/>
          <w:sz w:val="32"/>
          <w:szCs w:val="32"/>
          <w:highlight w:val="yellow"/>
          <w:lang w:val="en-US" w:eastAsia="zh-CN"/>
        </w:rPr>
        <w:t>17</w:t>
      </w:r>
      <w:r>
        <w:rPr>
          <w:rFonts w:hint="eastAsia" w:ascii="仿宋_GB2312" w:eastAsia="仿宋_GB2312"/>
          <w:sz w:val="32"/>
          <w:szCs w:val="32"/>
          <w:highlight w:val="yellow"/>
        </w:rPr>
        <w:t>日</w:t>
      </w:r>
      <w:r>
        <w:rPr>
          <w:rFonts w:hint="eastAsia" w:ascii="仿宋_GB2312" w:eastAsia="仿宋_GB2312"/>
          <w:sz w:val="32"/>
          <w:szCs w:val="32"/>
          <w:highlight w:val="yellow"/>
          <w:lang w:val="en-US" w:eastAsia="zh-CN"/>
        </w:rPr>
        <w:t>到 2025年3月19日。</w:t>
      </w:r>
    </w:p>
    <w:p>
      <w:pPr>
        <w:spacing w:line="580" w:lineRule="exact"/>
        <w:ind w:firstLine="660"/>
        <w:rPr>
          <w:rFonts w:ascii="仿宋_GB2312" w:eastAsia="仿宋_GB2312"/>
          <w:sz w:val="32"/>
          <w:szCs w:val="32"/>
          <w:highlight w:val="none"/>
        </w:rPr>
      </w:pPr>
      <w:r>
        <w:rPr>
          <w:rFonts w:hint="eastAsia" w:ascii="仿宋_GB2312" w:eastAsia="仿宋_GB2312"/>
          <w:sz w:val="32"/>
          <w:szCs w:val="32"/>
          <w:highlight w:val="none"/>
        </w:rPr>
        <w:t>2.获取谈判文件方式：供应商请于</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年</w:t>
      </w:r>
      <w:r>
        <w:rPr>
          <w:rFonts w:hint="eastAsia" w:ascii="仿宋_GB2312" w:eastAsia="仿宋_GB2312"/>
          <w:sz w:val="32"/>
          <w:szCs w:val="32"/>
          <w:highlight w:val="yellow"/>
          <w:lang w:val="en-US" w:eastAsia="zh-CN"/>
        </w:rPr>
        <w:t>3</w:t>
      </w:r>
      <w:r>
        <w:rPr>
          <w:rFonts w:hint="eastAsia" w:ascii="仿宋_GB2312" w:eastAsia="仿宋_GB2312"/>
          <w:sz w:val="32"/>
          <w:szCs w:val="32"/>
          <w:highlight w:val="yellow"/>
        </w:rPr>
        <w:t>月</w:t>
      </w:r>
      <w:r>
        <w:rPr>
          <w:rFonts w:hint="eastAsia" w:ascii="仿宋_GB2312" w:eastAsia="仿宋_GB2312"/>
          <w:sz w:val="32"/>
          <w:szCs w:val="32"/>
          <w:highlight w:val="yellow"/>
          <w:lang w:val="en-US" w:eastAsia="zh-CN"/>
        </w:rPr>
        <w:t>17</w:t>
      </w:r>
      <w:r>
        <w:rPr>
          <w:rFonts w:hint="eastAsia" w:ascii="仿宋_GB2312" w:eastAsia="仿宋_GB2312"/>
          <w:sz w:val="32"/>
          <w:szCs w:val="32"/>
          <w:highlight w:val="yellow"/>
        </w:rPr>
        <w:t>日</w:t>
      </w:r>
      <w:r>
        <w:rPr>
          <w:rFonts w:hint="eastAsia" w:ascii="仿宋_GB2312" w:eastAsia="仿宋_GB2312"/>
          <w:sz w:val="32"/>
          <w:szCs w:val="32"/>
          <w:highlight w:val="yellow"/>
          <w:lang w:val="en-US" w:eastAsia="zh-CN"/>
        </w:rPr>
        <w:t>到 2025 年3月19日</w:t>
      </w:r>
      <w:r>
        <w:rPr>
          <w:rFonts w:hint="eastAsia" w:ascii="仿宋_GB2312" w:eastAsia="仿宋_GB2312"/>
          <w:sz w:val="32"/>
          <w:szCs w:val="32"/>
          <w:highlight w:val="none"/>
          <w:lang w:val="zh-CN"/>
        </w:rPr>
        <w:t>到</w:t>
      </w:r>
      <w:r>
        <w:rPr>
          <w:rFonts w:hint="eastAsia" w:ascii="仿宋_GB2312" w:eastAsia="仿宋_GB2312"/>
          <w:sz w:val="32"/>
          <w:szCs w:val="32"/>
          <w:highlight w:val="none"/>
        </w:rPr>
        <w:t>我公司</w:t>
      </w:r>
      <w:r>
        <w:rPr>
          <w:rFonts w:hint="eastAsia" w:ascii="仿宋_GB2312" w:eastAsia="仿宋_GB2312"/>
          <w:sz w:val="32"/>
          <w:szCs w:val="32"/>
          <w:highlight w:val="none"/>
          <w:lang w:val="en-US" w:eastAsia="zh-CN"/>
        </w:rPr>
        <w:t>或者集采平台www.wwstz.com</w:t>
      </w:r>
      <w:r>
        <w:rPr>
          <w:rFonts w:hint="eastAsia" w:ascii="仿宋_GB2312" w:eastAsia="仿宋_GB2312"/>
          <w:sz w:val="32"/>
          <w:szCs w:val="32"/>
          <w:highlight w:val="none"/>
        </w:rPr>
        <w:t>获取</w:t>
      </w:r>
      <w:r>
        <w:rPr>
          <w:rFonts w:hint="eastAsia" w:ascii="仿宋_GB2312" w:eastAsia="仿宋_GB2312"/>
          <w:sz w:val="32"/>
          <w:szCs w:val="32"/>
          <w:highlight w:val="none"/>
          <w:lang w:val="zh-CN"/>
        </w:rPr>
        <w:t>谈判文件</w:t>
      </w:r>
      <w:r>
        <w:rPr>
          <w:rFonts w:hint="eastAsia" w:ascii="仿宋_GB2312" w:eastAsia="仿宋_GB2312"/>
          <w:sz w:val="32"/>
          <w:szCs w:val="32"/>
          <w:highlight w:val="none"/>
        </w:rPr>
        <w:t>。</w:t>
      </w:r>
    </w:p>
    <w:p>
      <w:pPr>
        <w:pStyle w:val="28"/>
        <w:numPr>
          <w:ilvl w:val="-1"/>
          <w:numId w:val="0"/>
        </w:numPr>
        <w:tabs>
          <w:tab w:val="left" w:pos="1529"/>
        </w:tabs>
        <w:spacing w:line="580" w:lineRule="exact"/>
        <w:ind w:firstLine="640" w:firstLineChars="200"/>
        <w:jc w:val="left"/>
        <w:rPr>
          <w:rFonts w:hint="eastAsia" w:ascii="仿宋_GB2312" w:eastAsia="仿宋_GB2312" w:hAnsiTheme="minorHAnsi" w:cstheme="minorBidi"/>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谈判</w:t>
      </w:r>
      <w:r>
        <w:rPr>
          <w:rFonts w:hint="eastAsia" w:ascii="仿宋_GB2312" w:eastAsia="仿宋_GB2312"/>
          <w:sz w:val="32"/>
          <w:szCs w:val="32"/>
          <w:highlight w:val="none"/>
          <w:lang w:val="en-US" w:eastAsia="zh-CN"/>
        </w:rPr>
        <w:t>报名费</w:t>
      </w:r>
      <w:r>
        <w:rPr>
          <w:rFonts w:hint="eastAsia" w:ascii="仿宋_GB2312" w:eastAsia="仿宋_GB2312"/>
          <w:sz w:val="32"/>
          <w:szCs w:val="32"/>
          <w:highlight w:val="none"/>
        </w:rPr>
        <w:t>交纳方式及金额：</w:t>
      </w:r>
      <w:r>
        <w:rPr>
          <w:rFonts w:hint="eastAsia" w:ascii="仿宋_GB2312" w:eastAsia="仿宋_GB2312" w:hAnsiTheme="minorHAnsi" w:cstheme="minorBidi"/>
          <w:sz w:val="32"/>
          <w:szCs w:val="32"/>
          <w:highlight w:val="none"/>
          <w:u w:val="none"/>
          <w:lang w:val="en-US" w:eastAsia="zh-CN"/>
        </w:rPr>
        <w:t>人民币300元，银行转账</w:t>
      </w:r>
      <w:r>
        <w:rPr>
          <w:rFonts w:hint="eastAsia" w:ascii="仿宋_GB2312" w:eastAsia="仿宋_GB2312" w:hAnsiTheme="minorHAnsi" w:cstheme="minorBidi"/>
          <w:sz w:val="32"/>
          <w:szCs w:val="32"/>
          <w:highlight w:val="none"/>
          <w:u w:val="none"/>
        </w:rPr>
        <w:t>。</w:t>
      </w:r>
      <w:r>
        <w:rPr>
          <w:rFonts w:hint="eastAsia" w:ascii="仿宋_GB2312" w:eastAsia="仿宋_GB2312" w:hAnsiTheme="minorHAnsi" w:cstheme="minorBidi"/>
          <w:sz w:val="32"/>
          <w:szCs w:val="32"/>
          <w:highlight w:val="none"/>
          <w:u w:val="none"/>
          <w:lang w:val="en-US" w:eastAsia="zh-CN"/>
        </w:rPr>
        <w:t xml:space="preserve"> </w:t>
      </w:r>
      <w:r>
        <w:rPr>
          <w:rFonts w:hint="eastAsia" w:ascii="仿宋_GB2312" w:eastAsia="仿宋_GB2312" w:hAnsiTheme="minorHAnsi" w:cstheme="minorBidi"/>
          <w:sz w:val="32"/>
          <w:szCs w:val="32"/>
          <w:highlight w:val="none"/>
        </w:rPr>
        <w:t>供应商</w:t>
      </w:r>
      <w:r>
        <w:rPr>
          <w:rFonts w:hint="eastAsia" w:ascii="仿宋_GB2312" w:eastAsia="仿宋_GB2312" w:hAnsiTheme="minorHAnsi" w:cstheme="minorBidi"/>
          <w:sz w:val="32"/>
          <w:szCs w:val="32"/>
          <w:highlight w:val="none"/>
          <w:lang w:val="en-US" w:eastAsia="zh-CN"/>
        </w:rPr>
        <w:t>需通过</w:t>
      </w:r>
      <w:r>
        <w:rPr>
          <w:rFonts w:hint="eastAsia" w:ascii="仿宋_GB2312" w:eastAsia="仿宋_GB2312" w:hAnsiTheme="minorHAnsi" w:cstheme="minorBidi"/>
          <w:sz w:val="32"/>
          <w:szCs w:val="32"/>
          <w:highlight w:val="none"/>
        </w:rPr>
        <w:t>银行账户转账方式交纳费用</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本公司账户信息如下，</w:t>
      </w:r>
      <w:r>
        <w:rPr>
          <w:rFonts w:hint="eastAsia" w:ascii="仿宋_GB2312" w:eastAsia="仿宋_GB2312" w:hAnsiTheme="minorHAnsi" w:cstheme="minorBidi"/>
          <w:sz w:val="32"/>
          <w:szCs w:val="32"/>
          <w:highlight w:val="none"/>
        </w:rPr>
        <w:t>不接收个人转账</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任何情况下报名的供应商转账给本公司账户后，本公司</w:t>
      </w:r>
      <w:r>
        <w:rPr>
          <w:rFonts w:hint="eastAsia" w:ascii="仿宋_GB2312" w:eastAsia="仿宋_GB2312" w:hAnsiTheme="minorHAnsi" w:cstheme="minorBidi"/>
          <w:sz w:val="32"/>
          <w:szCs w:val="32"/>
          <w:highlight w:val="none"/>
        </w:rPr>
        <w:t>不</w:t>
      </w:r>
      <w:r>
        <w:rPr>
          <w:rFonts w:hint="eastAsia" w:ascii="仿宋_GB2312" w:eastAsia="仿宋_GB2312" w:hAnsiTheme="minorHAnsi" w:cstheme="minorBidi"/>
          <w:sz w:val="32"/>
          <w:szCs w:val="32"/>
          <w:highlight w:val="none"/>
          <w:lang w:val="en-US" w:eastAsia="zh-CN"/>
        </w:rPr>
        <w:t>接受</w:t>
      </w:r>
      <w:r>
        <w:rPr>
          <w:rFonts w:hint="eastAsia" w:ascii="仿宋_GB2312" w:eastAsia="仿宋_GB2312" w:hAnsiTheme="minorHAnsi" w:cstheme="minorBidi"/>
          <w:sz w:val="32"/>
          <w:szCs w:val="32"/>
          <w:highlight w:val="none"/>
        </w:rPr>
        <w:t>退</w:t>
      </w:r>
      <w:r>
        <w:rPr>
          <w:rFonts w:hint="eastAsia" w:ascii="仿宋_GB2312" w:eastAsia="仿宋_GB2312" w:hAnsiTheme="minorHAnsi" w:cstheme="minorBidi"/>
          <w:sz w:val="32"/>
          <w:szCs w:val="32"/>
          <w:highlight w:val="none"/>
          <w:lang w:val="en-US" w:eastAsia="zh-CN"/>
        </w:rPr>
        <w:t>款</w:t>
      </w:r>
      <w:r>
        <w:rPr>
          <w:rFonts w:hint="eastAsia" w:ascii="仿宋_GB2312" w:eastAsia="仿宋_GB2312" w:hAnsiTheme="minorHAnsi" w:cstheme="minorBidi"/>
          <w:sz w:val="32"/>
          <w:szCs w:val="32"/>
          <w:highlight w:val="none"/>
        </w:rPr>
        <w:t>,</w:t>
      </w:r>
      <w:r>
        <w:rPr>
          <w:rFonts w:hint="eastAsia" w:ascii="仿宋_GB2312" w:eastAsia="仿宋_GB2312" w:hAnsiTheme="minorHAnsi" w:cstheme="minorBidi"/>
          <w:sz w:val="32"/>
          <w:szCs w:val="32"/>
          <w:highlight w:val="none"/>
          <w:lang w:val="en-US" w:eastAsia="zh-CN"/>
        </w:rPr>
        <w:t>报名</w:t>
      </w:r>
      <w:r>
        <w:rPr>
          <w:rFonts w:hint="eastAsia" w:ascii="仿宋_GB2312" w:eastAsia="仿宋_GB2312" w:hAnsiTheme="minorHAnsi" w:cstheme="minorBidi"/>
          <w:sz w:val="32"/>
          <w:szCs w:val="32"/>
          <w:highlight w:val="none"/>
        </w:rPr>
        <w:t>资格不</w:t>
      </w:r>
      <w:r>
        <w:rPr>
          <w:rFonts w:hint="eastAsia" w:ascii="仿宋_GB2312" w:eastAsia="仿宋_GB2312" w:hAnsiTheme="minorHAnsi" w:cstheme="minorBidi"/>
          <w:sz w:val="32"/>
          <w:szCs w:val="32"/>
          <w:highlight w:val="none"/>
          <w:lang w:val="en-US" w:eastAsia="zh-CN"/>
        </w:rPr>
        <w:t>得</w:t>
      </w:r>
      <w:r>
        <w:rPr>
          <w:rFonts w:hint="eastAsia" w:ascii="仿宋_GB2312" w:eastAsia="仿宋_GB2312" w:hAnsiTheme="minorHAnsi" w:cstheme="minorBidi"/>
          <w:sz w:val="32"/>
          <w:szCs w:val="32"/>
          <w:highlight w:val="none"/>
        </w:rPr>
        <w:t>转让</w:t>
      </w:r>
      <w:r>
        <w:rPr>
          <w:rFonts w:hint="eastAsia" w:ascii="仿宋_GB2312" w:eastAsia="仿宋_GB2312" w:hAnsiTheme="minorHAnsi" w:cstheme="minorBidi"/>
          <w:sz w:val="32"/>
          <w:szCs w:val="32"/>
          <w:highlight w:val="none"/>
          <w:lang w:eastAsia="zh-CN"/>
        </w:rPr>
        <w:t>。</w:t>
      </w:r>
      <w:r>
        <w:rPr>
          <w:rFonts w:hint="eastAsia" w:ascii="仿宋_GB2312" w:eastAsia="仿宋_GB2312" w:hAnsiTheme="minorHAnsi" w:cstheme="minorBidi"/>
          <w:sz w:val="32"/>
          <w:szCs w:val="32"/>
          <w:highlight w:val="none"/>
          <w:lang w:val="en-US" w:eastAsia="zh-CN"/>
        </w:rPr>
        <w:t>供应商参与投标时需提供报名费付款凭证，将</w:t>
      </w:r>
      <w:r>
        <w:rPr>
          <w:rFonts w:hint="eastAsia" w:ascii="仿宋_GB2312" w:eastAsia="仿宋_GB2312" w:hAnsiTheme="minorHAnsi" w:cstheme="minorBidi"/>
          <w:sz w:val="32"/>
          <w:szCs w:val="32"/>
          <w:highlight w:val="none"/>
        </w:rPr>
        <w:t>由评审委员会进行</w:t>
      </w:r>
      <w:r>
        <w:rPr>
          <w:rFonts w:hint="eastAsia" w:ascii="仿宋_GB2312" w:eastAsia="仿宋_GB2312" w:hAnsiTheme="minorHAnsi" w:cstheme="minorBidi"/>
          <w:sz w:val="32"/>
          <w:szCs w:val="32"/>
          <w:highlight w:val="none"/>
          <w:lang w:val="en-US" w:eastAsia="zh-CN"/>
        </w:rPr>
        <w:t>资格</w:t>
      </w:r>
      <w:r>
        <w:rPr>
          <w:rFonts w:hint="eastAsia" w:ascii="仿宋_GB2312" w:eastAsia="仿宋_GB2312" w:hAnsiTheme="minorHAnsi" w:cstheme="minorBidi"/>
          <w:sz w:val="32"/>
          <w:szCs w:val="32"/>
          <w:highlight w:val="none"/>
        </w:rPr>
        <w:t>审查</w:t>
      </w:r>
      <w:r>
        <w:rPr>
          <w:rFonts w:hint="eastAsia" w:ascii="仿宋_GB2312" w:eastAsia="仿宋_GB2312" w:hAnsiTheme="minorHAnsi" w:cstheme="minorBidi"/>
          <w:sz w:val="32"/>
          <w:szCs w:val="32"/>
          <w:highlight w:val="none"/>
          <w:lang w:eastAsia="zh-CN"/>
        </w:rPr>
        <w:t>。</w:t>
      </w:r>
    </w:p>
    <w:p>
      <w:pPr>
        <w:spacing w:line="580" w:lineRule="exact"/>
        <w:ind w:firstLine="660"/>
        <w:rPr>
          <w:rFonts w:hint="eastAsia" w:ascii="仿宋_GB2312" w:eastAsia="仿宋_GB2312" w:hAnsiTheme="minorHAnsi" w:cstheme="minorBidi"/>
          <w:bCs w:val="0"/>
          <w:kern w:val="2"/>
          <w:sz w:val="32"/>
          <w:szCs w:val="32"/>
          <w:highlight w:val="none"/>
          <w:lang w:val="en-US" w:eastAsia="zh-CN" w:bidi="ar-SA"/>
        </w:rPr>
      </w:pPr>
      <w:r>
        <w:rPr>
          <w:rFonts w:hint="eastAsia" w:ascii="仿宋_GB2312" w:eastAsia="仿宋_GB2312" w:hAnsiTheme="minorHAnsi" w:cstheme="minorBidi"/>
          <w:bCs w:val="0"/>
          <w:kern w:val="2"/>
          <w:sz w:val="32"/>
          <w:szCs w:val="32"/>
          <w:highlight w:val="none"/>
          <w:lang w:val="en-US" w:eastAsia="zh-CN" w:bidi="ar-SA"/>
        </w:rPr>
        <w:t>单位名称:瓦屋山投资有限公司</w:t>
      </w:r>
    </w:p>
    <w:p>
      <w:pPr>
        <w:spacing w:line="580" w:lineRule="exact"/>
        <w:ind w:firstLine="660"/>
        <w:rPr>
          <w:rFonts w:hint="eastAsia" w:ascii="仿宋_GB2312" w:eastAsia="仿宋_GB2312" w:hAnsiTheme="minorHAnsi" w:cstheme="minorBidi"/>
          <w:bCs w:val="0"/>
          <w:kern w:val="2"/>
          <w:sz w:val="32"/>
          <w:szCs w:val="32"/>
          <w:highlight w:val="none"/>
          <w:lang w:val="en-US" w:eastAsia="zh-CN" w:bidi="ar-SA"/>
        </w:rPr>
      </w:pPr>
      <w:r>
        <w:rPr>
          <w:rFonts w:hint="eastAsia" w:ascii="仿宋_GB2312" w:eastAsia="仿宋_GB2312" w:hAnsiTheme="minorHAnsi" w:cstheme="minorBidi"/>
          <w:bCs w:val="0"/>
          <w:kern w:val="2"/>
          <w:sz w:val="32"/>
          <w:szCs w:val="32"/>
          <w:highlight w:val="none"/>
          <w:lang w:val="en-US" w:eastAsia="zh-CN" w:bidi="ar-SA"/>
        </w:rPr>
        <w:t>开户银行:中国工商银行股份有限公司洪雅广场支行</w:t>
      </w:r>
    </w:p>
    <w:p>
      <w:pPr>
        <w:pStyle w:val="28"/>
        <w:tabs>
          <w:tab w:val="left" w:pos="1529"/>
        </w:tabs>
        <w:spacing w:line="580" w:lineRule="exact"/>
        <w:ind w:firstLine="640"/>
        <w:jc w:val="left"/>
        <w:rPr>
          <w:rFonts w:ascii="仿宋_GB2312" w:eastAsia="仿宋_GB2312"/>
          <w:sz w:val="32"/>
          <w:szCs w:val="32"/>
          <w:highlight w:val="none"/>
        </w:rPr>
      </w:pPr>
      <w:r>
        <w:rPr>
          <w:rFonts w:hint="eastAsia" w:ascii="仿宋_GB2312" w:eastAsia="仿宋_GB2312" w:hAnsiTheme="minorHAnsi" w:cstheme="minorBidi"/>
          <w:bCs w:val="0"/>
          <w:kern w:val="2"/>
          <w:sz w:val="32"/>
          <w:szCs w:val="32"/>
          <w:highlight w:val="none"/>
          <w:lang w:val="en-US" w:eastAsia="zh-CN" w:bidi="ar-SA"/>
        </w:rPr>
        <w:t>开户银行账号: 2313 4011 1910 0047 265</w:t>
      </w:r>
    </w:p>
    <w:p>
      <w:pPr>
        <w:pageBreakBefore w:val="0"/>
        <w:kinsoku/>
        <w:wordWrap/>
        <w:overflowPunct/>
        <w:topLinePunct w:val="0"/>
        <w:bidi w:val="0"/>
        <w:spacing w:line="580" w:lineRule="exact"/>
        <w:ind w:left="0" w:leftChars="0" w:firstLine="660"/>
        <w:textAlignment w:val="auto"/>
        <w:rPr>
          <w:rFonts w:hint="eastAsia" w:ascii="黑体" w:hAnsi="黑体" w:eastAsia="黑体"/>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rPr>
      </w:pPr>
      <w:r>
        <w:rPr>
          <w:rFonts w:hint="eastAsia" w:ascii="黑体" w:hAnsi="黑体" w:eastAsia="黑体"/>
          <w:color w:val="auto"/>
          <w:sz w:val="32"/>
          <w:szCs w:val="32"/>
          <w:lang w:val="zh-CN"/>
        </w:rPr>
        <w:t>五、谈判截止</w:t>
      </w:r>
      <w:r>
        <w:rPr>
          <w:rFonts w:hint="eastAsia" w:ascii="黑体" w:hAnsi="黑体" w:eastAsia="黑体"/>
          <w:color w:val="auto"/>
          <w:sz w:val="32"/>
          <w:szCs w:val="32"/>
        </w:rPr>
        <w:t>及</w:t>
      </w:r>
      <w:r>
        <w:rPr>
          <w:rFonts w:hint="eastAsia" w:ascii="黑体" w:hAnsi="黑体" w:eastAsia="黑体"/>
          <w:color w:val="auto"/>
          <w:sz w:val="32"/>
          <w:szCs w:val="32"/>
          <w:lang w:val="zh-CN"/>
        </w:rPr>
        <w:t>谈判时间与地点</w:t>
      </w:r>
    </w:p>
    <w:p>
      <w:pPr>
        <w:spacing w:line="580" w:lineRule="exact"/>
        <w:ind w:firstLine="660"/>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供应商请于</w:t>
      </w:r>
      <w:r>
        <w:rPr>
          <w:rFonts w:hint="eastAsia" w:ascii="仿宋_GB2312" w:eastAsia="仿宋_GB2312"/>
          <w:sz w:val="32"/>
          <w:szCs w:val="32"/>
          <w:highlight w:val="none"/>
        </w:rPr>
        <w:t>北京时间</w:t>
      </w:r>
      <w:r>
        <w:rPr>
          <w:rFonts w:hint="eastAsia" w:ascii="仿宋_GB2312" w:eastAsia="仿宋_GB2312"/>
          <w:sz w:val="32"/>
          <w:szCs w:val="32"/>
          <w:highlight w:val="yellow"/>
        </w:rPr>
        <w:t>202</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年</w:t>
      </w:r>
      <w:r>
        <w:rPr>
          <w:rFonts w:hint="eastAsia" w:ascii="仿宋_GB2312" w:eastAsia="仿宋_GB2312"/>
          <w:sz w:val="32"/>
          <w:szCs w:val="32"/>
          <w:highlight w:val="yellow"/>
          <w:lang w:val="en-US" w:eastAsia="zh-CN"/>
        </w:rPr>
        <w:t>3</w:t>
      </w:r>
      <w:r>
        <w:rPr>
          <w:rFonts w:hint="eastAsia" w:ascii="仿宋_GB2312" w:eastAsia="仿宋_GB2312"/>
          <w:sz w:val="32"/>
          <w:szCs w:val="32"/>
          <w:highlight w:val="yellow"/>
        </w:rPr>
        <w:t>月</w:t>
      </w:r>
      <w:r>
        <w:rPr>
          <w:rFonts w:hint="eastAsia" w:ascii="仿宋_GB2312" w:eastAsia="仿宋_GB2312"/>
          <w:sz w:val="32"/>
          <w:szCs w:val="32"/>
          <w:highlight w:val="yellow"/>
          <w:lang w:val="en-US" w:eastAsia="zh-CN"/>
        </w:rPr>
        <w:t>20</w:t>
      </w:r>
      <w:r>
        <w:rPr>
          <w:rFonts w:hint="eastAsia" w:ascii="仿宋_GB2312" w:eastAsia="仿宋_GB2312"/>
          <w:sz w:val="32"/>
          <w:szCs w:val="32"/>
          <w:highlight w:val="yellow"/>
        </w:rPr>
        <w:t>日</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 xml:space="preserve"> 时</w:t>
      </w:r>
      <w:r>
        <w:rPr>
          <w:rFonts w:hint="eastAsia" w:ascii="仿宋_GB2312" w:eastAsia="仿宋_GB2312"/>
          <w:sz w:val="32"/>
          <w:szCs w:val="32"/>
          <w:highlight w:val="none"/>
          <w:lang w:val="zh-CN"/>
        </w:rPr>
        <w:t>之前将密封好的纸质谈判响应文件递送至瓦屋山投资有限公司</w:t>
      </w:r>
      <w:r>
        <w:rPr>
          <w:rFonts w:hint="eastAsia" w:ascii="仿宋_GB2312" w:eastAsia="仿宋_GB2312"/>
          <w:sz w:val="32"/>
          <w:szCs w:val="32"/>
          <w:highlight w:val="none"/>
          <w:lang w:val="en-US" w:eastAsia="zh-CN"/>
        </w:rPr>
        <w:t>三楼会议室</w:t>
      </w:r>
      <w:r>
        <w:rPr>
          <w:rFonts w:hint="eastAsia" w:ascii="仿宋_GB2312" w:eastAsia="仿宋_GB2312"/>
          <w:sz w:val="32"/>
          <w:szCs w:val="32"/>
          <w:highlight w:val="none"/>
          <w:lang w:val="zh-CN"/>
        </w:rPr>
        <w:t>，</w:t>
      </w:r>
      <w:r>
        <w:rPr>
          <w:rFonts w:hint="eastAsia" w:ascii="仿宋_GB2312" w:eastAsia="仿宋_GB2312"/>
          <w:color w:val="000000" w:themeColor="text1"/>
          <w:sz w:val="32"/>
          <w:szCs w:val="32"/>
          <w:highlight w:val="none"/>
          <w:lang w:val="zh-CN"/>
          <w14:textFill>
            <w14:solidFill>
              <w14:schemeClr w14:val="tx1"/>
            </w14:solidFill>
          </w14:textFill>
        </w:rPr>
        <w:t>谈判响应截止</w:t>
      </w:r>
      <w:r>
        <w:rPr>
          <w:rFonts w:hint="eastAsia" w:ascii="仿宋_GB2312" w:eastAsia="仿宋_GB2312"/>
          <w:sz w:val="32"/>
          <w:szCs w:val="32"/>
          <w:highlight w:val="none"/>
          <w:lang w:val="zh-CN"/>
        </w:rPr>
        <w:t>时间即为谈判时间，在此时间之后送达的响应文件恕不接受。</w:t>
      </w:r>
    </w:p>
    <w:p>
      <w:pPr>
        <w:pageBreakBefore w:val="0"/>
        <w:numPr>
          <w:ilvl w:val="0"/>
          <w:numId w:val="1"/>
        </w:numPr>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成交结果公告</w:t>
      </w:r>
    </w:p>
    <w:p>
      <w:pPr>
        <w:pStyle w:val="6"/>
        <w:ind w:firstLine="640" w:firstLineChars="200"/>
        <w:jc w:val="both"/>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eastAsia="仿宋_GB2312"/>
          <w:color w:val="auto"/>
          <w:sz w:val="32"/>
          <w:szCs w:val="32"/>
        </w:rPr>
        <w:t xml:space="preserve"> </w:t>
      </w:r>
      <w:r>
        <w:rPr>
          <w:rFonts w:hint="default" w:ascii="Times New Roman" w:hAnsi="Times New Roman" w:eastAsia="仿宋_GB2312" w:cs="Times New Roman"/>
          <w:b w:val="0"/>
          <w:bCs w:val="0"/>
          <w:color w:val="auto"/>
          <w:sz w:val="32"/>
          <w:szCs w:val="32"/>
          <w:highlight w:val="none"/>
        </w:rPr>
        <w:t>成交结果将在瓦屋山投资有限公司集采平台</w:t>
      </w:r>
      <w:r>
        <w:rPr>
          <w:rFonts w:hint="default" w:ascii="Times New Roman" w:hAnsi="Times New Roman" w:eastAsia="仿宋_GB2312" w:cs="Times New Roman"/>
          <w:b w:val="0"/>
          <w:bCs w:val="0"/>
          <w:color w:val="auto"/>
          <w:sz w:val="32"/>
          <w:szCs w:val="32"/>
          <w:highlight w:val="none"/>
          <w:lang w:val="en-US" w:eastAsia="zh-CN"/>
        </w:rPr>
        <w:t>(www.wwstz.com)</w:t>
      </w:r>
      <w:r>
        <w:rPr>
          <w:rFonts w:hint="default" w:ascii="Times New Roman" w:hAnsi="Times New Roman" w:eastAsia="仿宋_GB2312" w:cs="Times New Roman"/>
          <w:b w:val="0"/>
          <w:bCs w:val="0"/>
          <w:color w:val="auto"/>
          <w:sz w:val="32"/>
          <w:szCs w:val="32"/>
          <w:highlight w:val="none"/>
        </w:rPr>
        <w:t>予以公告，公示期不少于1个工作日</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公</w:t>
      </w:r>
    </w:p>
    <w:p>
      <w:pPr>
        <w:pStyle w:val="6"/>
        <w:ind w:firstLine="0"/>
        <w:jc w:val="both"/>
        <w:rPr>
          <w:rFonts w:ascii="仿宋_GB2312" w:eastAsia="仿宋_GB2312"/>
          <w:color w:val="auto"/>
          <w:sz w:val="32"/>
          <w:szCs w:val="32"/>
        </w:rPr>
      </w:pPr>
      <w:r>
        <w:rPr>
          <w:rFonts w:hint="default" w:ascii="Times New Roman" w:hAnsi="Times New Roman" w:eastAsia="仿宋_GB2312" w:cs="Times New Roman"/>
          <w:b w:val="0"/>
          <w:bCs w:val="0"/>
          <w:color w:val="auto"/>
          <w:sz w:val="32"/>
          <w:szCs w:val="32"/>
          <w:highlight w:val="none"/>
        </w:rPr>
        <w:t>示期满后发放成交告知函</w:t>
      </w:r>
      <w:r>
        <w:rPr>
          <w:rFonts w:hint="default" w:ascii="Times New Roman" w:hAnsi="Times New Roman" w:eastAsia="仿宋_GB2312" w:cs="Times New Roman"/>
          <w:b w:val="0"/>
          <w:bCs w:val="0"/>
          <w:color w:val="auto"/>
          <w:sz w:val="32"/>
          <w:szCs w:val="32"/>
          <w:highlight w:val="none"/>
          <w:lang w:eastAsia="zh-CN"/>
        </w:rPr>
        <w:t>。</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七、凡与本次采购项目有关的事宜请按下述地址联系</w:t>
      </w:r>
    </w:p>
    <w:p>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rPr>
        <w:t>联系地址:眉山市洪雅县洪川镇</w:t>
      </w:r>
      <w:r>
        <w:rPr>
          <w:rFonts w:hint="eastAsia" w:ascii="仿宋_GB2312" w:eastAsia="仿宋_GB2312"/>
          <w:color w:val="auto"/>
          <w:sz w:val="32"/>
          <w:szCs w:val="32"/>
          <w:lang w:eastAsia="zh-CN"/>
        </w:rPr>
        <w:t>东大街</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号</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rPr>
      </w:pPr>
      <w:r>
        <w:rPr>
          <w:rFonts w:hint="eastAsia" w:ascii="仿宋_GB2312" w:eastAsia="仿宋_GB2312"/>
          <w:color w:val="auto"/>
          <w:sz w:val="32"/>
          <w:szCs w:val="32"/>
        </w:rPr>
        <w:t>邮政编码：620360</w:t>
      </w:r>
    </w:p>
    <w:p>
      <w:pPr>
        <w:pageBreakBefore w:val="0"/>
        <w:kinsoku/>
        <w:wordWrap/>
        <w:overflowPunct/>
        <w:topLinePunct w:val="0"/>
        <w:bidi w:val="0"/>
        <w:spacing w:line="580" w:lineRule="exact"/>
        <w:ind w:left="0" w:leftChars="0" w:firstLine="660"/>
        <w:textAlignment w:val="auto"/>
        <w:rPr>
          <w:rFonts w:hint="eastAsia" w:ascii="黑体" w:hAnsi="黑体" w:eastAsia="黑体" w:cs="Times New Roman"/>
          <w:color w:val="auto"/>
          <w:sz w:val="44"/>
          <w:szCs w:val="44"/>
        </w:rPr>
      </w:pPr>
      <w:r>
        <w:rPr>
          <w:rFonts w:hint="eastAsia" w:ascii="仿宋_GB2312" w:eastAsia="仿宋_GB2312"/>
          <w:color w:val="auto"/>
          <w:sz w:val="32"/>
          <w:szCs w:val="32"/>
        </w:rPr>
        <w:t>咨询电话：</w:t>
      </w:r>
      <w:r>
        <w:rPr>
          <w:rFonts w:hint="eastAsia" w:ascii="仿宋_GB2312" w:eastAsia="仿宋_GB2312"/>
          <w:color w:val="auto"/>
          <w:sz w:val="32"/>
          <w:szCs w:val="32"/>
          <w:lang w:val="en-US" w:eastAsia="zh-CN"/>
        </w:rPr>
        <w:t>杨女士13568249252</w:t>
      </w:r>
      <w:r>
        <w:rPr>
          <w:rFonts w:hint="eastAsia" w:ascii="仿宋_GB2312" w:eastAsia="仿宋_GB2312"/>
          <w:color w:val="auto"/>
          <w:sz w:val="32"/>
          <w:szCs w:val="32"/>
        </w:rPr>
        <w:t xml:space="preserve">  </w:t>
      </w: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p>
    <w:p>
      <w:pPr>
        <w:pStyle w:val="22"/>
        <w:pageBreakBefore w:val="0"/>
        <w:kinsoku/>
        <w:wordWrap/>
        <w:overflowPunct/>
        <w:topLinePunct w:val="0"/>
        <w:bidi w:val="0"/>
        <w:snapToGrid w:val="0"/>
        <w:spacing w:line="580" w:lineRule="exact"/>
        <w:ind w:left="0" w:leftChars="0"/>
        <w:jc w:val="center"/>
        <w:textAlignment w:val="auto"/>
        <w:rPr>
          <w:rFonts w:ascii="仿宋_GB2312" w:eastAsia="仿宋_GB2312"/>
          <w:color w:val="auto"/>
          <w:sz w:val="32"/>
          <w:szCs w:val="32"/>
          <w:lang w:val="zh-CN"/>
        </w:rPr>
      </w:pPr>
      <w:r>
        <w:rPr>
          <w:rFonts w:hint="eastAsia" w:ascii="黑体" w:hAnsi="黑体" w:eastAsia="黑体" w:cs="Times New Roman"/>
          <w:color w:val="auto"/>
          <w:sz w:val="44"/>
          <w:szCs w:val="44"/>
        </w:rPr>
        <w:t>第二章</w:t>
      </w:r>
      <w:r>
        <w:rPr>
          <w:rFonts w:hint="eastAsia" w:ascii="黑体" w:hAnsi="黑体" w:eastAsia="黑体" w:cs="Times New Roman"/>
          <w:color w:val="auto"/>
          <w:sz w:val="44"/>
          <w:szCs w:val="44"/>
          <w:lang w:val="en-US" w:eastAsia="zh-CN"/>
        </w:rPr>
        <w:t xml:space="preserve"> </w:t>
      </w:r>
      <w:r>
        <w:rPr>
          <w:rFonts w:hint="eastAsia" w:ascii="黑体" w:hAnsi="黑体" w:eastAsia="黑体" w:cs="Times New Roman"/>
          <w:color w:val="auto"/>
          <w:sz w:val="44"/>
          <w:szCs w:val="44"/>
        </w:rPr>
        <w:t>竞争性谈判须知</w:t>
      </w:r>
    </w:p>
    <w:p>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一、适用范围</w:t>
      </w:r>
    </w:p>
    <w:p>
      <w:pPr>
        <w:pageBreakBefore w:val="0"/>
        <w:kinsoku/>
        <w:wordWrap/>
        <w:overflowPunct/>
        <w:topLinePunct w:val="0"/>
        <w:autoSpaceDE w:val="0"/>
        <w:autoSpaceDN w:val="0"/>
        <w:bidi w:val="0"/>
        <w:adjustRightInd w:val="0"/>
        <w:spacing w:line="580" w:lineRule="exact"/>
        <w:ind w:left="0" w:leftChars="0" w:firstLine="576" w:firstLineChars="200"/>
        <w:textAlignment w:val="auto"/>
        <w:rPr>
          <w:rFonts w:ascii="仿宋_GB2312" w:eastAsia="仿宋_GB2312"/>
          <w:color w:val="auto"/>
          <w:w w:val="90"/>
          <w:sz w:val="32"/>
          <w:szCs w:val="32"/>
          <w:lang w:val="zh-CN"/>
        </w:rPr>
      </w:pPr>
      <w:r>
        <w:rPr>
          <w:rFonts w:hint="eastAsia" w:ascii="仿宋_GB2312" w:eastAsia="仿宋_GB2312"/>
          <w:color w:val="auto"/>
          <w:w w:val="90"/>
          <w:sz w:val="32"/>
          <w:szCs w:val="32"/>
          <w:lang w:val="zh-CN"/>
        </w:rPr>
        <w:t>本竞争性谈判文件适用于本</w:t>
      </w:r>
      <w:r>
        <w:rPr>
          <w:rFonts w:hint="eastAsia" w:ascii="仿宋_GB2312" w:eastAsia="仿宋_GB2312"/>
          <w:color w:val="auto"/>
          <w:w w:val="90"/>
          <w:sz w:val="32"/>
          <w:szCs w:val="32"/>
          <w:highlight w:val="none"/>
          <w:lang w:val="zh-CN"/>
        </w:rPr>
        <w:t>次</w:t>
      </w:r>
      <w:r>
        <w:rPr>
          <w:rFonts w:hint="eastAsia" w:ascii="仿宋_GB2312" w:eastAsia="仿宋_GB2312"/>
          <w:b w:val="0"/>
          <w:color w:val="auto"/>
          <w:sz w:val="32"/>
          <w:szCs w:val="32"/>
          <w:highlight w:val="none"/>
          <w:lang w:val="en-US" w:eastAsia="zh-CN"/>
        </w:rPr>
        <w:t>2025年瓦屋山全山徒步挑战赛小程序定制开发技术服务采购</w:t>
      </w:r>
      <w:r>
        <w:rPr>
          <w:rFonts w:hint="eastAsia" w:ascii="仿宋_GB2312" w:eastAsia="仿宋_GB2312"/>
          <w:color w:val="auto"/>
          <w:w w:val="90"/>
          <w:sz w:val="32"/>
          <w:szCs w:val="32"/>
          <w:highlight w:val="none"/>
          <w:lang w:val="zh-CN"/>
        </w:rPr>
        <w:t>的采</w:t>
      </w:r>
      <w:r>
        <w:rPr>
          <w:rFonts w:hint="eastAsia" w:ascii="仿宋_GB2312" w:eastAsia="仿宋_GB2312"/>
          <w:color w:val="auto"/>
          <w:w w:val="90"/>
          <w:sz w:val="32"/>
          <w:szCs w:val="32"/>
          <w:lang w:val="zh-CN"/>
        </w:rPr>
        <w:t>购谈判。</w:t>
      </w:r>
    </w:p>
    <w:p>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二、谈判文件的说明</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1．参加谈判的供应商应仔细阅读谈判文件的所有内容,按照谈判文件的要求提供谈判响应文件,并保证所提供的全部资料的真实性和有效性,不按规定提交谈判响应文件或谈判响应文件有虚假的,将导致取消参加谈判成交资格,并承担相应的法律责任。</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2．参加谈判的供应商对谈判文件如有疑问的,须在提交谈判响应文件截止时间二日前，以书面形式通知瓦屋山投资有限公司,瓦屋山投资有限公司以电话或书面形式给予答复。</w:t>
      </w:r>
    </w:p>
    <w:p>
      <w:pPr>
        <w:pageBreakBefore w:val="0"/>
        <w:kinsoku/>
        <w:wordWrap/>
        <w:overflowPunct/>
        <w:topLinePunct w:val="0"/>
        <w:bidi w:val="0"/>
        <w:spacing w:line="580" w:lineRule="exact"/>
        <w:ind w:left="0" w:leftChars="0" w:firstLine="640" w:firstLineChars="20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三、谈判响应文件的制作及组成</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参加谈判的供应商应按照谈判文件的要求,准备谈判响应文件1式</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val="zh-CN"/>
        </w:rPr>
        <w:t>份，其中正本1份、副本</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val="zh-CN"/>
        </w:rPr>
        <w:t>份(封面上标注“正本”、“副本”字样，若正本与副本的内容不一致,以正本为准。谈判响应文件应用A4规格纸编制装订成册。谈判响应文件由以下两部分组成。</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（一）资格性材料。</w:t>
      </w:r>
    </w:p>
    <w:p>
      <w:pPr>
        <w:spacing w:line="580" w:lineRule="exact"/>
        <w:ind w:firstLine="660"/>
        <w:rPr>
          <w:rFonts w:ascii="仿宋_GB2312" w:eastAsia="仿宋_GB2312"/>
          <w:sz w:val="32"/>
          <w:szCs w:val="32"/>
          <w:highlight w:val="none"/>
          <w:lang w:val="zh-CN"/>
        </w:rPr>
      </w:pPr>
      <w:r>
        <w:rPr>
          <w:rFonts w:hint="eastAsia" w:ascii="仿宋_GB2312" w:eastAsia="仿宋_GB2312"/>
          <w:sz w:val="32"/>
          <w:szCs w:val="32"/>
          <w:highlight w:val="none"/>
          <w:lang w:val="zh-CN"/>
        </w:rPr>
        <w:t>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营业执照副本复印件加盖单位公章；</w:t>
      </w:r>
    </w:p>
    <w:p>
      <w:pPr>
        <w:spacing w:line="580" w:lineRule="exact"/>
        <w:ind w:firstLine="660"/>
        <w:rPr>
          <w:rFonts w:hint="eastAsia" w:ascii="仿宋_GB2312" w:eastAsia="仿宋_GB2312"/>
          <w:sz w:val="32"/>
          <w:szCs w:val="32"/>
          <w:highlight w:val="none"/>
          <w:lang w:val="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资质证书复印件加盖单位公章；</w:t>
      </w:r>
    </w:p>
    <w:p>
      <w:pPr>
        <w:spacing w:line="580" w:lineRule="exact"/>
        <w:ind w:firstLine="660"/>
        <w:rPr>
          <w:rFonts w:ascii="仿宋_GB2312" w:eastAsia="仿宋_GB2312"/>
          <w:sz w:val="32"/>
          <w:szCs w:val="32"/>
          <w:highlight w:val="none"/>
          <w:lang w:val="zh-CN"/>
        </w:rPr>
      </w:pPr>
      <w:r>
        <w:rPr>
          <w:rFonts w:hint="eastAsia" w:ascii="仿宋_GB2312" w:eastAsia="仿宋_GB2312"/>
          <w:sz w:val="32"/>
          <w:szCs w:val="32"/>
          <w:highlight w:val="none"/>
        </w:rPr>
        <w:t>3</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val="zh-CN"/>
        </w:rPr>
        <w:t>法定代表人授权委托书原件及被委托人身份证复印件；</w:t>
      </w:r>
    </w:p>
    <w:p>
      <w:pPr>
        <w:pStyle w:val="2"/>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4.投标供应商关联公司信息加盖单位公章；（以企查查、金财通等企业征信机构查询信息为准）</w:t>
      </w:r>
    </w:p>
    <w:p>
      <w:pPr>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5.投标供应商负责人（股东、高管、监事）所属关联公司任职情况表加盖单位公章。（以企查查、金财通等企业征信机构查询信息为准）</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（二）符合性材料。</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1．</w:t>
      </w:r>
      <w:r>
        <w:rPr>
          <w:rFonts w:hint="eastAsia" w:ascii="仿宋_GB2312" w:eastAsia="仿宋_GB2312"/>
          <w:color w:val="auto"/>
          <w:sz w:val="32"/>
          <w:szCs w:val="32"/>
          <w:lang w:val="en-US" w:eastAsia="zh-CN"/>
        </w:rPr>
        <w:t>响应</w:t>
      </w:r>
      <w:r>
        <w:rPr>
          <w:rFonts w:hint="eastAsia" w:ascii="仿宋_GB2312" w:eastAsia="仿宋_GB2312"/>
          <w:color w:val="auto"/>
          <w:sz w:val="32"/>
          <w:szCs w:val="32"/>
          <w:lang w:val="zh-CN"/>
        </w:rPr>
        <w:t>函；</w:t>
      </w:r>
    </w:p>
    <w:p>
      <w:pPr>
        <w:pageBreakBefore w:val="0"/>
        <w:kinsoku/>
        <w:wordWrap/>
        <w:overflowPunct/>
        <w:topLinePunct w:val="0"/>
        <w:bidi w:val="0"/>
        <w:spacing w:line="580" w:lineRule="exact"/>
        <w:ind w:left="0" w:leftChars="0" w:firstLine="66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2. </w:t>
      </w:r>
      <w:r>
        <w:rPr>
          <w:rFonts w:hint="eastAsia" w:ascii="仿宋_GB2312" w:eastAsia="仿宋_GB2312"/>
          <w:color w:val="auto"/>
          <w:sz w:val="32"/>
          <w:szCs w:val="32"/>
          <w:lang w:val="zh-CN"/>
        </w:rPr>
        <w:t>项目报价表；</w:t>
      </w:r>
    </w:p>
    <w:p>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 售后服务承诺</w:t>
      </w:r>
      <w:r>
        <w:rPr>
          <w:rFonts w:hint="eastAsia" w:ascii="仿宋_GB2312" w:eastAsia="仿宋_GB2312"/>
          <w:color w:val="auto"/>
          <w:sz w:val="32"/>
          <w:szCs w:val="32"/>
          <w:lang w:eastAsia="zh-CN"/>
        </w:rPr>
        <w:t>；</w:t>
      </w:r>
    </w:p>
    <w:p>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 xml:space="preserve">. </w:t>
      </w:r>
      <w:r>
        <w:rPr>
          <w:rFonts w:hint="eastAsia" w:ascii="仿宋_GB2312" w:eastAsia="仿宋_GB2312"/>
          <w:color w:val="auto"/>
          <w:sz w:val="32"/>
          <w:szCs w:val="32"/>
        </w:rPr>
        <w:t>诚信承诺函。</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四、谈判响应文件递交</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（一）谈判响应文件应于公告规定的截止时间之前密封递交至公告指定的地点。</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（二）谈判响应文件须由法人代表或授权代表签署。</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五、谈判程序</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（一）递交谈判响应文件：在递交谈判响应文件时间截止后，瓦屋山投资有限公司在规定的时间和地点组织评审委员会与供应商进行谈判；</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（二）评审委员会组成：评审委员会依法由相关专家和采购人代表三人以上单数组成；</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（三）评审委员会审阅各供应商所递交的谈判响应文件；</w:t>
      </w:r>
    </w:p>
    <w:p>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（四）评审委员会所有成员集中与单一供应商分别进行谈判；</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（五）谈判文件如有实质性变动的，评审委员会将以书面形式通知所有参加谈判的供应商；</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（六）本次谈判采用二次报价，第二次报价为现场填报，</w:t>
      </w:r>
      <w:r>
        <w:rPr>
          <w:rFonts w:hint="eastAsia" w:ascii="仿宋_GB2312" w:eastAsia="仿宋_GB2312"/>
          <w:color w:val="auto"/>
          <w:sz w:val="32"/>
          <w:szCs w:val="32"/>
          <w:lang w:val="en-US" w:eastAsia="zh-CN"/>
        </w:rPr>
        <w:t>第二次报价即为最终报价</w:t>
      </w:r>
      <w:r>
        <w:rPr>
          <w:rFonts w:hint="eastAsia" w:ascii="仿宋_GB2312" w:eastAsia="仿宋_GB2312"/>
          <w:color w:val="auto"/>
          <w:sz w:val="32"/>
          <w:szCs w:val="32"/>
          <w:lang w:val="zh-CN"/>
        </w:rPr>
        <w:t>。各供应商的最终报价不能高于第一次报价。</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（七）确定成交供应商。</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六、成交原则</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highlight w:val="yellow"/>
        </w:rPr>
      </w:pPr>
      <w:r>
        <w:rPr>
          <w:rFonts w:hint="eastAsia" w:ascii="仿宋_GB2312" w:eastAsia="仿宋_GB2312"/>
          <w:color w:val="auto"/>
          <w:sz w:val="32"/>
          <w:szCs w:val="32"/>
          <w:lang w:val="zh-CN"/>
        </w:rPr>
        <w:t>评审委员会根据采购需求,综合供应商实力、技术要求、项目实施方案、售后服务、报价等方面进行谈判。在质量和服务相等的前提下，以提出有效报价最低的供应商作为成交供应商。</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七、合同授予</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（一）瓦屋山投资有限公司向成交供应商发出成交通知书，成交通知书将是采购合同的组成部分。</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（二）成交供应商应按成交通知书规定的时间、地点签订采购合同。</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 xml:space="preserve">八、质疑和投诉 </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供应商认为采购文件、采购过程、成交结果使自己的合法权益受到损害的，可以在知道或者应当知到其权益受到损害之日起七个工作日内以书面形式向采购人或瓦屋山投资有限公司提出质疑，但需提供相关证据，同时对质疑内容的真实性承担责任；</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（二）采购人或瓦屋山投资有限公司对符合质疑条件的应予以答复，供应商对质疑答复不满意的向洪雅县有关行政主管部门投诉；</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（三）供应商未提供相关证据的，被质疑人将不予受理；</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（四）对虚假、恶意质疑和投诉的按相关规定予以处罚，并承担调查论证费用。</w:t>
      </w:r>
    </w:p>
    <w:p>
      <w:pPr>
        <w:pageBreakBefore w:val="0"/>
        <w:kinsoku/>
        <w:wordWrap/>
        <w:overflowPunct/>
        <w:topLinePunct w:val="0"/>
        <w:bidi w:val="0"/>
        <w:spacing w:line="580" w:lineRule="exact"/>
        <w:ind w:left="0" w:leftChars="0" w:firstLine="660"/>
        <w:textAlignment w:val="auto"/>
        <w:rPr>
          <w:rFonts w:ascii="黑体" w:hAnsi="黑体" w:eastAsia="黑体"/>
          <w:color w:val="auto"/>
          <w:sz w:val="32"/>
          <w:szCs w:val="32"/>
          <w:lang w:val="zh-CN"/>
        </w:rPr>
      </w:pPr>
      <w:r>
        <w:rPr>
          <w:rFonts w:hint="eastAsia" w:ascii="黑体" w:hAnsi="黑体" w:eastAsia="黑体"/>
          <w:color w:val="auto"/>
          <w:sz w:val="32"/>
          <w:szCs w:val="32"/>
          <w:lang w:val="zh-CN"/>
        </w:rPr>
        <w:t>九、供应商谈判注意事项</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（一）若供应商的谈判响应文件没有通过资格性、符合性审查，供应商将承担无效报价的风险。</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（二）供应商在参与谈判时，法定代表人或授权代表人应当随身携带身份证原件，评审委员会将验证其身份。</w:t>
      </w:r>
    </w:p>
    <w:p>
      <w:pPr>
        <w:pageBreakBefore w:val="0"/>
        <w:kinsoku/>
        <w:wordWrap/>
        <w:overflowPunct/>
        <w:topLinePunct w:val="0"/>
        <w:bidi w:val="0"/>
        <w:spacing w:line="580" w:lineRule="exact"/>
        <w:ind w:left="0" w:leftChars="0" w:firstLine="66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（三）若供应商有提供虚假响应文件、虚假证明文件的行为，</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val="zh-CN"/>
        </w:rPr>
        <w:t>经查实，</w:t>
      </w:r>
      <w:r>
        <w:rPr>
          <w:rFonts w:hint="eastAsia" w:ascii="仿宋_GB2312" w:eastAsia="仿宋_GB2312"/>
          <w:color w:val="auto"/>
          <w:spacing w:val="0"/>
          <w:sz w:val="32"/>
          <w:szCs w:val="32"/>
          <w:lang w:val="zh-CN"/>
        </w:rPr>
        <w:t>该供应商谈判保证金将不予退还</w:t>
      </w:r>
      <w:r>
        <w:rPr>
          <w:rFonts w:hint="eastAsia" w:ascii="仿宋_GB2312" w:eastAsia="仿宋_GB2312"/>
          <w:color w:val="auto"/>
          <w:spacing w:val="0"/>
          <w:sz w:val="32"/>
          <w:szCs w:val="32"/>
          <w:lang w:val="zh-CN" w:eastAsia="zh-CN"/>
        </w:rPr>
        <w:t>。</w:t>
      </w:r>
      <w:r>
        <w:rPr>
          <w:rFonts w:hint="eastAsia" w:ascii="仿宋_GB2312" w:eastAsia="仿宋_GB2312"/>
          <w:color w:val="auto"/>
          <w:sz w:val="32"/>
          <w:szCs w:val="32"/>
          <w:lang w:val="zh-CN"/>
        </w:rPr>
        <w:t>视情节轻重和影响程度，瓦屋山投资有限公司将停止其参加采购活动，并上报行政主管部门。</w:t>
      </w:r>
    </w:p>
    <w:p>
      <w:pPr>
        <w:pageBreakBefore w:val="0"/>
        <w:kinsoku/>
        <w:wordWrap/>
        <w:overflowPunct/>
        <w:topLinePunct w:val="0"/>
        <w:bidi w:val="0"/>
        <w:spacing w:line="580" w:lineRule="exact"/>
        <w:ind w:left="0" w:leftChars="0" w:firstLine="640" w:firstLineChars="200"/>
        <w:textAlignment w:val="auto"/>
        <w:rPr>
          <w:rFonts w:hint="eastAsia" w:ascii="仿宋_GB2312" w:eastAsia="仿宋_GB2312"/>
          <w:color w:val="auto"/>
          <w:sz w:val="32"/>
          <w:szCs w:val="32"/>
          <w:lang w:val="zh-CN"/>
        </w:rPr>
      </w:pPr>
      <w:r>
        <w:rPr>
          <w:rFonts w:hint="eastAsia" w:ascii="仿宋_GB2312" w:eastAsia="仿宋_GB2312"/>
          <w:color w:val="auto"/>
          <w:sz w:val="32"/>
          <w:szCs w:val="32"/>
          <w:lang w:val="zh-CN"/>
        </w:rPr>
        <w:t>（四）本次谈判不接受联合体谈判。</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p>
    <w:p>
      <w:pPr>
        <w:pStyle w:val="22"/>
        <w:pageBreakBefore w:val="0"/>
        <w:kinsoku/>
        <w:wordWrap/>
        <w:overflowPunct/>
        <w:topLinePunct w:val="0"/>
        <w:bidi w:val="0"/>
        <w:snapToGrid w:val="0"/>
        <w:spacing w:line="580" w:lineRule="exact"/>
        <w:ind w:left="0" w:leftChars="0"/>
        <w:jc w:val="center"/>
        <w:textAlignment w:val="auto"/>
        <w:rPr>
          <w:rFonts w:hint="eastAsia" w:ascii="黑体" w:hAnsi="黑体" w:eastAsia="黑体" w:cs="Times New Roman"/>
          <w:color w:val="auto"/>
          <w:sz w:val="44"/>
          <w:szCs w:val="44"/>
        </w:rPr>
      </w:pPr>
      <w:r>
        <w:rPr>
          <w:rFonts w:hint="eastAsia" w:ascii="黑体" w:hAnsi="黑体" w:eastAsia="黑体" w:cs="Times New Roman"/>
          <w:color w:val="auto"/>
          <w:sz w:val="44"/>
          <w:szCs w:val="44"/>
        </w:rPr>
        <w:t>第三章采购合同主要条款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44"/>
          <w:szCs w:val="44"/>
        </w:rPr>
      </w:pPr>
      <w:r>
        <w:rPr>
          <w:rFonts w:hint="eastAsia" w:ascii="仿宋" w:hAnsi="仿宋" w:eastAsia="仿宋" w:cs="仿宋"/>
          <w:sz w:val="44"/>
          <w:szCs w:val="44"/>
          <w:lang w:eastAsia="zh-CN"/>
        </w:rPr>
        <w:t>《</w:t>
      </w:r>
      <w:r>
        <w:rPr>
          <w:rFonts w:hint="eastAsia" w:ascii="仿宋" w:hAnsi="仿宋" w:eastAsia="仿宋" w:cs="仿宋"/>
          <w:sz w:val="44"/>
          <w:szCs w:val="44"/>
        </w:rPr>
        <w:t>瓦屋山</w:t>
      </w:r>
      <w:r>
        <w:rPr>
          <w:rFonts w:hint="eastAsia" w:ascii="仿宋" w:hAnsi="仿宋" w:eastAsia="仿宋" w:cs="仿宋"/>
          <w:sz w:val="44"/>
          <w:szCs w:val="44"/>
          <w:lang w:val="en-US" w:eastAsia="zh-CN"/>
        </w:rPr>
        <w:t>活动</w:t>
      </w:r>
      <w:r>
        <w:rPr>
          <w:rFonts w:hint="eastAsia" w:ascii="仿宋" w:hAnsi="仿宋" w:eastAsia="仿宋" w:cs="仿宋"/>
          <w:sz w:val="44"/>
          <w:szCs w:val="44"/>
        </w:rPr>
        <w:t>小程序》技术服务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44"/>
          <w:szCs w:val="44"/>
          <w:lang w:val="en-US" w:eastAsia="zh-CN"/>
        </w:rPr>
      </w:pPr>
      <w:r>
        <w:rPr>
          <w:rFonts w:hint="eastAsia" w:ascii="仿宋" w:hAnsi="仿宋" w:eastAsia="仿宋" w:cs="仿宋"/>
          <w:sz w:val="44"/>
          <w:szCs w:val="44"/>
        </w:rPr>
        <w:t>合同</w:t>
      </w:r>
      <w:r>
        <w:rPr>
          <w:rFonts w:hint="eastAsia" w:ascii="仿宋" w:hAnsi="仿宋" w:eastAsia="仿宋" w:cs="仿宋"/>
          <w:sz w:val="44"/>
          <w:szCs w:val="44"/>
          <w:lang w:val="en-US" w:eastAsia="zh-CN"/>
        </w:rPr>
        <w:t>草案</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  方：</w:t>
      </w:r>
      <w:r>
        <w:rPr>
          <w:rFonts w:hint="eastAsia" w:ascii="仿宋_GB2312" w:hAnsi="仿宋_GB2312" w:eastAsia="仿宋_GB2312" w:cs="仿宋_GB2312"/>
          <w:sz w:val="32"/>
          <w:szCs w:val="32"/>
          <w:u w:val="single"/>
        </w:rPr>
        <w:t xml:space="preserve">瓦屋山投资有限公司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  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根据《中华人民共和国民法典》及相关法律、法规的规定，甲、乙双方在平等、自愿、等价有偿、公平、诚实信用的基础上，经友好协商，就乙方向甲方提供《</w:t>
      </w:r>
      <w:r>
        <w:rPr>
          <w:rFonts w:hint="eastAsia" w:ascii="仿宋_GB2312" w:hAnsi="仿宋_GB2312" w:eastAsia="仿宋_GB2312" w:cs="仿宋_GB2312"/>
          <w:sz w:val="32"/>
          <w:szCs w:val="32"/>
          <w:lang w:val="en-US" w:eastAsia="zh-CN"/>
        </w:rPr>
        <w:t>瓦屋山活动</w:t>
      </w:r>
      <w:r>
        <w:rPr>
          <w:rFonts w:hint="eastAsia" w:ascii="仿宋_GB2312" w:hAnsi="仿宋_GB2312" w:eastAsia="仿宋_GB2312" w:cs="仿宋_GB2312"/>
          <w:sz w:val="32"/>
          <w:szCs w:val="32"/>
        </w:rPr>
        <w:t>小程序》技术服务事宜，达成一致意见，特签订本合同，以资共同信守。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乙方根据甲方需求，为甲方提供《瓦屋山</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小程序》</w:t>
      </w:r>
      <w:r>
        <w:rPr>
          <w:rFonts w:hint="eastAsia" w:ascii="仿宋_GB2312" w:hAnsi="仿宋_GB2312" w:eastAsia="仿宋_GB2312" w:cs="仿宋_GB2312"/>
          <w:sz w:val="32"/>
          <w:szCs w:val="32"/>
          <w:lang w:val="en-US" w:eastAsia="zh-CN"/>
        </w:rPr>
        <w:t>定制开发</w:t>
      </w:r>
      <w:r>
        <w:rPr>
          <w:rFonts w:hint="eastAsia" w:ascii="仿宋_GB2312" w:hAnsi="仿宋_GB2312" w:eastAsia="仿宋_GB2312" w:cs="仿宋_GB2312"/>
          <w:sz w:val="32"/>
          <w:szCs w:val="32"/>
        </w:rPr>
        <w:t>技术服务，详细条款根据本项目</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文件</w:t>
      </w:r>
      <w:r>
        <w:rPr>
          <w:rFonts w:hint="eastAsia" w:ascii="仿宋_GB2312" w:hAnsi="仿宋_GB2312" w:eastAsia="仿宋_GB2312" w:cs="仿宋_GB2312"/>
          <w:color w:val="FF0000"/>
          <w:sz w:val="32"/>
          <w:szCs w:val="32"/>
        </w:rPr>
        <w:t>第</w:t>
      </w:r>
      <w:r>
        <w:rPr>
          <w:rFonts w:hint="eastAsia" w:ascii="仿宋_GB2312" w:hAnsi="仿宋_GB2312" w:eastAsia="仿宋_GB2312" w:cs="仿宋_GB2312"/>
          <w:color w:val="FF0000"/>
          <w:sz w:val="32"/>
          <w:szCs w:val="32"/>
          <w:lang w:val="en-US" w:eastAsia="zh-CN"/>
        </w:rPr>
        <w:t>五</w:t>
      </w:r>
      <w:r>
        <w:rPr>
          <w:rFonts w:hint="eastAsia" w:ascii="仿宋_GB2312" w:hAnsi="仿宋_GB2312" w:eastAsia="仿宋_GB2312" w:cs="仿宋_GB2312"/>
          <w:color w:val="FF0000"/>
          <w:sz w:val="32"/>
          <w:szCs w:val="32"/>
        </w:rPr>
        <w:t>章“</w:t>
      </w:r>
      <w:r>
        <w:rPr>
          <w:rFonts w:hint="eastAsia" w:ascii="仿宋_GB2312" w:hAnsi="仿宋_GB2312" w:eastAsia="仿宋_GB2312" w:cs="仿宋_GB2312"/>
          <w:color w:val="FF0000"/>
          <w:sz w:val="32"/>
          <w:szCs w:val="32"/>
          <w:lang w:val="en-US" w:eastAsia="zh-CN"/>
        </w:rPr>
        <w:t>技术、标准和要求</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本项目成交供应商响应文件响应情况</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合同清单内约定的所有内容。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2.运行平台：</w:t>
      </w:r>
      <w:r>
        <w:rPr>
          <w:rFonts w:hint="eastAsia" w:ascii="仿宋_GB2312" w:hAnsi="仿宋_GB2312" w:eastAsia="仿宋_GB2312" w:cs="仿宋_GB2312"/>
          <w:sz w:val="32"/>
          <w:szCs w:val="32"/>
          <w:lang w:val="en-US" w:eastAsia="zh-CN"/>
        </w:rPr>
        <w:t>微信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3.小程序主体：</w:t>
      </w:r>
      <w:r>
        <w:rPr>
          <w:rFonts w:hint="eastAsia" w:ascii="仿宋_GB2312" w:hAnsi="仿宋_GB2312" w:eastAsia="仿宋_GB2312" w:cs="仿宋_GB2312"/>
          <w:sz w:val="32"/>
          <w:szCs w:val="32"/>
          <w:lang w:val="en-US" w:eastAsia="zh-CN"/>
        </w:rPr>
        <w:t>瓦屋山投资有限公司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二、合同期限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1.本项目合同期为3年，即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2.本项目在合同签订的第二年起为维护期。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三、项目</w:t>
      </w:r>
      <w:r>
        <w:rPr>
          <w:rFonts w:hint="eastAsia" w:ascii="黑体" w:hAnsi="黑体" w:eastAsia="黑体" w:cs="黑体"/>
          <w:sz w:val="32"/>
          <w:szCs w:val="32"/>
          <w:lang w:val="en-US" w:eastAsia="zh-CN"/>
        </w:rPr>
        <w:t>进度及交付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1.合同签订后，乙方应</w:t>
      </w:r>
      <w:r>
        <w:rPr>
          <w:rFonts w:hint="eastAsia" w:ascii="仿宋_GB2312" w:hAnsi="仿宋_GB2312" w:eastAsia="仿宋_GB2312" w:cs="仿宋_GB2312"/>
          <w:sz w:val="32"/>
          <w:szCs w:val="32"/>
          <w:lang w:val="en-US" w:eastAsia="zh-CN"/>
        </w:rPr>
        <w:t>按照清单中各项玩法的完成时限要求上线小程序。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（1）瓦屋山全山徒步挑战赛基础模式、牛马模式、大学生打Call模式，须在2025年4月15日前完成上线使用；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（2）探秘WAWU山、桌山迷你马拉松须在5月31日前完成上线使用。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四、服务内容变更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1.乙方须根据甲方需求</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技术服务方案，并经甲方确认后方可实施；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实施过程中方案发生变动的，则需双方协商一致同意后方可变动，若乙方未能按照经甲方确认的技术服务方案执行的，甲方有权要求乙方予以更改，因此产生的一切费用由乙方自行承担，且工期不顺延。如因非乙方原因导致技术服务方案变动、工期延误的，甲方不得据此认定为乙方违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履行过程中，甲乙双方依据本合同对技术服务方案做出任何变更或经双方同意的功能变化或模块的增减等，应以响应文件的价格为原则，商定变更后的具体价格；如协商不成的，甲乙双方均应按照合同原约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五、合同金额及支付方式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合同总金额：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（二）后期维护费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后期维护费为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元/年（含税）。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1.维护费从合同签订后的第二年开始收取。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2.维护费仅按小程序定制部分总价的比例收取。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甲方每次付款前，乙方须向甲方提供等额增值税专用发票（税率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及付款申请函</w:t>
      </w:r>
      <w:r>
        <w:rPr>
          <w:rFonts w:hint="eastAsia" w:ascii="仿宋_GB2312" w:hAnsi="仿宋_GB2312" w:eastAsia="仿宋_GB2312" w:cs="仿宋_GB2312"/>
          <w:sz w:val="32"/>
          <w:szCs w:val="32"/>
        </w:rPr>
        <w:t>。甲方在收到发票</w:t>
      </w:r>
      <w:r>
        <w:rPr>
          <w:rFonts w:hint="eastAsia" w:ascii="仿宋_GB2312" w:hAnsi="仿宋_GB2312" w:eastAsia="仿宋_GB2312" w:cs="仿宋_GB2312"/>
          <w:sz w:val="32"/>
          <w:szCs w:val="32"/>
          <w:lang w:val="en-US" w:eastAsia="zh-CN"/>
        </w:rPr>
        <w:t>及付款申请函</w:t>
      </w:r>
      <w:r>
        <w:rPr>
          <w:rFonts w:hint="eastAsia" w:ascii="仿宋_GB2312" w:hAnsi="仿宋_GB2312" w:eastAsia="仿宋_GB2312" w:cs="仿宋_GB2312"/>
          <w:sz w:val="32"/>
          <w:szCs w:val="32"/>
        </w:rPr>
        <w:t>后的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个工作日内进行支付，否则甲方有权拒绝付款。具体支付情况如下：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1.首期款</w:t>
      </w:r>
      <w:r>
        <w:rPr>
          <w:rFonts w:hint="eastAsia" w:ascii="仿宋_GB2312" w:hAnsi="仿宋_GB2312" w:eastAsia="仿宋_GB2312" w:cs="仿宋_GB2312"/>
          <w:b/>
          <w:bCs/>
          <w:sz w:val="32"/>
          <w:szCs w:val="32"/>
        </w:rPr>
        <w:t>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乙方须按照甲方要求在4月15日前上线“全山徒步</w:t>
      </w:r>
      <w:r>
        <w:rPr>
          <w:rFonts w:hint="eastAsia" w:ascii="仿宋_GB2312" w:hAnsi="仿宋_GB2312" w:eastAsia="仿宋_GB2312" w:cs="仿宋_GB2312"/>
          <w:sz w:val="32"/>
          <w:szCs w:val="32"/>
          <w:lang w:val="en-US" w:eastAsia="zh-CN"/>
        </w:rPr>
        <w:t>赛基础模式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牛马模式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大学生</w:t>
      </w:r>
      <w:r>
        <w:rPr>
          <w:rFonts w:hint="eastAsia" w:ascii="仿宋_GB2312" w:hAnsi="仿宋_GB2312" w:eastAsia="仿宋_GB2312" w:cs="仿宋_GB2312"/>
          <w:sz w:val="32"/>
          <w:szCs w:val="32"/>
        </w:rPr>
        <w:t>打call</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内容后，经过甲方</w:t>
      </w:r>
      <w:r>
        <w:rPr>
          <w:rFonts w:hint="eastAsia" w:ascii="仿宋_GB2312" w:hAnsi="仿宋_GB2312" w:eastAsia="仿宋_GB2312" w:cs="仿宋_GB2312"/>
          <w:sz w:val="32"/>
          <w:szCs w:val="32"/>
          <w:lang w:val="en-US" w:eastAsia="zh-CN"/>
        </w:rPr>
        <w:t>验收合格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甲方支付乙方</w:t>
      </w:r>
      <w:r>
        <w:rPr>
          <w:rFonts w:hint="eastAsia" w:ascii="仿宋_GB2312" w:hAnsi="仿宋_GB2312" w:eastAsia="仿宋_GB2312" w:cs="仿宋_GB2312"/>
          <w:sz w:val="32"/>
          <w:szCs w:val="32"/>
        </w:rPr>
        <w:t>合同总价的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作为首期款</w:t>
      </w:r>
      <w:r>
        <w:rPr>
          <w:rFonts w:hint="eastAsia" w:ascii="仿宋_GB2312" w:hAnsi="仿宋_GB2312" w:eastAsia="仿宋_GB2312" w:cs="仿宋_GB2312"/>
          <w:sz w:val="32"/>
          <w:szCs w:val="32"/>
        </w:rPr>
        <w:t>，即人民币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圆</w:t>
      </w:r>
      <w:r>
        <w:rPr>
          <w:rFonts w:hint="eastAsia" w:ascii="仿宋_GB2312" w:hAnsi="仿宋_GB2312" w:eastAsia="仿宋_GB2312" w:cs="仿宋_GB2312"/>
          <w:sz w:val="32"/>
          <w:szCs w:val="32"/>
        </w:rPr>
        <w:t>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进度款支付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乙方完成小程序“探秘WAWU山”“</w:t>
      </w:r>
      <w:r>
        <w:rPr>
          <w:rFonts w:hint="eastAsia" w:ascii="仿宋_GB2312" w:hAnsi="仿宋_GB2312" w:eastAsia="仿宋_GB2312" w:cs="仿宋_GB2312"/>
          <w:sz w:val="32"/>
          <w:szCs w:val="32"/>
          <w:lang w:val="en-US" w:eastAsia="zh-CN"/>
        </w:rPr>
        <w:t>桌山</w:t>
      </w:r>
      <w:r>
        <w:rPr>
          <w:rFonts w:hint="eastAsia" w:ascii="仿宋_GB2312" w:hAnsi="仿宋_GB2312" w:eastAsia="仿宋_GB2312" w:cs="仿宋_GB2312"/>
          <w:sz w:val="32"/>
          <w:szCs w:val="32"/>
        </w:rPr>
        <w:t>迷你马拉松”</w:t>
      </w:r>
      <w:r>
        <w:rPr>
          <w:rFonts w:hint="eastAsia" w:ascii="仿宋_GB2312" w:hAnsi="仿宋_GB2312" w:eastAsia="仿宋_GB2312" w:cs="仿宋_GB2312"/>
          <w:sz w:val="32"/>
          <w:szCs w:val="32"/>
          <w:lang w:val="en-US" w:eastAsia="zh-CN"/>
        </w:rPr>
        <w:t>活动上线且后台要求系统完善后，经甲方验收合格，甲方支付</w:t>
      </w:r>
      <w:r>
        <w:rPr>
          <w:rFonts w:hint="eastAsia" w:ascii="仿宋_GB2312" w:hAnsi="仿宋_GB2312" w:eastAsia="仿宋_GB2312" w:cs="仿宋_GB2312"/>
          <w:sz w:val="32"/>
          <w:szCs w:val="32"/>
        </w:rPr>
        <w:t>乙方合同总价的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作为进度款</w:t>
      </w:r>
      <w:r>
        <w:rPr>
          <w:rFonts w:hint="eastAsia" w:ascii="仿宋_GB2312" w:hAnsi="仿宋_GB2312" w:eastAsia="仿宋_GB2312" w:cs="仿宋_GB2312"/>
          <w:sz w:val="32"/>
          <w:szCs w:val="32"/>
        </w:rPr>
        <w:t>，即人民币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圆</w:t>
      </w:r>
      <w:r>
        <w:rPr>
          <w:rFonts w:hint="eastAsia" w:ascii="仿宋_GB2312" w:hAnsi="仿宋_GB2312" w:eastAsia="仿宋_GB2312" w:cs="仿宋_GB2312"/>
          <w:sz w:val="32"/>
          <w:szCs w:val="32"/>
        </w:rPr>
        <w:t>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尾款支付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乙方按照合同约定完成</w:t>
      </w:r>
      <w:r>
        <w:rPr>
          <w:rFonts w:hint="eastAsia" w:ascii="仿宋_GB2312" w:hAnsi="仿宋_GB2312" w:eastAsia="仿宋_GB2312" w:cs="仿宋_GB2312"/>
          <w:sz w:val="32"/>
          <w:szCs w:val="32"/>
          <w:lang w:val="en-US" w:eastAsia="zh-CN"/>
        </w:rPr>
        <w:t>本项目全部内容经甲方</w:t>
      </w:r>
      <w:r>
        <w:rPr>
          <w:rFonts w:hint="eastAsia" w:ascii="仿宋_GB2312" w:hAnsi="仿宋_GB2312" w:eastAsia="仿宋_GB2312" w:cs="仿宋_GB2312"/>
          <w:sz w:val="32"/>
          <w:szCs w:val="32"/>
        </w:rPr>
        <w:t>结算</w:t>
      </w:r>
      <w:r>
        <w:rPr>
          <w:rFonts w:hint="eastAsia" w:ascii="仿宋_GB2312" w:hAnsi="仿宋_GB2312" w:eastAsia="仿宋_GB2312" w:cs="仿宋_GB2312"/>
          <w:sz w:val="32"/>
          <w:szCs w:val="32"/>
          <w:lang w:val="en-US" w:eastAsia="zh-CN"/>
        </w:rPr>
        <w:t>验收，且合作期满1年后，</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支付乙方</w:t>
      </w:r>
      <w:r>
        <w:rPr>
          <w:rFonts w:hint="eastAsia" w:ascii="仿宋_GB2312" w:hAnsi="仿宋_GB2312" w:eastAsia="仿宋_GB2312" w:cs="仿宋_GB2312"/>
          <w:sz w:val="32"/>
          <w:szCs w:val="32"/>
        </w:rPr>
        <w:t>将剩余款项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4.维护费支付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乙方在维护期满1年后，甲方向乙方支付当年度维护费用。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甲方开票信息如下：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乙方账户信息如下: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账号：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税号：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六、交付与验收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交付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1.因</w:t>
      </w:r>
      <w:r>
        <w:rPr>
          <w:rFonts w:hint="eastAsia" w:ascii="仿宋_GB2312" w:hAnsi="仿宋_GB2312" w:eastAsia="仿宋_GB2312" w:cs="仿宋_GB2312"/>
          <w:sz w:val="32"/>
          <w:szCs w:val="32"/>
        </w:rPr>
        <w:t>甲方的原因而导致交付不能按照本合同约定的时间进行，乙方将相应顺延交付；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2.因</w:t>
      </w:r>
      <w:r>
        <w:rPr>
          <w:rFonts w:hint="eastAsia" w:ascii="仿宋_GB2312" w:hAnsi="仿宋_GB2312" w:eastAsia="仿宋_GB2312" w:cs="仿宋_GB2312"/>
          <w:sz w:val="32"/>
          <w:szCs w:val="32"/>
        </w:rPr>
        <w:t>乙方原因（包括</w:t>
      </w:r>
      <w:r>
        <w:rPr>
          <w:rFonts w:hint="eastAsia" w:ascii="仿宋_GB2312" w:hAnsi="仿宋_GB2312" w:eastAsia="仿宋_GB2312" w:cs="仿宋_GB2312"/>
          <w:sz w:val="32"/>
          <w:szCs w:val="32"/>
          <w:lang w:val="en-US" w:eastAsia="zh-CN"/>
        </w:rPr>
        <w:t>但不限于</w:t>
      </w:r>
      <w:r>
        <w:rPr>
          <w:rFonts w:hint="eastAsia" w:ascii="仿宋_GB2312" w:hAnsi="仿宋_GB2312" w:eastAsia="仿宋_GB2312" w:cs="仿宋_GB2312"/>
          <w:sz w:val="32"/>
          <w:szCs w:val="32"/>
        </w:rPr>
        <w:t>软件质量不合格、测试出现的问题未解决、需求实现的准确性偏离</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要求）而导致</w:t>
      </w:r>
      <w:r>
        <w:rPr>
          <w:rFonts w:hint="eastAsia" w:ascii="仿宋_GB2312" w:hAnsi="仿宋_GB2312" w:eastAsia="仿宋_GB2312" w:cs="仿宋_GB2312"/>
          <w:sz w:val="32"/>
          <w:szCs w:val="32"/>
          <w:lang w:val="en-US" w:eastAsia="zh-CN"/>
        </w:rPr>
        <w:t>不能如期交付的</w:t>
      </w:r>
      <w:r>
        <w:rPr>
          <w:rFonts w:hint="eastAsia" w:ascii="仿宋_GB2312" w:hAnsi="仿宋_GB2312" w:eastAsia="仿宋_GB2312" w:cs="仿宋_GB2312"/>
          <w:sz w:val="32"/>
          <w:szCs w:val="32"/>
        </w:rPr>
        <w:t>，乙方将承担项目延期带来的经济和项目</w:t>
      </w:r>
      <w:r>
        <w:rPr>
          <w:rFonts w:hint="eastAsia" w:ascii="仿宋_GB2312" w:hAnsi="仿宋_GB2312" w:eastAsia="仿宋_GB2312" w:cs="仿宋_GB2312"/>
          <w:sz w:val="32"/>
          <w:szCs w:val="32"/>
          <w:lang w:val="en-US" w:eastAsia="zh-CN"/>
        </w:rPr>
        <w:t>延期</w:t>
      </w:r>
      <w:r>
        <w:rPr>
          <w:rFonts w:hint="eastAsia" w:ascii="仿宋_GB2312" w:hAnsi="仿宋_GB2312" w:eastAsia="仿宋_GB2312" w:cs="仿宋_GB2312"/>
          <w:sz w:val="32"/>
          <w:szCs w:val="32"/>
        </w:rPr>
        <w:t>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（二）项目</w:t>
      </w:r>
      <w:r>
        <w:rPr>
          <w:rFonts w:hint="eastAsia" w:ascii="楷体_GB2312" w:hAnsi="楷体_GB2312" w:eastAsia="楷体_GB2312" w:cs="楷体_GB2312"/>
          <w:sz w:val="32"/>
          <w:szCs w:val="32"/>
          <w:lang w:eastAsia="zh-CN"/>
        </w:rPr>
        <w:t xml:space="preserve">验收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甲方应按照合同约定对乙方提供的技术开发服务方案进行验收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验收时间。甲方应按照合同清单中的具体内容及交付节点</w:t>
      </w:r>
      <w:r>
        <w:rPr>
          <w:rFonts w:hint="eastAsia" w:ascii="仿宋_GB2312" w:hAnsi="仿宋_GB2312" w:eastAsia="仿宋_GB2312" w:cs="仿宋_GB2312"/>
          <w:sz w:val="32"/>
          <w:szCs w:val="32"/>
          <w:lang w:val="en-US" w:eastAsia="zh-CN"/>
        </w:rPr>
        <w:t>要求进行验收</w:t>
      </w:r>
      <w:r>
        <w:rPr>
          <w:rFonts w:hint="eastAsia" w:ascii="仿宋_GB2312" w:hAnsi="仿宋_GB2312" w:eastAsia="仿宋_GB2312" w:cs="仿宋_GB2312"/>
          <w:sz w:val="32"/>
          <w:szCs w:val="32"/>
        </w:rPr>
        <w:t>，若验收不合格</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，甲方有权要求乙方在收到甲方通知后的</w:t>
      </w:r>
      <w:r>
        <w:rPr>
          <w:rFonts w:hint="eastAsia" w:ascii="仿宋_GB2312" w:hAnsi="仿宋_GB2312" w:eastAsia="仿宋_GB2312" w:cs="仿宋_GB2312"/>
          <w:sz w:val="32"/>
          <w:szCs w:val="32"/>
          <w:lang w:val="en-US" w:eastAsia="zh-CN"/>
        </w:rPr>
        <w:t>24小时内</w:t>
      </w:r>
      <w:r>
        <w:rPr>
          <w:rFonts w:hint="eastAsia" w:ascii="仿宋_GB2312" w:hAnsi="仿宋_GB2312" w:eastAsia="仿宋_GB2312" w:cs="仿宋_GB2312"/>
          <w:sz w:val="32"/>
          <w:szCs w:val="32"/>
        </w:rPr>
        <w:t>进行整改，乙方自行承担因整改或返工产生的一切费用。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乙方提供的服务内容与合同清单不一致时，甲方有权拒绝验收，并要求乙方无条件整改，直到验收通过。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如甲乙双方对验收结果存在争议，在不影响合同继续履行的情况下，在解决争议的同时，应就非争议部分继续履行，如争议将会导致合同无法继续履行的，应按照合同相关约定予以解决。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5.验收合格后，乙方须</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lang w:eastAsia="zh-CN"/>
        </w:rPr>
        <w:t>无条件移交涉及小程序的源代码、数据库等所有内容，保证活动持续开展。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七、运营维护</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（一）本项目后期运营维护内容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1.包含程序bug修复、性能优化、兼容性更新、安全维护、监控与报警、小程序访问量、用户行为监控等；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2.包括小程序访问次数无限扩容，保证活动正常开展；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3.根据甲方节点要求进行页面设计修改、线路调整等；</w:t>
      </w:r>
    </w:p>
    <w:p>
      <w:pPr>
        <w:pStyle w:val="2"/>
        <w:ind w:firstLine="640" w:firstLineChars="200"/>
        <w:rPr>
          <w:rFonts w:hint="default"/>
          <w:b/>
          <w:bCs/>
          <w:lang w:val="en-US" w:eastAsia="zh-CN"/>
        </w:rPr>
      </w:pPr>
      <w:r>
        <w:rPr>
          <w:rFonts w:hint="eastAsia" w:ascii="仿宋_GB2312" w:hAnsi="仿宋_GB2312" w:eastAsia="仿宋_GB2312" w:cs="仿宋_GB2312"/>
          <w:sz w:val="32"/>
          <w:szCs w:val="32"/>
          <w:lang w:val="en-US" w:eastAsia="zh-CN"/>
        </w:rPr>
        <w:t>4.涉及桌山迷你马拉松物料芯片复制器、芯片读卡器装置，乙方须在合同期限内无条件进行维护，保证设备完好。</w:t>
      </w:r>
    </w:p>
    <w:p>
      <w:p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（二）维护期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技术开发服务方案完成验收和交付后，乙方</w:t>
      </w:r>
      <w:r>
        <w:rPr>
          <w:rFonts w:hint="eastAsia" w:ascii="仿宋_GB2312" w:hAnsi="仿宋_GB2312" w:eastAsia="仿宋_GB2312" w:cs="仿宋_GB2312"/>
          <w:sz w:val="32"/>
          <w:szCs w:val="32"/>
          <w:lang w:val="en-US" w:eastAsia="zh-CN"/>
        </w:rPr>
        <w:t>持续做好后期维护，</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运营维护期限届满后，如甲方选择继续聘请乙方提供运维服务的，则由甲乙双方另行签订运维协议。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八、知识产权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乙方提供的技术服务方案以及服务过程中产生资料的知识产权均归</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所有。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乙方保证其为甲方提供服务的成果，未违反法律规定，未侵犯任何第三人的知识产权或其他合法权益，否则由此产生的一切损失由乙方自行承担。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3.乙方须配合甲方做好软件著作权的申请，配合提供注册所需要的全部资料。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九、甲方权利义务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按本合同的规定，按期如数向乙方支付服务款项。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甲方为乙方工作人员及工作车辆提供景区通行保障（免除乙方工作人员门票、观光车、客运索道费用及工作车辆停车费），确保合同的实施、维护及运营开展。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甲方有权在签订本协议前对乙方进行相关的资格审查，要求乙方提供其营业执照及其他相关经营资格证明文件，乙方承诺其提供的文件真实、合法、有效。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十、乙方权利义务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按合同约定及甲方要求的时间节点、清单要求完成各项内容，若因乙方原因造成甲方相关损失</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，须由乙方承担由此给甲方带来的全部损失。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严格按照甲方进度开展工作，如因乙方原因造成项目拖延，乙方应</w:t>
      </w:r>
      <w:r>
        <w:rPr>
          <w:rFonts w:hint="eastAsia" w:ascii="仿宋_GB2312" w:hAnsi="仿宋_GB2312" w:eastAsia="仿宋_GB2312" w:cs="仿宋_GB2312"/>
          <w:sz w:val="32"/>
          <w:szCs w:val="32"/>
          <w:lang w:val="en-US" w:eastAsia="zh-CN"/>
        </w:rPr>
        <w:t>承担违约责任，并</w:t>
      </w:r>
      <w:r>
        <w:rPr>
          <w:rFonts w:hint="eastAsia" w:ascii="仿宋_GB2312" w:hAnsi="仿宋_GB2312" w:eastAsia="仿宋_GB2312" w:cs="仿宋_GB2312"/>
          <w:sz w:val="32"/>
          <w:szCs w:val="32"/>
        </w:rPr>
        <w:t>采取相应补救措施。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乙方人员须服从景区管理和指挥，遵守景区相关规章制度，不得做有损景区形象的行为等。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乙方须自行负责项目实施中的安全责任及义务，确保项目安全有序进行，如因乙方原因导致甲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方或任何第三方人身或财产损失，由乙方全部负责。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、保密条款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1.乙方不得</w:t>
      </w:r>
      <w:r>
        <w:rPr>
          <w:rFonts w:hint="eastAsia" w:ascii="仿宋_GB2312" w:hAnsi="仿宋_GB2312" w:eastAsia="仿宋_GB2312" w:cs="仿宋_GB2312"/>
          <w:sz w:val="32"/>
          <w:szCs w:val="32"/>
        </w:rPr>
        <w:t>以书面、口头、电子或其他形式</w:t>
      </w:r>
      <w:r>
        <w:rPr>
          <w:rFonts w:hint="eastAsia" w:ascii="仿宋_GB2312" w:hAnsi="仿宋_GB2312" w:eastAsia="仿宋_GB2312" w:cs="仿宋_GB2312"/>
          <w:sz w:val="32"/>
          <w:szCs w:val="32"/>
          <w:lang w:val="en-US" w:eastAsia="zh-CN"/>
        </w:rPr>
        <w:t>向第三方披露</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项目相关的各类信息。包括但不限于小程序的设计方案、功能规划、源代码、数据库结构、运营数据、商业计划、客户信息以及其他具有商业价值或敏感性的信息。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未经对方许可，任何一方不得向第三方（有关法律、法规、政府部门、证券交易所或其他监管机构要求和双方的法律、会计、商业及其他顾问、雇员除外）泄露本合同或补充协议所涉及的另一方的商业秘密。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3.合作期限内，乙方及其关联公司不得将为甲方设计的</w:t>
      </w:r>
      <w:r>
        <w:rPr>
          <w:rFonts w:hint="eastAsia" w:ascii="仿宋_GB2312" w:hAnsi="仿宋_GB2312" w:eastAsia="仿宋_GB2312" w:cs="仿宋_GB2312"/>
          <w:sz w:val="32"/>
          <w:szCs w:val="32"/>
        </w:rPr>
        <w:t>小程序方案、功能规划、商业计划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玩法等运用给第三方使用。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本保密条款，不因合同的终止而终止。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、违约责任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甲方违约责任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若甲方无故未按合同规定时间支付相关费用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，每延迟1天，乙方有权按照逾期付款金额的3‰收取违约金，但违约金总计不得超过合同总金额的20%；延期达到30天以上的，</w:t>
      </w:r>
      <w:bookmarkStart w:id="0" w:name="OLE_LINK1"/>
      <w:r>
        <w:rPr>
          <w:rFonts w:hint="eastAsia" w:ascii="仿宋_GB2312" w:hAnsi="仿宋_GB2312" w:eastAsia="仿宋_GB2312" w:cs="仿宋_GB2312"/>
          <w:sz w:val="32"/>
          <w:szCs w:val="32"/>
        </w:rPr>
        <w:t>乙方有权选择单方书面通知甲方解除本合同。</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本合同签订后，甲方无正当理由擅自终止合同的，应按合同总金额20％向乙方支付违约金，且应支付乙方已开展项目产生的费用。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（二）乙方违约责任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1.乙方不得以任何形式将此小程序代码运用于其他第三方使用，否则视为乙方违约，乙方须向甲方支付20%的违约金，并承担由此给甲方造成的全部损失。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若因乙方原因导致未在要求时间内完成合同约定项目的，</w:t>
      </w:r>
      <w:r>
        <w:rPr>
          <w:rFonts w:hint="eastAsia" w:ascii="仿宋_GB2312" w:hAnsi="仿宋_GB2312" w:eastAsia="仿宋_GB2312" w:cs="仿宋_GB2312"/>
          <w:sz w:val="32"/>
          <w:szCs w:val="32"/>
          <w:lang w:val="en-US" w:eastAsia="zh-CN"/>
        </w:rPr>
        <w:t>每延期1天，甲</w:t>
      </w:r>
      <w:r>
        <w:rPr>
          <w:rFonts w:hint="eastAsia" w:ascii="仿宋_GB2312" w:hAnsi="仿宋_GB2312" w:eastAsia="仿宋_GB2312" w:cs="仿宋_GB2312"/>
          <w:sz w:val="32"/>
          <w:szCs w:val="32"/>
        </w:rPr>
        <w:t>方有权按照</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rPr>
        <w:t>金额的</w:t>
      </w:r>
      <w:r>
        <w:rPr>
          <w:rFonts w:hint="eastAsia" w:ascii="仿宋_GB2312" w:hAnsi="仿宋_GB2312" w:eastAsia="仿宋_GB2312" w:cs="仿宋_GB2312"/>
          <w:sz w:val="32"/>
          <w:szCs w:val="32"/>
          <w:lang w:val="en-US" w:eastAsia="zh-CN"/>
        </w:rPr>
        <w:t>5%/天</w:t>
      </w:r>
      <w:r>
        <w:rPr>
          <w:rFonts w:hint="eastAsia" w:ascii="仿宋_GB2312" w:hAnsi="仿宋_GB2312" w:eastAsia="仿宋_GB2312" w:cs="仿宋_GB2312"/>
          <w:sz w:val="32"/>
          <w:szCs w:val="32"/>
        </w:rPr>
        <w:t>收取违约金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延期5天的，甲方</w:t>
      </w:r>
      <w:r>
        <w:rPr>
          <w:rFonts w:hint="eastAsia" w:ascii="仿宋_GB2312" w:hAnsi="仿宋_GB2312" w:eastAsia="仿宋_GB2312" w:cs="仿宋_GB2312"/>
          <w:sz w:val="32"/>
          <w:szCs w:val="32"/>
        </w:rPr>
        <w:t>有权选择单方书面通知</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方解除本合同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并要求乙方退还已支付的全部款项并</w:t>
      </w:r>
      <w:r>
        <w:rPr>
          <w:rFonts w:hint="eastAsia" w:ascii="仿宋_GB2312" w:hAnsi="仿宋_GB2312" w:eastAsia="仿宋_GB2312" w:cs="仿宋_GB2312"/>
          <w:sz w:val="32"/>
          <w:szCs w:val="32"/>
          <w:lang w:val="en-US" w:eastAsia="zh-CN"/>
        </w:rPr>
        <w:t>向甲方</w:t>
      </w:r>
      <w:r>
        <w:rPr>
          <w:rFonts w:hint="eastAsia" w:ascii="仿宋_GB2312" w:hAnsi="仿宋_GB2312" w:eastAsia="仿宋_GB2312" w:cs="仿宋_GB2312"/>
          <w:sz w:val="32"/>
          <w:szCs w:val="32"/>
        </w:rPr>
        <w:t>支付合同总价20%的违约金。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本合同签订后，乙方无正当理由擅自终止合同的，应按合同总金额20％向甲方支付违约金。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乙方偿付的违约金不足以弥补甲方损失的，还应按甲方损失尚未弥补的部分支付赔偿金给甲方。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甲方有权从应支付给乙方的任何一笔款项中扣除应由乙方承担的违约金、赔偿金等其他任何费用</w:t>
      </w:r>
      <w:r>
        <w:rPr>
          <w:rFonts w:hint="eastAsia" w:ascii="仿宋_GB2312" w:hAnsi="仿宋_GB2312" w:eastAsia="仿宋_GB2312" w:cs="仿宋_GB2312"/>
          <w:sz w:val="32"/>
          <w:szCs w:val="32"/>
          <w:lang w:eastAsia="zh-CN"/>
        </w:rPr>
        <w:t>。</w:t>
      </w:r>
    </w:p>
    <w:p>
      <w:pPr>
        <w:pStyle w:val="2"/>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6.维护期，程序出现故障和问题时，乙方应积极进行维护，若乙方不及时维护，由此给甲方造成损失的，甲方有权在维护费中进行扣除。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、不可抗力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因不可抗力如：七级地震、十级大风、50年一遇洪灾、特大泥石流、战争等不可抗因素造成一方延期履行或履行不能的，遭遇不可抗力一方可部分或全部免责。但应在不可抗力发生起五日内将不可抗力事件以书面形式（通讯条件允许情况下）通知另一方，并向对方提供不可抗力发生地政府部门出具的相关证明。发生不可抗力时，双方均应努力采取一切补救措施，最大程度地减少不可抗力给任何一方造成的损失或损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、适用法律及争议解决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因履行本合同而产生的争议，双方应首先友好协商；协商不成时，双方均可向甲方所在地人民法院提起诉讼。并由违约方支付守约方因维护其合法权益而支出的律师费、诉讼费、差旅费、保全费、执行费等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五</w:t>
      </w:r>
      <w:r>
        <w:rPr>
          <w:rFonts w:hint="eastAsia"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本合同未尽事宜，甲乙双方协商一致后可签订补充协议。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合同一式柒份,自甲乙双方签字且盖章之日起生效。甲方执肆份，乙方执贰份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补充协议与本合同具有同等效力。</w:t>
      </w:r>
    </w:p>
    <w:p>
      <w:pPr>
        <w:keepNext w:val="0"/>
        <w:keepLines w:val="0"/>
        <w:pageBreakBefore w:val="0"/>
        <w:kinsoku/>
        <w:wordWrap/>
        <w:overflowPunct/>
        <w:topLinePunct w:val="0"/>
        <w:autoSpaceDE/>
        <w:autoSpaceDN/>
        <w:bidi w:val="0"/>
        <w:spacing w:line="580" w:lineRule="exact"/>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甲方：                      乙方：</w:t>
      </w:r>
    </w:p>
    <w:p>
      <w:pPr>
        <w:keepNext w:val="0"/>
        <w:keepLines w:val="0"/>
        <w:pageBreakBefore w:val="0"/>
        <w:kinsoku/>
        <w:wordWrap/>
        <w:overflowPunct/>
        <w:topLinePunct w:val="0"/>
        <w:autoSpaceDE/>
        <w:autoSpaceDN/>
        <w:bidi w:val="0"/>
        <w:spacing w:line="580" w:lineRule="exact"/>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法定代表人：                法定代表人：</w:t>
      </w:r>
    </w:p>
    <w:p>
      <w:pPr>
        <w:keepNext w:val="0"/>
        <w:keepLines w:val="0"/>
        <w:pageBreakBefore w:val="0"/>
        <w:kinsoku/>
        <w:wordWrap/>
        <w:overflowPunct/>
        <w:topLinePunct w:val="0"/>
        <w:autoSpaceDE/>
        <w:autoSpaceDN/>
        <w:bidi w:val="0"/>
        <w:spacing w:line="580" w:lineRule="exact"/>
        <w:jc w:val="left"/>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电话：                      电话：</w:t>
      </w:r>
    </w:p>
    <w:p>
      <w:pPr>
        <w:pStyle w:val="2"/>
        <w:spacing w:line="580" w:lineRule="exact"/>
        <w:rPr>
          <w:rFonts w:hint="eastAsia" w:eastAsia="仿宋_GB2312"/>
          <w:bCs/>
          <w:kern w:val="0"/>
          <w:sz w:val="32"/>
          <w:szCs w:val="32"/>
          <w:highlight w:val="none"/>
          <w:lang w:eastAsia="zh-CN"/>
        </w:rPr>
      </w:pPr>
      <w:r>
        <w:rPr>
          <w:rFonts w:eastAsia="仿宋_GB2312"/>
          <w:bCs/>
          <w:kern w:val="0"/>
          <w:sz w:val="32"/>
          <w:szCs w:val="32"/>
          <w:highlight w:val="none"/>
        </w:rPr>
        <w:t xml:space="preserve">地址：  </w:t>
      </w:r>
      <w:r>
        <w:rPr>
          <w:rFonts w:hint="eastAsia" w:eastAsia="仿宋_GB2312"/>
          <w:bCs/>
          <w:kern w:val="0"/>
          <w:sz w:val="32"/>
          <w:szCs w:val="32"/>
          <w:highlight w:val="none"/>
        </w:rPr>
        <w:t xml:space="preserve">                    </w:t>
      </w:r>
      <w:r>
        <w:rPr>
          <w:rFonts w:eastAsia="仿宋_GB2312"/>
          <w:bCs/>
          <w:kern w:val="0"/>
          <w:sz w:val="32"/>
          <w:szCs w:val="32"/>
          <w:highlight w:val="none"/>
        </w:rPr>
        <w:t>地址</w:t>
      </w:r>
      <w:r>
        <w:rPr>
          <w:rFonts w:hint="eastAsia" w:eastAsia="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ascii="仿宋_GB2312" w:hAnsi="仿宋_GB2312" w:eastAsia="仿宋_GB2312" w:cs="仿宋_GB2312"/>
          <w:sz w:val="32"/>
          <w:szCs w:val="32"/>
          <w:lang w:val="en-US" w:eastAsia="zh-CN"/>
        </w:rPr>
        <w:t>签订时间：</w:t>
      </w:r>
    </w:p>
    <w:p>
      <w:pPr>
        <w:pageBreakBefore w:val="0"/>
        <w:kinsoku/>
        <w:wordWrap/>
        <w:overflowPunct/>
        <w:topLinePunct w:val="0"/>
        <w:bidi w:val="0"/>
        <w:snapToGrid w:val="0"/>
        <w:spacing w:line="580" w:lineRule="exact"/>
        <w:ind w:left="0" w:leftChars="0" w:firstLine="0" w:firstLineChars="0"/>
        <w:jc w:val="center"/>
        <w:textAlignment w:val="auto"/>
        <w:rPr>
          <w:rFonts w:hint="eastAsia" w:ascii="Arial Unicode MS" w:hAnsi="Arial Unicode MS" w:eastAsia="Arial Unicode MS" w:cs="Arial Unicode MS"/>
          <w:color w:val="auto"/>
          <w:kern w:val="0"/>
          <w:sz w:val="44"/>
          <w:szCs w:val="44"/>
        </w:rPr>
      </w:pPr>
      <w:r>
        <w:rPr>
          <w:rFonts w:hint="eastAsia" w:ascii="Arial Unicode MS" w:hAnsi="Arial Unicode MS" w:eastAsia="Arial Unicode MS" w:cs="Arial Unicode MS"/>
          <w:color w:val="auto"/>
          <w:kern w:val="0"/>
          <w:sz w:val="44"/>
          <w:szCs w:val="44"/>
        </w:rPr>
        <w:t>第四章</w:t>
      </w:r>
      <w:r>
        <w:rPr>
          <w:rFonts w:hint="eastAsia" w:ascii="Arial Unicode MS" w:hAnsi="Arial Unicode MS" w:eastAsia="Arial Unicode MS" w:cs="Arial Unicode MS"/>
          <w:color w:val="auto"/>
          <w:kern w:val="0"/>
          <w:sz w:val="44"/>
          <w:szCs w:val="44"/>
          <w:lang w:val="en-US" w:eastAsia="zh-CN"/>
        </w:rPr>
        <w:t xml:space="preserve"> </w:t>
      </w:r>
      <w:r>
        <w:rPr>
          <w:rFonts w:hint="eastAsia" w:ascii="Arial Unicode MS" w:hAnsi="Arial Unicode MS" w:eastAsia="Arial Unicode MS" w:cs="Arial Unicode MS"/>
          <w:color w:val="auto"/>
          <w:kern w:val="0"/>
          <w:sz w:val="44"/>
          <w:szCs w:val="44"/>
        </w:rPr>
        <w:t>谈判文件内容及格式要求</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一、请谈判供应商按我公司提供的格式要求编写谈判响应文件，谈判响应文件分资格性材料和符合性材料两部分。谈判响应文件内容严格按谈判采购文件第二章第三条的要求编写。</w:t>
      </w:r>
    </w:p>
    <w:p>
      <w:pPr>
        <w:pageBreakBefore w:val="0"/>
        <w:kinsoku/>
        <w:wordWrap/>
        <w:overflowPunct/>
        <w:topLinePunct w:val="0"/>
        <w:bidi w:val="0"/>
        <w:spacing w:line="580" w:lineRule="exact"/>
        <w:ind w:left="0" w:leftChars="0" w:firstLine="660"/>
        <w:textAlignment w:val="auto"/>
        <w:rPr>
          <w:rFonts w:ascii="仿宋_GB2312" w:eastAsia="仿宋_GB2312"/>
          <w:color w:val="auto"/>
          <w:sz w:val="32"/>
          <w:szCs w:val="32"/>
          <w:lang w:val="zh-CN"/>
        </w:rPr>
      </w:pPr>
      <w:r>
        <w:rPr>
          <w:rFonts w:hint="eastAsia" w:ascii="仿宋_GB2312" w:eastAsia="仿宋_GB2312"/>
          <w:color w:val="auto"/>
          <w:sz w:val="32"/>
          <w:szCs w:val="32"/>
          <w:lang w:val="zh-CN"/>
        </w:rPr>
        <w:t>二、如果供应商谈判响应文件中资格性材料不齐全，将被取消谈判资格，其报价无效；如果符合性材料不能满足谈判采购文件的要求，将承担报价最低也不能成交的风险。</w:t>
      </w:r>
    </w:p>
    <w:p>
      <w:pPr>
        <w:pStyle w:val="22"/>
        <w:pageBreakBefore w:val="0"/>
        <w:kinsoku/>
        <w:wordWrap/>
        <w:overflowPunct/>
        <w:topLinePunct w:val="0"/>
        <w:bidi w:val="0"/>
        <w:snapToGrid w:val="0"/>
        <w:spacing w:line="580" w:lineRule="exact"/>
        <w:ind w:left="0" w:leftChars="0" w:firstLine="64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三、谈判响应文件的封面采用我公司提供的样本，不加任何装饰或采用其他材料印制。</w:t>
      </w:r>
    </w:p>
    <w:p>
      <w:pPr>
        <w:pStyle w:val="22"/>
        <w:pageBreakBefore w:val="0"/>
        <w:kinsoku/>
        <w:wordWrap/>
        <w:overflowPunct/>
        <w:topLinePunct w:val="0"/>
        <w:bidi w:val="0"/>
        <w:snapToGrid w:val="0"/>
        <w:spacing w:line="580" w:lineRule="exact"/>
        <w:ind w:left="0" w:leftChars="0" w:firstLine="64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附件：谈判响应文件样本</w:t>
      </w: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pStyle w:val="22"/>
        <w:pageBreakBefore w:val="0"/>
        <w:kinsoku/>
        <w:wordWrap/>
        <w:overflowPunct/>
        <w:topLinePunct w:val="0"/>
        <w:bidi w:val="0"/>
        <w:snapToGrid w:val="0"/>
        <w:spacing w:line="580" w:lineRule="exact"/>
        <w:ind w:left="0" w:leftChars="0"/>
        <w:textAlignment w:val="auto"/>
        <w:rPr>
          <w:rFonts w:ascii="仿宋_GB2312" w:eastAsia="仿宋_GB2312" w:cs="Times New Roman"/>
          <w:color w:val="auto"/>
          <w:sz w:val="32"/>
          <w:szCs w:val="32"/>
        </w:rPr>
      </w:pPr>
    </w:p>
    <w:p>
      <w:pPr>
        <w:snapToGrid w:val="0"/>
        <w:spacing w:line="600" w:lineRule="exact"/>
        <w:jc w:val="center"/>
        <w:outlineLvl w:val="0"/>
        <w:rPr>
          <w:rFonts w:ascii="Times New Roman" w:hAnsi="Times New Roman" w:eastAsia="仿宋" w:cs="Times New Roman"/>
          <w:sz w:val="44"/>
          <w:szCs w:val="44"/>
        </w:rPr>
      </w:pPr>
      <w:r>
        <w:rPr>
          <w:rFonts w:hint="default" w:ascii="Times New Roman" w:hAnsi="Times New Roman" w:eastAsia="仿宋" w:cs="Times New Roman"/>
          <w:sz w:val="44"/>
          <w:szCs w:val="44"/>
        </w:rPr>
        <w:t>瓦屋山投资有限公司</w:t>
      </w:r>
    </w:p>
    <w:p>
      <w:pPr>
        <w:snapToGrid w:val="0"/>
        <w:spacing w:line="600" w:lineRule="exact"/>
        <w:jc w:val="center"/>
        <w:outlineLvl w:val="0"/>
        <w:rPr>
          <w:rFonts w:ascii="Times New Roman" w:hAnsi="Times New Roman" w:eastAsia="仿宋" w:cs="Times New Roman"/>
          <w:sz w:val="44"/>
          <w:szCs w:val="44"/>
        </w:rPr>
      </w:pPr>
      <w:r>
        <w:rPr>
          <w:rFonts w:hint="default" w:ascii="Times New Roman" w:hAnsi="Times New Roman" w:eastAsia="仿宋" w:cs="Times New Roman"/>
          <w:sz w:val="44"/>
          <w:szCs w:val="44"/>
        </w:rPr>
        <w:t>采购项目</w:t>
      </w:r>
    </w:p>
    <w:p>
      <w:pPr>
        <w:snapToGrid w:val="0"/>
        <w:spacing w:line="600" w:lineRule="exact"/>
        <w:jc w:val="center"/>
        <w:outlineLvl w:val="0"/>
        <w:rPr>
          <w:rFonts w:ascii="Times New Roman" w:hAnsi="Times New Roman" w:eastAsia="仿宋" w:cs="Times New Roman"/>
          <w:sz w:val="44"/>
          <w:szCs w:val="44"/>
        </w:rPr>
      </w:pPr>
      <w:r>
        <w:rPr>
          <w:rFonts w:hint="default" w:ascii="Times New Roman" w:hAnsi="Times New Roman" w:eastAsia="仿宋" w:cs="Times New Roman"/>
          <w:sz w:val="44"/>
          <w:szCs w:val="44"/>
          <w:lang w:val="zh-CN"/>
        </w:rPr>
        <w:t>谈判响应</w:t>
      </w:r>
      <w:r>
        <w:rPr>
          <w:rFonts w:hint="default" w:ascii="Times New Roman" w:hAnsi="Times New Roman" w:eastAsia="仿宋" w:cs="Times New Roman"/>
          <w:sz w:val="44"/>
          <w:szCs w:val="44"/>
        </w:rPr>
        <w:t>文件</w:t>
      </w:r>
    </w:p>
    <w:p>
      <w:pPr>
        <w:pStyle w:val="22"/>
        <w:snapToGrid w:val="0"/>
        <w:spacing w:line="440" w:lineRule="exact"/>
        <w:jc w:val="center"/>
        <w:rPr>
          <w:rFonts w:ascii="Times New Roman" w:hAnsi="Times New Roman" w:eastAsia="仿宋_GB2312" w:cs="Times New Roman"/>
          <w:b/>
          <w:sz w:val="32"/>
          <w:szCs w:val="32"/>
        </w:rPr>
      </w:pPr>
    </w:p>
    <w:p>
      <w:pPr>
        <w:pStyle w:val="22"/>
        <w:snapToGrid w:val="0"/>
        <w:spacing w:line="440" w:lineRule="exact"/>
        <w:jc w:val="center"/>
        <w:rPr>
          <w:rFonts w:ascii="Times New Roman" w:hAnsi="Times New Roman" w:eastAsia="仿宋_GB2312" w:cs="Times New Roman"/>
          <w:b/>
          <w:sz w:val="32"/>
          <w:szCs w:val="32"/>
        </w:rPr>
      </w:pPr>
    </w:p>
    <w:p>
      <w:pPr>
        <w:pStyle w:val="22"/>
        <w:snapToGrid w:val="0"/>
        <w:spacing w:line="440" w:lineRule="exact"/>
        <w:jc w:val="center"/>
        <w:rPr>
          <w:rFonts w:ascii="Times New Roman" w:hAnsi="Times New Roman" w:eastAsia="仿宋_GB2312" w:cs="Times New Roman"/>
          <w:b/>
          <w:sz w:val="32"/>
          <w:szCs w:val="32"/>
        </w:rPr>
      </w:pPr>
    </w:p>
    <w:p>
      <w:pPr>
        <w:pStyle w:val="22"/>
        <w:snapToGrid w:val="0"/>
        <w:spacing w:line="440" w:lineRule="exact"/>
        <w:jc w:val="both"/>
        <w:rPr>
          <w:rFonts w:ascii="Times New Roman" w:hAnsi="Times New Roman" w:eastAsia="仿宋_GB2312" w:cs="Times New Roman"/>
          <w:b/>
          <w:sz w:val="32"/>
          <w:szCs w:val="32"/>
        </w:rPr>
      </w:pPr>
    </w:p>
    <w:p>
      <w:pPr>
        <w:pStyle w:val="22"/>
        <w:snapToGrid w:val="0"/>
        <w:spacing w:line="440" w:lineRule="exact"/>
        <w:jc w:val="center"/>
        <w:rPr>
          <w:rFonts w:ascii="Times New Roman" w:hAnsi="Times New Roman" w:eastAsia="仿宋_GB2312" w:cs="Times New Roman"/>
          <w:b/>
          <w:sz w:val="32"/>
          <w:szCs w:val="32"/>
        </w:rPr>
      </w:pPr>
    </w:p>
    <w:p>
      <w:pPr>
        <w:snapToGrid w:val="0"/>
        <w:spacing w:line="440" w:lineRule="exact"/>
        <w:ind w:firstLine="640" w:firstLineChars="200"/>
        <w:jc w:val="both"/>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采购项目编号：</w:t>
      </w:r>
      <w:r>
        <w:rPr>
          <w:rFonts w:hint="eastAsia" w:ascii="Times New Roman" w:hAnsi="Times New Roman" w:eastAsia="仿宋_GB2312" w:cs="Times New Roman"/>
          <w:sz w:val="32"/>
          <w:szCs w:val="32"/>
          <w:lang w:val="en-US" w:eastAsia="zh-CN"/>
        </w:rPr>
        <w:t>P20250301</w:t>
      </w:r>
    </w:p>
    <w:p>
      <w:pPr>
        <w:pStyle w:val="3"/>
        <w:spacing w:before="0" w:after="0" w:line="800" w:lineRule="exact"/>
        <w:ind w:firstLine="640" w:firstLineChars="200"/>
        <w:jc w:val="both"/>
        <w:rPr>
          <w:rFonts w:hint="default" w:ascii="Times New Roman" w:eastAsia="仿宋_GB2312"/>
          <w:b w:val="0"/>
          <w:sz w:val="32"/>
          <w:szCs w:val="32"/>
          <w:highlight w:val="none"/>
          <w:lang w:val="en-US" w:eastAsia="zh-CN"/>
        </w:rPr>
      </w:pPr>
      <w:r>
        <w:rPr>
          <w:rFonts w:hint="default" w:ascii="Times New Roman" w:hAnsi="Times New Roman" w:eastAsia="仿宋_GB2312"/>
          <w:b w:val="0"/>
          <w:bCs/>
          <w:sz w:val="32"/>
          <w:szCs w:val="32"/>
        </w:rPr>
        <w:t>采购项目名称</w:t>
      </w:r>
      <w:r>
        <w:rPr>
          <w:rFonts w:hint="default" w:ascii="Times New Roman" w:hAnsi="Times New Roman" w:eastAsia="仿宋_GB2312"/>
          <w:b w:val="0"/>
          <w:bCs/>
          <w:sz w:val="32"/>
          <w:szCs w:val="32"/>
          <w:highlight w:val="none"/>
        </w:rPr>
        <w:t>：</w:t>
      </w:r>
      <w:r>
        <w:rPr>
          <w:rFonts w:hint="eastAsia" w:ascii="仿宋_GB2312" w:eastAsia="仿宋_GB2312"/>
          <w:color w:val="auto"/>
          <w:sz w:val="32"/>
          <w:szCs w:val="32"/>
          <w:highlight w:val="none"/>
          <w:lang w:val="en-US" w:eastAsia="zh-CN"/>
        </w:rPr>
        <w:t>2025年瓦屋山全山徒步挑战赛小程序定制开发技术服务采购</w:t>
      </w:r>
    </w:p>
    <w:p>
      <w:pPr>
        <w:snapToGrid w:val="0"/>
        <w:spacing w:line="440" w:lineRule="exact"/>
        <w:jc w:val="both"/>
        <w:outlineLvl w:val="0"/>
        <w:rPr>
          <w:rFonts w:ascii="Times New Roman" w:hAnsi="Times New Roman" w:eastAsia="仿宋_GB2312" w:cs="Times New Roman"/>
          <w:sz w:val="32"/>
          <w:szCs w:val="32"/>
        </w:rPr>
      </w:pPr>
    </w:p>
    <w:p>
      <w:pPr>
        <w:keepNext w:val="0"/>
        <w:keepLines w:val="0"/>
        <w:widowControl/>
        <w:suppressLineNumbers w:val="0"/>
        <w:jc w:val="left"/>
        <w:rPr>
          <w:rFonts w:hint="default" w:ascii="Times New Roman" w:hAnsi="Times New Roman" w:eastAsia="仿宋_GB2312" w:cs="Times New Roman"/>
          <w:sz w:val="32"/>
          <w:szCs w:val="32"/>
        </w:rPr>
      </w:pPr>
    </w:p>
    <w:p>
      <w:pPr>
        <w:widowControl/>
        <w:snapToGrid/>
        <w:spacing w:line="240" w:lineRule="auto"/>
        <w:jc w:val="center"/>
        <w:outlineLvl w:val="9"/>
        <w:rPr>
          <w:rFonts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
        </w:rPr>
        <w:t>投标人</w:t>
      </w:r>
      <w:r>
        <w:rPr>
          <w:rFonts w:hint="default" w:ascii="Times New Roman" w:hAnsi="Times New Roman" w:eastAsia="仿宋_GB2312" w:cs="Times New Roman"/>
          <w:sz w:val="32"/>
          <w:szCs w:val="32"/>
        </w:rPr>
        <w:t>名称（盖章）：</w:t>
      </w:r>
    </w:p>
    <w:p>
      <w:pPr>
        <w:snapToGrid w:val="0"/>
        <w:spacing w:line="440" w:lineRule="exact"/>
        <w:jc w:val="center"/>
        <w:outlineLvl w:val="0"/>
        <w:rPr>
          <w:rFonts w:ascii="Times New Roman" w:hAnsi="Times New Roman" w:eastAsia="仿宋_GB2312" w:cs="Times New Roman"/>
          <w:b/>
          <w:sz w:val="32"/>
          <w:szCs w:val="32"/>
        </w:rPr>
      </w:pPr>
    </w:p>
    <w:p>
      <w:pPr>
        <w:snapToGrid w:val="0"/>
        <w:spacing w:line="440" w:lineRule="exact"/>
        <w:ind w:firstLine="4320" w:firstLineChars="1350"/>
        <w:outlineLvl w:val="0"/>
        <w:rPr>
          <w:rFonts w:ascii="Times New Roman" w:hAnsi="Times New Roman" w:eastAsia="仿宋_GB2312" w:cs="Times New Roman"/>
          <w:sz w:val="32"/>
          <w:szCs w:val="32"/>
        </w:rPr>
      </w:pPr>
    </w:p>
    <w:p>
      <w:pPr>
        <w:snapToGrid w:val="0"/>
        <w:spacing w:line="440" w:lineRule="exact"/>
        <w:jc w:val="center"/>
        <w:outlineLvl w:val="0"/>
        <w:rPr>
          <w:rFonts w:hint="eastAsia" w:ascii="黑体" w:hAnsi="黑体" w:eastAsia="黑体" w:cs="黑体"/>
          <w:sz w:val="44"/>
          <w:szCs w:val="44"/>
        </w:rPr>
      </w:pPr>
      <w:r>
        <w:rPr>
          <w:rFonts w:hint="default" w:ascii="Times New Roman" w:hAnsi="Times New Roman" w:eastAsia="仿宋_GB2312" w:cs="Times New Roman"/>
          <w:sz w:val="32"/>
          <w:szCs w:val="32"/>
        </w:rPr>
        <w:t>年  月  日</w:t>
      </w: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rPr>
      </w:pPr>
    </w:p>
    <w:p>
      <w:pPr>
        <w:snapToGrid w:val="0"/>
        <w:spacing w:line="44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rPr>
        <w:t>目    录</w:t>
      </w:r>
    </w:p>
    <w:p>
      <w:pPr>
        <w:pStyle w:val="2"/>
        <w:rPr>
          <w:rFonts w:hint="eastAsia"/>
          <w:lang w:eastAsia="zh-CN"/>
        </w:rPr>
      </w:pPr>
    </w:p>
    <w:p>
      <w:pPr>
        <w:pStyle w:val="12"/>
        <w:rPr>
          <w:rFonts w:ascii="Times New Roman" w:hAnsi="Times New Roman" w:cs="Times New Roman" w:eastAsiaTheme="minorEastAsia"/>
          <w:sz w:val="21"/>
          <w:szCs w:val="22"/>
        </w:rPr>
      </w:pPr>
    </w:p>
    <w:p>
      <w:pPr>
        <w:snapToGrid w:val="0"/>
        <w:spacing w:line="44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一、资格性材料</w:t>
      </w:r>
    </w:p>
    <w:p>
      <w:pPr>
        <w:snapToGrid w:val="0"/>
        <w:spacing w:line="44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二、符合性材料</w:t>
      </w: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center"/>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spacing w:line="440" w:lineRule="exact"/>
        <w:jc w:val="both"/>
        <w:rPr>
          <w:rFonts w:ascii="Times New Roman" w:hAnsi="Times New Roman" w:eastAsia="仿宋_GB2312" w:cs="Times New Roman"/>
          <w:sz w:val="32"/>
          <w:szCs w:val="32"/>
        </w:rPr>
      </w:pPr>
    </w:p>
    <w:p>
      <w:pPr>
        <w:pStyle w:val="22"/>
        <w:snapToGrid w:val="0"/>
        <w:rPr>
          <w:rFonts w:ascii="Times New Roman" w:hAnsi="Times New Roman" w:eastAsia="黑体" w:cs="Times New Roman"/>
          <w:sz w:val="44"/>
          <w:szCs w:val="44"/>
        </w:rPr>
      </w:pPr>
    </w:p>
    <w:p>
      <w:pPr>
        <w:pStyle w:val="22"/>
        <w:numPr>
          <w:ilvl w:val="0"/>
          <w:numId w:val="2"/>
        </w:numPr>
        <w:snapToGrid w:val="0"/>
        <w:jc w:val="center"/>
        <w:rPr>
          <w:rFonts w:ascii="Times New Roman" w:hAnsi="Times New Roman" w:eastAsia="黑体" w:cs="Times New Roman"/>
          <w:sz w:val="44"/>
          <w:szCs w:val="44"/>
        </w:rPr>
      </w:pPr>
      <w:r>
        <w:rPr>
          <w:rFonts w:hint="default" w:ascii="Times New Roman" w:hAnsi="Times New Roman" w:eastAsia="黑体" w:cs="Times New Roman"/>
          <w:sz w:val="44"/>
          <w:szCs w:val="44"/>
        </w:rPr>
        <w:t xml:space="preserve"> 资格性材料</w:t>
      </w:r>
    </w:p>
    <w:p>
      <w:pPr>
        <w:snapToGrid w:val="0"/>
        <w:spacing w:line="440" w:lineRule="exact"/>
        <w:jc w:val="center"/>
        <w:rPr>
          <w:rFonts w:ascii="Times New Roman" w:hAnsi="Times New Roman" w:eastAsia="仿宋_GB2312" w:cs="Times New Roman"/>
          <w:b/>
          <w:sz w:val="32"/>
          <w:szCs w:val="32"/>
        </w:rPr>
      </w:pPr>
    </w:p>
    <w:p>
      <w:pPr>
        <w:snapToGrid w:val="0"/>
        <w:spacing w:line="44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法定代表人资格证明书</w:t>
      </w:r>
    </w:p>
    <w:p>
      <w:pPr>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单位名称：</w:t>
      </w:r>
    </w:p>
    <w:p>
      <w:pPr>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地址：</w:t>
      </w:r>
    </w:p>
    <w:p>
      <w:pPr>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姓名：    性别：    年龄：    职务：</w:t>
      </w:r>
    </w:p>
    <w:p>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本人系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eastAsia="zh-CN"/>
        </w:rPr>
        <w:t>投标人</w:t>
      </w:r>
      <w:r>
        <w:rPr>
          <w:rFonts w:hint="default" w:ascii="Times New Roman" w:hAnsi="Times New Roman" w:eastAsia="仿宋_GB2312" w:cs="Times New Roman"/>
          <w:sz w:val="32"/>
          <w:szCs w:val="32"/>
          <w:lang w:val="zh-CN"/>
        </w:rPr>
        <w:t>名称）的法定代表人。就参加你公司组织的</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采购项目名称）谈判采购项目的报价，签署上述项目的谈判</w:t>
      </w:r>
      <w:r>
        <w:rPr>
          <w:rFonts w:hint="default" w:ascii="Times New Roman" w:hAnsi="Times New Roman" w:eastAsia="仿宋_GB2312" w:cs="Times New Roman"/>
          <w:color w:val="000000" w:themeColor="text1"/>
          <w:sz w:val="32"/>
          <w:szCs w:val="32"/>
          <w:lang w:val="zh-CN"/>
          <w14:textFill>
            <w14:solidFill>
              <w14:schemeClr w14:val="tx1"/>
            </w14:solidFill>
          </w14:textFill>
        </w:rPr>
        <w:t>响应</w:t>
      </w:r>
      <w:r>
        <w:rPr>
          <w:rFonts w:hint="default" w:ascii="Times New Roman" w:hAnsi="Times New Roman" w:eastAsia="仿宋_GB2312" w:cs="Times New Roman"/>
          <w:sz w:val="32"/>
          <w:szCs w:val="32"/>
          <w:lang w:val="zh-CN"/>
        </w:rPr>
        <w:t>文件及合同的执行、完成、服务和保修，签署合同和处理与之有关的一切事务。</w:t>
      </w:r>
    </w:p>
    <w:p>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特此证明。</w:t>
      </w:r>
    </w:p>
    <w:p>
      <w:pPr>
        <w:ind w:firstLine="660"/>
        <w:rPr>
          <w:rFonts w:ascii="Times New Roman" w:hAnsi="Times New Roman" w:eastAsia="仿宋_GB2312" w:cs="Times New Roman"/>
          <w:sz w:val="32"/>
          <w:szCs w:val="32"/>
          <w:lang w:val="zh-CN"/>
        </w:rPr>
      </w:pPr>
    </w:p>
    <w:p>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（※此处请粘贴法定代表人身份证复印件※）</w:t>
      </w:r>
    </w:p>
    <w:p>
      <w:pPr>
        <w:ind w:firstLine="660"/>
        <w:rPr>
          <w:rFonts w:ascii="Times New Roman" w:hAnsi="Times New Roman" w:eastAsia="仿宋_GB2312" w:cs="Times New Roman"/>
          <w:sz w:val="32"/>
          <w:szCs w:val="32"/>
          <w:lang w:val="zh-CN"/>
        </w:rPr>
      </w:pPr>
    </w:p>
    <w:p>
      <w:pPr>
        <w:ind w:firstLine="660"/>
        <w:rPr>
          <w:rFonts w:ascii="Times New Roman" w:hAnsi="Times New Roman" w:eastAsia="仿宋_GB2312" w:cs="Times New Roman"/>
          <w:sz w:val="32"/>
          <w:szCs w:val="32"/>
          <w:lang w:val="zh-CN"/>
        </w:rPr>
      </w:pPr>
    </w:p>
    <w:p>
      <w:pPr>
        <w:ind w:firstLine="660"/>
        <w:rPr>
          <w:rFonts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供应商</w:t>
      </w:r>
      <w:r>
        <w:rPr>
          <w:rFonts w:hint="default" w:ascii="Times New Roman" w:hAnsi="Times New Roman" w:eastAsia="仿宋_GB2312" w:cs="Times New Roman"/>
          <w:sz w:val="32"/>
          <w:szCs w:val="32"/>
          <w:lang w:val="zh-CN"/>
        </w:rPr>
        <w:t>名称（并加盖公章）：</w:t>
      </w:r>
    </w:p>
    <w:p>
      <w:pPr>
        <w:ind w:firstLine="660"/>
        <w:rPr>
          <w:rFonts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签署日期：  年  月  日</w:t>
      </w:r>
    </w:p>
    <w:p>
      <w:pPr>
        <w:ind w:firstLine="660"/>
        <w:rPr>
          <w:rFonts w:ascii="Times New Roman" w:hAnsi="Times New Roman" w:eastAsia="仿宋_GB2312" w:cs="Times New Roman"/>
          <w:sz w:val="32"/>
          <w:szCs w:val="32"/>
          <w:lang w:val="zh-CN"/>
        </w:rPr>
      </w:pPr>
    </w:p>
    <w:p>
      <w:pPr>
        <w:rPr>
          <w:rFonts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zh-CN"/>
        </w:rPr>
        <w:t>法定代表人参加本采购项目谈判的，仅须出具此证明书。</w:t>
      </w:r>
    </w:p>
    <w:p>
      <w:pPr>
        <w:snapToGrid w:val="0"/>
        <w:spacing w:line="440" w:lineRule="exact"/>
        <w:jc w:val="both"/>
        <w:rPr>
          <w:rFonts w:ascii="Times New Roman" w:hAnsi="Times New Roman" w:eastAsia="黑体" w:cs="Times New Roman"/>
          <w:sz w:val="44"/>
          <w:szCs w:val="44"/>
        </w:rPr>
      </w:pPr>
    </w:p>
    <w:p>
      <w:pPr>
        <w:snapToGrid w:val="0"/>
        <w:spacing w:line="440" w:lineRule="exact"/>
        <w:jc w:val="center"/>
        <w:rPr>
          <w:rFonts w:ascii="Times New Roman" w:hAnsi="Times New Roman" w:eastAsia="黑体" w:cs="Times New Roman"/>
          <w:sz w:val="44"/>
          <w:szCs w:val="44"/>
        </w:rPr>
      </w:pPr>
    </w:p>
    <w:p>
      <w:pPr>
        <w:snapToGrid w:val="0"/>
        <w:spacing w:line="440" w:lineRule="exact"/>
        <w:jc w:val="center"/>
        <w:rPr>
          <w:rFonts w:hint="default" w:ascii="Times New Roman" w:hAnsi="Times New Roman" w:eastAsia="黑体" w:cs="Times New Roman"/>
          <w:sz w:val="44"/>
          <w:szCs w:val="44"/>
        </w:rPr>
      </w:pPr>
    </w:p>
    <w:p>
      <w:pPr>
        <w:pStyle w:val="6"/>
        <w:rPr>
          <w:rFonts w:hint="default" w:ascii="Times New Roman"/>
        </w:rPr>
      </w:pPr>
    </w:p>
    <w:p>
      <w:pPr>
        <w:snapToGrid w:val="0"/>
        <w:spacing w:line="440" w:lineRule="exact"/>
        <w:jc w:val="both"/>
        <w:rPr>
          <w:rFonts w:hint="default" w:ascii="Times New Roman" w:hAnsi="Times New Roman" w:eastAsia="黑体" w:cs="Times New Roman"/>
          <w:sz w:val="44"/>
          <w:szCs w:val="44"/>
        </w:rPr>
      </w:pPr>
    </w:p>
    <w:p>
      <w:pPr>
        <w:snapToGrid w:val="0"/>
        <w:spacing w:line="440" w:lineRule="exact"/>
        <w:jc w:val="center"/>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sz w:val="32"/>
          <w:szCs w:val="32"/>
        </w:rPr>
        <w:t>法定代表人授权委托书</w:t>
      </w:r>
    </w:p>
    <w:p>
      <w:pPr>
        <w:snapToGrid w:val="0"/>
        <w:spacing w:line="360" w:lineRule="auto"/>
        <w:rPr>
          <w:rFonts w:ascii="Times New Roman" w:hAnsi="Times New Roman" w:eastAsia="仿宋_GB2312" w:cs="Times New Roman"/>
          <w:sz w:val="32"/>
          <w:szCs w:val="32"/>
        </w:rPr>
      </w:pP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本授权书声明：注册于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（注册地点）的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（供应商名称）的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（法定代表人姓名与职务）代表本公司授权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（单位名称）的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（被授权人的姓名与职务）为本公司的合法代理人，就参加你公司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（采购项目名称）</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采购项目的报价、签订合同以及合同的执行、完成、服务和保修，以本公司名义处理一切与之有关的事务。</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本授权书于年月日签字生效，无转委权，特此声明。</w:t>
      </w:r>
    </w:p>
    <w:p>
      <w:pPr>
        <w:pStyle w:val="6"/>
        <w:snapToGrid w:val="0"/>
        <w:spacing w:line="360" w:lineRule="auto"/>
        <w:ind w:firstLine="480"/>
        <w:jc w:val="both"/>
        <w:rPr>
          <w:rFonts w:ascii="Times New Roman" w:hAnsi="Times New Roman" w:eastAsia="仿宋_GB2312"/>
          <w:sz w:val="32"/>
          <w:szCs w:val="32"/>
          <w:u w:val="single"/>
        </w:rPr>
      </w:pPr>
      <w:r>
        <w:rPr>
          <w:rFonts w:hint="default" w:ascii="Times New Roman" w:hAnsi="Times New Roman" w:eastAsia="仿宋_GB2312"/>
          <w:sz w:val="32"/>
          <w:szCs w:val="32"/>
        </w:rPr>
        <w:t>代理人：     性 别：     年 龄：</w:t>
      </w:r>
    </w:p>
    <w:p>
      <w:pPr>
        <w:pStyle w:val="6"/>
        <w:snapToGrid w:val="0"/>
        <w:spacing w:line="360" w:lineRule="auto"/>
        <w:ind w:firstLine="480"/>
        <w:jc w:val="both"/>
        <w:rPr>
          <w:rFonts w:ascii="Times New Roman" w:hAnsi="Times New Roman" w:eastAsia="仿宋_GB2312"/>
          <w:sz w:val="32"/>
          <w:szCs w:val="32"/>
          <w:u w:val="single"/>
        </w:rPr>
      </w:pPr>
      <w:r>
        <w:rPr>
          <w:rFonts w:hint="default" w:ascii="Times New Roman" w:hAnsi="Times New Roman" w:eastAsia="仿宋_GB2312"/>
          <w:sz w:val="32"/>
          <w:szCs w:val="32"/>
        </w:rPr>
        <w:t>单  位：     部 门：     职 务：</w:t>
      </w:r>
    </w:p>
    <w:p>
      <w:pPr>
        <w:pStyle w:val="7"/>
        <w:snapToGrid w:val="0"/>
        <w:spacing w:after="0" w:line="440" w:lineRule="exact"/>
        <w:ind w:firstLine="482"/>
        <w:jc w:val="center"/>
        <w:rPr>
          <w:rFonts w:ascii="Times New Roman" w:hAnsi="Times New Roman" w:eastAsia="仿宋_GB2312"/>
          <w:b/>
          <w:sz w:val="32"/>
          <w:szCs w:val="32"/>
        </w:rPr>
      </w:pPr>
    </w:p>
    <w:p>
      <w:pPr>
        <w:pStyle w:val="7"/>
        <w:snapToGrid w:val="0"/>
        <w:spacing w:after="0" w:line="440" w:lineRule="exact"/>
        <w:ind w:firstLine="482"/>
        <w:jc w:val="center"/>
        <w:rPr>
          <w:rFonts w:ascii="Times New Roman" w:hAnsi="Times New Roman" w:eastAsia="仿宋_GB2312"/>
          <w:b/>
          <w:sz w:val="32"/>
          <w:szCs w:val="32"/>
        </w:rPr>
      </w:pPr>
    </w:p>
    <w:p>
      <w:pPr>
        <w:pStyle w:val="7"/>
        <w:snapToGrid w:val="0"/>
        <w:spacing w:after="0" w:line="440" w:lineRule="exact"/>
        <w:ind w:firstLine="482"/>
        <w:jc w:val="center"/>
        <w:rPr>
          <w:rFonts w:ascii="Times New Roman" w:hAnsi="Times New Roman" w:eastAsia="仿宋_GB2312"/>
          <w:b/>
          <w:sz w:val="32"/>
          <w:szCs w:val="32"/>
        </w:rPr>
      </w:pPr>
      <w:r>
        <w:rPr>
          <w:rFonts w:hint="default" w:ascii="Times New Roman" w:hAnsi="Times New Roman" w:eastAsia="仿宋_GB2312"/>
          <w:b/>
          <w:sz w:val="32"/>
          <w:szCs w:val="32"/>
        </w:rPr>
        <w:t>（※此处请粘贴被授权人身份证复印件※）</w:t>
      </w:r>
    </w:p>
    <w:p>
      <w:pPr>
        <w:pStyle w:val="7"/>
        <w:snapToGrid w:val="0"/>
        <w:spacing w:after="0" w:line="440" w:lineRule="exact"/>
        <w:ind w:left="0" w:leftChars="0" w:firstLine="0" w:firstLineChars="0"/>
        <w:rPr>
          <w:rFonts w:ascii="Times New Roman" w:hAnsi="Times New Roman" w:eastAsia="仿宋_GB2312"/>
          <w:sz w:val="32"/>
          <w:szCs w:val="32"/>
        </w:rPr>
      </w:pPr>
    </w:p>
    <w:p>
      <w:pPr>
        <w:pStyle w:val="7"/>
        <w:snapToGrid w:val="0"/>
        <w:spacing w:after="0" w:line="360" w:lineRule="auto"/>
        <w:rPr>
          <w:rFonts w:ascii="Times New Roman" w:hAnsi="Times New Roman" w:eastAsia="仿宋_GB2312"/>
          <w:sz w:val="32"/>
          <w:szCs w:val="32"/>
        </w:rPr>
      </w:pPr>
      <w:r>
        <w:rPr>
          <w:rFonts w:hint="default" w:ascii="Times New Roman" w:hAnsi="Times New Roman" w:eastAsia="仿宋_GB2312"/>
          <w:sz w:val="32"/>
          <w:szCs w:val="32"/>
        </w:rPr>
        <w:t>供应商名称（并加盖公章）：</w:t>
      </w:r>
    </w:p>
    <w:p>
      <w:pPr>
        <w:pStyle w:val="6"/>
        <w:snapToGrid w:val="0"/>
        <w:spacing w:line="360" w:lineRule="auto"/>
        <w:ind w:firstLine="480" w:firstLineChars="150"/>
        <w:jc w:val="both"/>
        <w:rPr>
          <w:rFonts w:ascii="Times New Roman" w:hAnsi="Times New Roman" w:eastAsia="仿宋_GB2312"/>
          <w:sz w:val="32"/>
          <w:szCs w:val="32"/>
          <w:u w:val="single"/>
        </w:rPr>
      </w:pPr>
      <w:r>
        <w:rPr>
          <w:rFonts w:hint="default" w:ascii="Times New Roman" w:hAnsi="Times New Roman" w:eastAsia="仿宋_GB2312"/>
          <w:sz w:val="32"/>
          <w:szCs w:val="32"/>
        </w:rPr>
        <w:t>法定代表人（签字或加盖印章）：</w:t>
      </w:r>
    </w:p>
    <w:p>
      <w:pPr>
        <w:pStyle w:val="6"/>
        <w:snapToGrid w:val="0"/>
        <w:spacing w:line="360" w:lineRule="auto"/>
        <w:ind w:firstLine="480" w:firstLineChars="150"/>
        <w:jc w:val="both"/>
        <w:rPr>
          <w:rFonts w:ascii="Times New Roman" w:hAnsi="Times New Roman" w:eastAsia="仿宋_GB2312"/>
          <w:sz w:val="32"/>
          <w:szCs w:val="32"/>
          <w:u w:val="single"/>
        </w:rPr>
      </w:pPr>
      <w:r>
        <w:rPr>
          <w:rFonts w:hint="default" w:ascii="Times New Roman" w:hAnsi="Times New Roman" w:eastAsia="仿宋_GB2312"/>
          <w:sz w:val="32"/>
          <w:szCs w:val="32"/>
        </w:rPr>
        <w:t>被授权人（签字）：</w:t>
      </w:r>
    </w:p>
    <w:p>
      <w:pPr>
        <w:snapToGrid w:val="0"/>
        <w:spacing w:line="360" w:lineRule="auto"/>
        <w:ind w:firstLine="480" w:firstLineChars="150"/>
        <w:rPr>
          <w:rFonts w:ascii="Times New Roman" w:hAnsi="Times New Roman" w:eastAsia="仿宋_GB2312" w:cs="Times New Roman"/>
          <w:b/>
          <w:kern w:val="12"/>
          <w:sz w:val="32"/>
          <w:szCs w:val="32"/>
        </w:rPr>
      </w:pPr>
      <w:r>
        <w:rPr>
          <w:rFonts w:hint="default" w:ascii="Times New Roman" w:hAnsi="Times New Roman" w:eastAsia="仿宋_GB2312" w:cs="Times New Roman"/>
          <w:sz w:val="32"/>
          <w:szCs w:val="32"/>
        </w:rPr>
        <w:t>签署日期：  年  月  日</w:t>
      </w:r>
    </w:p>
    <w:p>
      <w:pPr>
        <w:pStyle w:val="7"/>
        <w:snapToGrid w:val="0"/>
        <w:spacing w:after="0" w:line="360" w:lineRule="auto"/>
        <w:rPr>
          <w:rFonts w:ascii="Times New Roman" w:hAnsi="Times New Roman" w:eastAsia="仿宋_GB2312"/>
          <w:sz w:val="32"/>
          <w:szCs w:val="32"/>
        </w:rPr>
      </w:pPr>
      <w:r>
        <w:rPr>
          <w:rFonts w:hint="default" w:ascii="Times New Roman" w:hAnsi="Times New Roman" w:eastAsia="仿宋_GB2312"/>
          <w:sz w:val="32"/>
          <w:szCs w:val="32"/>
        </w:rPr>
        <w:t>法定代表人的授权委托人参加本采购项目</w:t>
      </w:r>
      <w:r>
        <w:rPr>
          <w:rFonts w:hint="default" w:ascii="Times New Roman" w:hAnsi="Times New Roman" w:eastAsia="仿宋_GB2312"/>
          <w:sz w:val="32"/>
          <w:szCs w:val="32"/>
          <w:lang w:eastAsia="zh-CN"/>
        </w:rPr>
        <w:t>谈判</w:t>
      </w:r>
      <w:r>
        <w:rPr>
          <w:rFonts w:hint="default" w:ascii="Times New Roman" w:hAnsi="Times New Roman" w:eastAsia="仿宋_GB2312"/>
          <w:sz w:val="32"/>
          <w:szCs w:val="32"/>
        </w:rPr>
        <w:t>的，仅须出具此授权委托书。</w:t>
      </w:r>
    </w:p>
    <w:p>
      <w:pPr>
        <w:pStyle w:val="7"/>
        <w:snapToGrid w:val="0"/>
        <w:spacing w:after="0" w:line="440" w:lineRule="exact"/>
        <w:ind w:left="0" w:leftChars="0"/>
        <w:jc w:val="both"/>
        <w:rPr>
          <w:rFonts w:hint="default" w:ascii="Times New Roman" w:hAnsi="Times New Roman" w:eastAsia="仿宋_GB2312"/>
          <w:sz w:val="32"/>
          <w:szCs w:val="32"/>
          <w:lang w:val="en-US" w:eastAsia="zh-CN"/>
        </w:rPr>
      </w:pPr>
    </w:p>
    <w:p>
      <w:pPr>
        <w:pStyle w:val="7"/>
        <w:snapToGrid w:val="0"/>
        <w:spacing w:after="0" w:line="440" w:lineRule="exact"/>
        <w:ind w:left="0" w:leftChars="0"/>
        <w:jc w:val="center"/>
        <w:rPr>
          <w:rFonts w:hint="eastAsia" w:eastAsia="仿宋_GB2312"/>
          <w:bCs/>
          <w:sz w:val="32"/>
          <w:szCs w:val="32"/>
          <w:lang w:val="en-US" w:eastAsia="zh-CN"/>
        </w:rPr>
      </w:pPr>
    </w:p>
    <w:p>
      <w:pPr>
        <w:pStyle w:val="7"/>
        <w:snapToGrid w:val="0"/>
        <w:spacing w:after="0" w:line="440" w:lineRule="exact"/>
        <w:ind w:left="0" w:leftChars="0"/>
        <w:jc w:val="center"/>
        <w:rPr>
          <w:rFonts w:hint="eastAsia" w:ascii="Times New Roman" w:hAnsi="Times New Roman" w:eastAsia="仿宋_GB2312"/>
          <w:bCs/>
          <w:sz w:val="32"/>
          <w:szCs w:val="32"/>
          <w:lang w:val="en-US" w:eastAsia="zh-CN"/>
        </w:rPr>
      </w:pPr>
      <w:r>
        <w:rPr>
          <w:rFonts w:hint="eastAsia" w:eastAsia="仿宋_GB2312"/>
          <w:bCs/>
          <w:sz w:val="32"/>
          <w:szCs w:val="32"/>
          <w:lang w:val="en-US" w:eastAsia="zh-CN"/>
        </w:rPr>
        <w:t>3、</w:t>
      </w:r>
      <w:r>
        <w:rPr>
          <w:rFonts w:hint="eastAsia" w:ascii="Times New Roman" w:hAnsi="Times New Roman" w:eastAsia="仿宋_GB2312" w:cs="Times New Roman"/>
          <w:b w:val="0"/>
          <w:bCs/>
          <w:color w:val="auto"/>
          <w:sz w:val="32"/>
          <w:szCs w:val="32"/>
          <w:highlight w:val="none"/>
          <w:lang w:val="en-US" w:eastAsia="zh-CN"/>
        </w:rPr>
        <w:t>营业执照副本</w:t>
      </w: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snapToGrid w:val="0"/>
        <w:spacing w:after="0" w:line="440" w:lineRule="exact"/>
        <w:ind w:left="0" w:leftChars="0"/>
        <w:rPr>
          <w:rFonts w:ascii="Times New Roman" w:hAnsi="Times New Roman" w:eastAsia="黑体"/>
          <w:sz w:val="44"/>
          <w:szCs w:val="44"/>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color w:val="auto"/>
          <w:sz w:val="32"/>
          <w:szCs w:val="32"/>
          <w:highlight w:val="none"/>
          <w:lang w:val="en-US" w:eastAsia="zh-CN"/>
        </w:rPr>
        <w:t>投标人关联公司信息</w:t>
      </w:r>
      <w:r>
        <w:rPr>
          <w:rFonts w:hint="eastAsia" w:eastAsia="仿宋_GB2312" w:cs="Times New Roman"/>
          <w:bCs/>
          <w:color w:val="auto"/>
          <w:sz w:val="32"/>
          <w:szCs w:val="32"/>
          <w:highlight w:val="none"/>
          <w:lang w:val="en-US" w:eastAsia="zh-CN"/>
        </w:rPr>
        <w:t>(请附上企查查平台或者其他查询关联性平台的查询截图）</w:t>
      </w: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both"/>
        <w:rPr>
          <w:rFonts w:hint="eastAsia" w:ascii="Times New Roman" w:hAnsi="Times New Roman" w:eastAsia="仿宋_GB2312" w:cs="Times New Roman"/>
          <w:sz w:val="32"/>
          <w:szCs w:val="32"/>
          <w:lang w:val="en-US" w:eastAsia="zh-CN"/>
        </w:rPr>
      </w:pPr>
    </w:p>
    <w:p>
      <w:pPr>
        <w:pStyle w:val="7"/>
        <w:numPr>
          <w:ilvl w:val="0"/>
          <w:numId w:val="3"/>
        </w:numPr>
        <w:snapToGrid w:val="0"/>
        <w:spacing w:after="0" w:line="440" w:lineRule="exact"/>
        <w:ind w:left="0" w:leftChars="0"/>
        <w:jc w:val="center"/>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投标人高管（股东、高管、监事）所属关联公司任职情况表</w:t>
      </w:r>
      <w:r>
        <w:rPr>
          <w:rFonts w:hint="eastAsia" w:eastAsia="仿宋_GB2312" w:cs="Times New Roman"/>
          <w:bCs/>
          <w:color w:val="auto"/>
          <w:sz w:val="32"/>
          <w:szCs w:val="32"/>
          <w:highlight w:val="none"/>
          <w:lang w:val="en-US" w:eastAsia="zh-CN"/>
        </w:rPr>
        <w:t>(请附上企查查平台或者其他查询关联性平台的查询截图）</w:t>
      </w:r>
    </w:p>
    <w:p>
      <w:pPr>
        <w:pStyle w:val="7"/>
        <w:numPr>
          <w:ilvl w:val="0"/>
          <w:numId w:val="0"/>
        </w:numPr>
        <w:snapToGrid w:val="0"/>
        <w:spacing w:after="0" w:line="440" w:lineRule="exact"/>
        <w:ind w:left="0" w:leftChars="0"/>
        <w:jc w:val="center"/>
        <w:rPr>
          <w:rFonts w:hint="eastAsia" w:ascii="Times New Roman" w:hAnsi="Times New Roman" w:eastAsia="仿宋_GB2312" w:cs="Times New Roman"/>
          <w:bCs/>
          <w:sz w:val="32"/>
          <w:szCs w:val="32"/>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both"/>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eastAsia="仿宋_GB2312" w:cs="Times New Roman"/>
          <w:b w:val="0"/>
          <w:bCs/>
          <w:color w:val="auto"/>
          <w:sz w:val="32"/>
          <w:szCs w:val="32"/>
          <w:highlight w:val="none"/>
          <w:lang w:val="en-US" w:eastAsia="zh-CN"/>
        </w:rPr>
      </w:pPr>
    </w:p>
    <w:p>
      <w:pPr>
        <w:pStyle w:val="7"/>
        <w:pageBreakBefore w:val="0"/>
        <w:numPr>
          <w:ilvl w:val="0"/>
          <w:numId w:val="0"/>
        </w:numPr>
        <w:kinsoku/>
        <w:wordWrap/>
        <w:overflowPunct/>
        <w:topLinePunct w:val="0"/>
        <w:bidi w:val="0"/>
        <w:snapToGrid w:val="0"/>
        <w:spacing w:after="0" w:line="440" w:lineRule="exact"/>
        <w:ind w:left="0" w:leftChars="0"/>
        <w:jc w:val="center"/>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eastAsia="仿宋_GB2312" w:cs="Times New Roman"/>
          <w:b w:val="0"/>
          <w:bCs/>
          <w:color w:val="auto"/>
          <w:sz w:val="32"/>
          <w:szCs w:val="32"/>
          <w:highlight w:val="none"/>
          <w:lang w:val="en-US" w:eastAsia="zh-CN"/>
        </w:rPr>
        <w:t>6</w:t>
      </w:r>
      <w:r>
        <w:rPr>
          <w:rFonts w:hint="eastAsia" w:ascii="Times New Roman" w:hAnsi="Times New Roman" w:eastAsia="仿宋_GB2312" w:cs="Times New Roman"/>
          <w:b w:val="0"/>
          <w:bCs/>
          <w:color w:val="auto"/>
          <w:sz w:val="32"/>
          <w:szCs w:val="32"/>
          <w:highlight w:val="none"/>
          <w:lang w:val="en-US" w:eastAsia="zh-CN"/>
        </w:rPr>
        <w:t>.其他资格性证明文件</w:t>
      </w: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cs="Times New Roman"/>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sz w:val="32"/>
          <w:szCs w:val="32"/>
          <w:lang w:val="en-US" w:eastAsia="zh-CN"/>
        </w:rPr>
      </w:pPr>
    </w:p>
    <w:p>
      <w:pPr>
        <w:pStyle w:val="7"/>
        <w:numPr>
          <w:ilvl w:val="0"/>
          <w:numId w:val="0"/>
        </w:numPr>
        <w:snapToGrid w:val="0"/>
        <w:spacing w:after="0" w:line="440" w:lineRule="exact"/>
        <w:ind w:left="0" w:leftChars="0"/>
        <w:jc w:val="center"/>
        <w:rPr>
          <w:rFonts w:hint="eastAsia" w:ascii="Times New Roman" w:hAnsi="Times New Roman" w:eastAsia="仿宋_GB2312"/>
          <w:sz w:val="32"/>
          <w:szCs w:val="32"/>
          <w:lang w:val="en-US" w:eastAsia="zh-CN"/>
        </w:rPr>
      </w:pPr>
    </w:p>
    <w:p>
      <w:pPr>
        <w:pStyle w:val="7"/>
        <w:snapToGrid w:val="0"/>
        <w:spacing w:after="0" w:line="440" w:lineRule="exact"/>
        <w:ind w:left="0" w:leftChars="0"/>
        <w:jc w:val="center"/>
        <w:rPr>
          <w:rFonts w:ascii="Times New Roman" w:hAnsi="Times New Roman" w:eastAsia="黑体"/>
          <w:sz w:val="44"/>
          <w:szCs w:val="44"/>
        </w:rPr>
      </w:pPr>
      <w:r>
        <w:rPr>
          <w:rFonts w:hint="default" w:ascii="Times New Roman" w:hAnsi="Times New Roman" w:eastAsia="黑体"/>
          <w:sz w:val="44"/>
          <w:szCs w:val="44"/>
        </w:rPr>
        <w:t>第二部分  符合性材料</w:t>
      </w:r>
    </w:p>
    <w:p>
      <w:pPr>
        <w:snapToGrid w:val="0"/>
        <w:spacing w:line="440" w:lineRule="exact"/>
        <w:jc w:val="center"/>
        <w:rPr>
          <w:rFonts w:ascii="Times New Roman" w:hAnsi="Times New Roman" w:eastAsia="仿宋_GB2312" w:cs="Times New Roman"/>
          <w:b/>
          <w:bCs/>
          <w:sz w:val="32"/>
          <w:szCs w:val="32"/>
        </w:rPr>
      </w:pPr>
    </w:p>
    <w:p>
      <w:pPr>
        <w:snapToGrid w:val="0"/>
        <w:spacing w:line="440" w:lineRule="exact"/>
        <w:jc w:val="center"/>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bCs/>
          <w:color w:val="000000" w:themeColor="text1"/>
          <w:sz w:val="32"/>
          <w:szCs w:val="32"/>
          <w:lang w:val="en-US" w:eastAsia="zh-CN"/>
          <w14:textFill>
            <w14:solidFill>
              <w14:schemeClr w14:val="tx1"/>
            </w14:solidFill>
          </w14:textFill>
        </w:rPr>
        <w:t>响应</w:t>
      </w:r>
      <w:r>
        <w:rPr>
          <w:rFonts w:hint="default" w:ascii="Times New Roman" w:hAnsi="Times New Roman" w:eastAsia="楷体_GB2312" w:cs="Times New Roman"/>
          <w:bCs/>
          <w:color w:val="000000" w:themeColor="text1"/>
          <w:sz w:val="32"/>
          <w:szCs w:val="32"/>
          <w14:textFill>
            <w14:solidFill>
              <w14:schemeClr w14:val="tx1"/>
            </w14:solidFill>
          </w14:textFill>
        </w:rPr>
        <w:t>函</w:t>
      </w:r>
    </w:p>
    <w:p>
      <w:pPr>
        <w:snapToGrid w:val="0"/>
        <w:spacing w:line="44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napToGrid w:val="0"/>
        <w:spacing w:line="360" w:lineRule="auto"/>
        <w:rPr>
          <w:rFonts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瓦屋山投资有限公司：</w:t>
      </w:r>
    </w:p>
    <w:p>
      <w:pPr>
        <w:snapToGrid w:val="0"/>
        <w:spacing w:line="360" w:lineRule="auto"/>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color w:val="000000" w:themeColor="text1"/>
          <w:sz w:val="32"/>
          <w:szCs w:val="32"/>
          <w14:textFill>
            <w14:solidFill>
              <w14:schemeClr w14:val="tx1"/>
            </w14:solidFill>
          </w14:textFill>
        </w:rPr>
        <w:t>我们已经收到</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hint="default" w:ascii="Times New Roman" w:hAnsi="Times New Roman" w:eastAsia="仿宋_GB2312" w:cs="Times New Roman"/>
          <w:color w:val="000000" w:themeColor="text1"/>
          <w:sz w:val="32"/>
          <w:szCs w:val="32"/>
          <w14:textFill>
            <w14:solidFill>
              <w14:schemeClr w14:val="tx1"/>
            </w14:solidFill>
          </w14:textFill>
        </w:rPr>
        <w:t>采购文件，经认真研究，我们决定参加此次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hint="default" w:ascii="Times New Roman" w:hAnsi="Times New Roman" w:eastAsia="仿宋_GB2312" w:cs="Times New Roman"/>
          <w:color w:val="000000" w:themeColor="text1"/>
          <w:sz w:val="32"/>
          <w:szCs w:val="32"/>
          <w14:textFill>
            <w14:solidFill>
              <w14:schemeClr w14:val="tx1"/>
            </w14:solidFill>
          </w14:textFill>
        </w:rPr>
        <w:t>采购活动。我公正司授权</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供应商代表姓名、职务、职称</w:t>
      </w:r>
      <w:r>
        <w:rPr>
          <w:rFonts w:ascii="Times New Roman" w:hAnsi="Times New Roman" w:eastAsia="仿宋_GB2312" w:cs="Times New Roman"/>
          <w:color w:val="000000" w:themeColor="text1"/>
          <w:sz w:val="32"/>
          <w:szCs w:val="32"/>
          <w14:textFill>
            <w14:solidFill>
              <w14:schemeClr w14:val="tx1"/>
            </w14:solidFill>
          </w14:textFill>
        </w:rPr>
        <w:t>)为我方代表，参加你公司组织的</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（采购项目名称、品目号）项目竞争性（邀请）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谈判</w:t>
      </w:r>
      <w:r>
        <w:rPr>
          <w:rFonts w:ascii="Times New Roman" w:hAnsi="Times New Roman" w:eastAsia="仿宋_GB2312" w:cs="Times New Roman"/>
          <w:color w:val="000000" w:themeColor="text1"/>
          <w:sz w:val="32"/>
          <w:szCs w:val="32"/>
          <w14:textFill>
            <w14:solidFill>
              <w14:schemeClr w14:val="tx1"/>
            </w14:solidFill>
          </w14:textFill>
        </w:rPr>
        <w:t>采购活动，并对此采购项目进行</w:t>
      </w:r>
      <w:r>
        <w:rPr>
          <w:rFonts w:hint="default" w:ascii="Times New Roman" w:hAnsi="Times New Roman" w:eastAsia="仿宋_GB2312" w:cs="Times New Roman"/>
          <w:color w:val="000000" w:themeColor="text1"/>
          <w:sz w:val="32"/>
          <w:szCs w:val="32"/>
          <w:lang w:val="zh-CN"/>
          <w14:textFill>
            <w14:solidFill>
              <w14:schemeClr w14:val="tx1"/>
            </w14:solidFill>
          </w14:textFill>
        </w:rPr>
        <w:t>谈判响应</w:t>
      </w:r>
      <w:r>
        <w:rPr>
          <w:rFonts w:hint="default" w:ascii="Times New Roman" w:hAnsi="Times New Roman" w:eastAsia="仿宋_GB2312" w:cs="Times New Roman"/>
          <w:color w:val="000000" w:themeColor="text1"/>
          <w:sz w:val="32"/>
          <w:szCs w:val="32"/>
          <w14:textFill>
            <w14:solidFill>
              <w14:schemeClr w14:val="tx1"/>
            </w14:solidFill>
          </w14:textFill>
        </w:rPr>
        <w:t>。为此，我方按采购文件规定提供的</w:t>
      </w:r>
      <w:r>
        <w:rPr>
          <w:rFonts w:hint="default" w:ascii="Times New Roman" w:hAnsi="Times New Roman" w:eastAsia="仿宋_GB2312" w:cs="Times New Roman"/>
          <w:color w:val="000000" w:themeColor="text1"/>
          <w:sz w:val="32"/>
          <w:szCs w:val="32"/>
          <w:lang w:val="zh-CN"/>
          <w14:textFill>
            <w14:solidFill>
              <w14:schemeClr w14:val="tx1"/>
            </w14:solidFill>
          </w14:textFill>
        </w:rPr>
        <w:t>响应</w:t>
      </w:r>
      <w:r>
        <w:rPr>
          <w:rFonts w:hint="default" w:ascii="Times New Roman" w:hAnsi="Times New Roman" w:eastAsia="仿宋_GB2312" w:cs="Times New Roman"/>
          <w:color w:val="000000" w:themeColor="text1"/>
          <w:sz w:val="32"/>
          <w:szCs w:val="32"/>
          <w14:textFill>
            <w14:solidFill>
              <w14:schemeClr w14:val="tx1"/>
            </w14:solidFill>
          </w14:textFill>
        </w:rPr>
        <w:t>总价为</w:t>
      </w:r>
      <w:r>
        <w:rPr>
          <w:rFonts w:hint="default" w:ascii="Times New Roman" w:hAnsi="Times New Roman" w:eastAsia="仿宋_GB2312" w:cs="Times New Roman"/>
          <w:sz w:val="32"/>
          <w:szCs w:val="32"/>
        </w:rPr>
        <w:t>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（大写）元，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（小写）￥元。</w:t>
      </w:r>
      <w:r>
        <w:rPr>
          <w:rFonts w:hint="eastAsia" w:ascii="Times New Roman" w:hAnsi="Times New Roman" w:eastAsia="仿宋_GB2312" w:cs="Times New Roman"/>
          <w:sz w:val="32"/>
          <w:szCs w:val="32"/>
          <w:highlight w:val="yellow"/>
          <w:lang w:val="en-US" w:eastAsia="zh-CN"/>
        </w:rPr>
        <w:t>维护费收取比例为小程序定制部分总价</w:t>
      </w:r>
      <w:r>
        <w:rPr>
          <w:rFonts w:hint="eastAsia" w:ascii="Times New Roman" w:hAnsi="Times New Roman" w:eastAsia="仿宋_GB2312" w:cs="Times New Roman"/>
          <w:sz w:val="32"/>
          <w:szCs w:val="32"/>
          <w:highlight w:val="yellow"/>
          <w:u w:val="single"/>
          <w:lang w:val="en-US" w:eastAsia="zh-CN"/>
        </w:rPr>
        <w:t xml:space="preserve">     </w:t>
      </w:r>
      <w:r>
        <w:rPr>
          <w:rFonts w:hint="eastAsia" w:ascii="Times New Roman" w:hAnsi="Times New Roman" w:eastAsia="仿宋_GB2312" w:cs="Times New Roman"/>
          <w:sz w:val="32"/>
          <w:szCs w:val="32"/>
          <w:highlight w:val="yellow"/>
          <w:lang w:val="en-US" w:eastAsia="zh-CN"/>
        </w:rPr>
        <w:t>%。</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1．我方承诺已经具备</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采购文件中规定的参加采购活动的供应商应当具备的条件。提供</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采购文件规定的全部</w:t>
      </w:r>
      <w:r>
        <w:rPr>
          <w:rFonts w:hint="default" w:ascii="Times New Roman" w:hAnsi="Times New Roman" w:eastAsia="仿宋_GB2312" w:cs="Times New Roman"/>
          <w:sz w:val="32"/>
          <w:szCs w:val="32"/>
          <w:lang w:val="zh-CN"/>
        </w:rPr>
        <w:t>谈判响应</w:t>
      </w:r>
      <w:r>
        <w:rPr>
          <w:rFonts w:hint="default" w:ascii="Times New Roman" w:hAnsi="Times New Roman" w:eastAsia="仿宋_GB2312" w:cs="Times New Roman"/>
          <w:sz w:val="32"/>
          <w:szCs w:val="32"/>
        </w:rPr>
        <w:t>文件，包括</w:t>
      </w:r>
      <w:r>
        <w:rPr>
          <w:rFonts w:hint="default" w:ascii="Times New Roman" w:hAnsi="Times New Roman" w:eastAsia="仿宋_GB2312" w:cs="Times New Roman"/>
          <w:sz w:val="32"/>
          <w:szCs w:val="32"/>
          <w:lang w:val="zh-CN"/>
        </w:rPr>
        <w:t>谈判响应</w:t>
      </w:r>
      <w:r>
        <w:rPr>
          <w:rFonts w:hint="default" w:ascii="Times New Roman" w:hAnsi="Times New Roman" w:eastAsia="仿宋_GB2312" w:cs="Times New Roman"/>
          <w:sz w:val="32"/>
          <w:szCs w:val="32"/>
        </w:rPr>
        <w:t>文件正本1份，副本</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份。</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2．如果我方成交，保证严格执行双方所签订的采购合同。</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3．我方将尊重评审委员会的评标结果。</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4．我方承诺接受</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采购文件内容及采购合同专用条款的全部内容。</w:t>
      </w:r>
    </w:p>
    <w:p>
      <w:pPr>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否则</w:t>
      </w:r>
      <w:r>
        <w:rPr>
          <w:rFonts w:hint="default" w:ascii="Times New Roman" w:hAnsi="Times New Roman" w:eastAsia="仿宋_GB2312" w:cs="Times New Roman"/>
          <w:sz w:val="32"/>
          <w:szCs w:val="32"/>
        </w:rPr>
        <w:t>按相关规定接受处罚。</w:t>
      </w:r>
    </w:p>
    <w:p>
      <w:pPr>
        <w:adjustRightInd w:val="0"/>
        <w:snapToGrid w:val="0"/>
        <w:spacing w:line="36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6．与本</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有关的一切往来通讯请寄：</w:t>
      </w:r>
    </w:p>
    <w:p>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 址：               邮 编：</w:t>
      </w:r>
    </w:p>
    <w:p>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 话：               传 真：</w:t>
      </w:r>
    </w:p>
    <w:p>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电子函件：</w:t>
      </w:r>
    </w:p>
    <w:p>
      <w:pPr>
        <w:adjustRightInd w:val="0"/>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pPr>
        <w:pStyle w:val="7"/>
        <w:adjustRightInd w:val="0"/>
        <w:snapToGrid w:val="0"/>
        <w:spacing w:after="0" w:line="360" w:lineRule="auto"/>
        <w:ind w:firstLine="160" w:firstLineChars="50"/>
        <w:rPr>
          <w:rFonts w:ascii="Times New Roman" w:hAnsi="Times New Roman" w:eastAsia="仿宋_GB2312"/>
          <w:snapToGrid w:val="0"/>
          <w:kern w:val="0"/>
          <w:sz w:val="32"/>
          <w:szCs w:val="32"/>
        </w:rPr>
      </w:pPr>
      <w:r>
        <w:rPr>
          <w:rFonts w:hint="default" w:ascii="Times New Roman" w:hAnsi="Times New Roman" w:eastAsia="仿宋_GB2312"/>
          <w:snapToGrid w:val="0"/>
          <w:kern w:val="0"/>
          <w:sz w:val="32"/>
          <w:szCs w:val="32"/>
        </w:rPr>
        <w:t>法定代表人的授权委托人（签字）：</w:t>
      </w:r>
    </w:p>
    <w:p>
      <w:pPr>
        <w:adjustRightInd w:val="0"/>
        <w:snapToGrid w:val="0"/>
        <w:spacing w:line="360" w:lineRule="auto"/>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供应商法定代表人（签字或加盖名章）：</w:t>
      </w:r>
    </w:p>
    <w:p>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开户银行：</w:t>
      </w:r>
    </w:p>
    <w:p>
      <w:pPr>
        <w:adjustRightInd w:val="0"/>
        <w:snapToGrid w:val="0"/>
        <w:spacing w:line="360" w:lineRule="auto"/>
        <w:ind w:firstLine="640" w:firstLineChars="200"/>
        <w:outlineLvl w:val="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银行账号：</w:t>
      </w:r>
    </w:p>
    <w:p>
      <w:pPr>
        <w:adjustRightInd w:val="0"/>
        <w:snapToGrid w:val="0"/>
        <w:spacing w:line="360" w:lineRule="auto"/>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签署日期：  年  月  日</w:t>
      </w:r>
    </w:p>
    <w:p>
      <w:pPr>
        <w:pStyle w:val="6"/>
        <w:rPr>
          <w:rFonts w:hint="default" w:ascii="Times New Roman" w:hAnsi="Times New Roman" w:eastAsia="仿宋_GB2312"/>
          <w:sz w:val="32"/>
          <w:szCs w:val="32"/>
        </w:rPr>
      </w:pPr>
    </w:p>
    <w:p>
      <w:pPr>
        <w:pStyle w:val="6"/>
        <w:rPr>
          <w:rFonts w:hint="default" w:ascii="Times New Roman" w:hAnsi="Times New Roman" w:eastAsia="仿宋_GB2312"/>
          <w:sz w:val="32"/>
          <w:szCs w:val="32"/>
        </w:rPr>
      </w:pPr>
    </w:p>
    <w:p>
      <w:pPr>
        <w:pStyle w:val="6"/>
        <w:rPr>
          <w:rFonts w:hint="default" w:ascii="Times New Roman" w:hAnsi="Times New Roman" w:eastAsia="仿宋_GB2312"/>
          <w:sz w:val="32"/>
          <w:szCs w:val="32"/>
        </w:rPr>
      </w:pPr>
    </w:p>
    <w:p>
      <w:pPr>
        <w:pStyle w:val="6"/>
        <w:rPr>
          <w:rFonts w:hint="default" w:ascii="Times New Roman" w:hAnsi="Times New Roman" w:eastAsia="仿宋_GB2312"/>
          <w:sz w:val="32"/>
          <w:szCs w:val="32"/>
        </w:rPr>
      </w:pPr>
    </w:p>
    <w:p>
      <w:pPr>
        <w:pStyle w:val="6"/>
        <w:rPr>
          <w:rFonts w:hint="default" w:ascii="Times New Roman" w:hAnsi="Times New Roman" w:eastAsia="仿宋_GB2312"/>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12"/>
        <w:rPr>
          <w:rFonts w:hint="default" w:ascii="Times New Roman" w:hAnsi="Times New Roman" w:cs="Times New Roman" w:eastAsiaTheme="minorEastAsia"/>
          <w:sz w:val="21"/>
          <w:szCs w:val="22"/>
        </w:rPr>
      </w:pPr>
    </w:p>
    <w:p>
      <w:pPr>
        <w:pStyle w:val="6"/>
        <w:rPr>
          <w:rFonts w:hint="default" w:ascii="Times New Roman" w:hAnsi="Times New Roman" w:eastAsia="仿宋_GB2312"/>
          <w:sz w:val="32"/>
          <w:szCs w:val="32"/>
        </w:rPr>
      </w:pPr>
    </w:p>
    <w:p>
      <w:pPr>
        <w:rPr>
          <w:rFonts w:hint="default" w:ascii="Times New Roman" w:hAnsi="Times New Roman" w:eastAsia="仿宋_GB2312"/>
          <w:sz w:val="32"/>
          <w:szCs w:val="32"/>
        </w:rPr>
      </w:pPr>
    </w:p>
    <w:p>
      <w:pPr>
        <w:pStyle w:val="2"/>
        <w:rPr>
          <w:rFonts w:hint="default" w:ascii="Times New Roman" w:hAnsi="Times New Roman" w:eastAsia="仿宋_GB2312"/>
          <w:sz w:val="32"/>
          <w:szCs w:val="32"/>
        </w:rPr>
      </w:pPr>
    </w:p>
    <w:p>
      <w:pPr>
        <w:rPr>
          <w:rFonts w:hint="default"/>
        </w:rPr>
      </w:pPr>
    </w:p>
    <w:p>
      <w:pPr>
        <w:spacing w:line="700" w:lineRule="exact"/>
        <w:jc w:val="center"/>
        <w:rPr>
          <w:rFonts w:hint="eastAsia" w:ascii="Times New Roman" w:hAnsi="Times New Roman" w:eastAsia="楷体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楷体_GB2312" w:cs="Times New Roman"/>
          <w:bCs/>
          <w:color w:val="000000" w:themeColor="text1"/>
          <w:sz w:val="32"/>
          <w:szCs w:val="32"/>
          <w14:textFill>
            <w14:solidFill>
              <w14:schemeClr w14:val="tx1"/>
            </w14:solidFill>
          </w14:textFill>
        </w:rPr>
        <w:t>项目报价表</w:t>
      </w:r>
      <w:r>
        <w:rPr>
          <w:rFonts w:hint="eastAsia" w:ascii="Times New Roman" w:hAnsi="Times New Roman" w:eastAsia="楷体_GB2312" w:cs="Times New Roman"/>
          <w:bCs/>
          <w:color w:val="000000" w:themeColor="text1"/>
          <w:sz w:val="32"/>
          <w:szCs w:val="32"/>
          <w:lang w:eastAsia="zh-CN"/>
          <w14:textFill>
            <w14:solidFill>
              <w14:schemeClr w14:val="tx1"/>
            </w14:solidFill>
          </w14:textFill>
        </w:rPr>
        <w:t>（第二次或多轮报价均适用本表）</w:t>
      </w:r>
    </w:p>
    <w:p>
      <w:pPr>
        <w:pStyle w:val="2"/>
        <w:rPr>
          <w:rFonts w:hint="default"/>
          <w:lang w:eastAsia="zh-CN"/>
        </w:rPr>
      </w:pPr>
    </w:p>
    <w:p>
      <w:pPr>
        <w:pStyle w:val="3"/>
        <w:spacing w:before="0" w:after="0" w:line="800" w:lineRule="exact"/>
        <w:ind w:firstLine="639" w:firstLineChars="200"/>
        <w:jc w:val="both"/>
        <w:rPr>
          <w:rFonts w:hint="default" w:ascii="Times New Roman" w:eastAsia="仿宋_GB2312"/>
          <w:b w:val="0"/>
          <w:sz w:val="32"/>
          <w:szCs w:val="32"/>
          <w:highlight w:val="none"/>
          <w:lang w:val="en-US" w:eastAsia="zh-CN"/>
        </w:rPr>
      </w:pPr>
      <w:r>
        <w:rPr>
          <w:rFonts w:ascii="Times New Roman" w:hAnsi="Times New Roman" w:eastAsia="仿宋_GB2312" w:cs="Times New Roman"/>
          <w:spacing w:val="-1"/>
          <w:kern w:val="0"/>
          <w:sz w:val="32"/>
          <w:szCs w:val="32"/>
          <w:lang w:val="zh-CN" w:bidi="zh-CN"/>
        </w:rPr>
        <w:t>采购项目名称：</w:t>
      </w:r>
      <w:r>
        <w:rPr>
          <w:rFonts w:hint="eastAsia" w:ascii="仿宋_GB2312" w:eastAsia="仿宋_GB2312"/>
          <w:color w:val="auto"/>
          <w:sz w:val="32"/>
          <w:szCs w:val="32"/>
          <w:highlight w:val="none"/>
          <w:lang w:val="en-US" w:eastAsia="zh-CN"/>
        </w:rPr>
        <w:t>2025年瓦屋山全山徒步挑战赛小程序定制开发技术服务采购</w:t>
      </w:r>
    </w:p>
    <w:p>
      <w:pPr>
        <w:spacing w:before="0" w:after="0" w:line="700" w:lineRule="exact"/>
        <w:ind w:left="2864" w:leftChars="304" w:hanging="2226" w:hangingChars="700"/>
        <w:jc w:val="both"/>
        <w:rPr>
          <w:rFonts w:ascii="Times New Roman" w:hAnsi="Times New Roman" w:eastAsia="仿宋_GB2312" w:cs="Times New Roman"/>
          <w:spacing w:val="-1"/>
          <w:kern w:val="0"/>
          <w:sz w:val="32"/>
          <w:szCs w:val="32"/>
          <w:u w:val="none"/>
          <w:lang w:val="zh-CN" w:bidi="zh-CN"/>
        </w:rPr>
      </w:pPr>
      <w:r>
        <w:rPr>
          <w:rFonts w:ascii="Times New Roman" w:hAnsi="Times New Roman" w:eastAsia="仿宋_GB2312" w:cs="Times New Roman"/>
          <w:spacing w:val="-1"/>
          <w:kern w:val="0"/>
          <w:sz w:val="32"/>
          <w:szCs w:val="32"/>
          <w:u w:val="none"/>
          <w:lang w:val="zh-CN" w:bidi="zh-CN"/>
        </w:rPr>
        <w:t xml:space="preserve">                         </w:t>
      </w:r>
    </w:p>
    <w:p>
      <w:pPr>
        <w:pageBreakBefore w:val="0"/>
        <w:kinsoku/>
        <w:wordWrap/>
        <w:overflowPunct/>
        <w:topLinePunct w:val="0"/>
        <w:bidi w:val="0"/>
        <w:spacing w:line="580" w:lineRule="exact"/>
        <w:ind w:firstLine="639" w:firstLineChars="200"/>
        <w:textAlignment w:val="auto"/>
        <w:outlineLvl w:val="0"/>
        <w:rPr>
          <w:rFonts w:hint="default" w:ascii="Times New Roman" w:hAnsi="Times New Roman" w:eastAsia="仿宋_GB2312" w:cs="Times New Roman"/>
          <w:spacing w:val="-1"/>
          <w:kern w:val="0"/>
          <w:sz w:val="32"/>
          <w:szCs w:val="32"/>
          <w:lang w:val="en-US" w:bidi="zh-CN"/>
        </w:rPr>
      </w:pPr>
      <w:r>
        <w:rPr>
          <w:rFonts w:ascii="Times New Roman" w:hAnsi="Times New Roman" w:eastAsia="仿宋_GB2312" w:cs="Times New Roman"/>
          <w:b/>
          <w:spacing w:val="-1"/>
          <w:kern w:val="0"/>
          <w:sz w:val="32"/>
          <w:szCs w:val="32"/>
          <w:lang w:val="zh-CN" w:eastAsia="zh-CN" w:bidi="zh-CN"/>
        </w:rPr>
        <w:t>采购项目编号：</w:t>
      </w:r>
      <w:r>
        <w:rPr>
          <w:rFonts w:hint="default" w:ascii="Times New Roman" w:hAnsi="Times New Roman" w:eastAsia="仿宋_GB2312" w:cs="Times New Roman"/>
          <w:b/>
          <w:spacing w:val="-1"/>
          <w:kern w:val="0"/>
          <w:sz w:val="32"/>
          <w:szCs w:val="32"/>
          <w:lang w:val="en-US" w:eastAsia="zh-CN" w:bidi="zh-CN"/>
        </w:rPr>
        <w:t xml:space="preserve"> </w:t>
      </w:r>
      <w:r>
        <w:rPr>
          <w:rFonts w:hint="eastAsia" w:ascii="Times New Roman" w:hAnsi="Times New Roman" w:eastAsia="仿宋_GB2312" w:cs="Times New Roman"/>
          <w:b/>
          <w:spacing w:val="-1"/>
          <w:kern w:val="0"/>
          <w:sz w:val="32"/>
          <w:szCs w:val="32"/>
          <w:lang w:val="en-US" w:eastAsia="zh-CN" w:bidi="zh-CN"/>
        </w:rPr>
        <w:t>P20250301</w:t>
      </w:r>
      <w:r>
        <w:rPr>
          <w:rFonts w:hint="default" w:ascii="Times New Roman" w:hAnsi="Times New Roman" w:eastAsia="仿宋_GB2312" w:cs="Times New Roman"/>
          <w:spacing w:val="-1"/>
          <w:kern w:val="0"/>
          <w:sz w:val="32"/>
          <w:szCs w:val="32"/>
          <w:lang w:val="en-US" w:bidi="zh-CN"/>
        </w:rPr>
        <w:t xml:space="preserve"> </w:t>
      </w:r>
    </w:p>
    <w:p>
      <w:pPr>
        <w:spacing w:before="55" w:after="37" w:line="700" w:lineRule="exact"/>
        <w:ind w:left="407"/>
        <w:rPr>
          <w:rFonts w:ascii="Times New Roman" w:hAnsi="Times New Roman" w:eastAsia="仿宋_GB2312" w:cs="Times New Roman"/>
          <w:spacing w:val="-1"/>
          <w:kern w:val="0"/>
          <w:sz w:val="32"/>
          <w:szCs w:val="32"/>
          <w:lang w:val="zh-CN" w:bidi="zh-CN"/>
        </w:rPr>
      </w:pPr>
      <w:r>
        <w:rPr>
          <w:rFonts w:ascii="Times New Roman" w:hAnsi="Times New Roman" w:eastAsia="仿宋_GB2312" w:cs="Times New Roman"/>
          <w:spacing w:val="-1"/>
          <w:kern w:val="0"/>
          <w:sz w:val="32"/>
          <w:szCs w:val="32"/>
          <w:lang w:val="zh-CN" w:bidi="zh-CN"/>
        </w:rPr>
        <mc:AlternateContent>
          <mc:Choice Requires="wps">
            <w:drawing>
              <wp:anchor distT="0" distB="0" distL="114300" distR="114300" simplePos="0" relativeHeight="251660288" behindDoc="0" locked="0" layoutInCell="1" allowOverlap="1">
                <wp:simplePos x="0" y="0"/>
                <wp:positionH relativeFrom="page">
                  <wp:posOffset>1099185</wp:posOffset>
                </wp:positionH>
                <wp:positionV relativeFrom="paragraph">
                  <wp:posOffset>311785</wp:posOffset>
                </wp:positionV>
                <wp:extent cx="18415" cy="19050"/>
                <wp:effectExtent l="0" t="0" r="635" b="0"/>
                <wp:wrapNone/>
                <wp:docPr id="7" name="任意多边形 7"/>
                <wp:cNvGraphicFramePr/>
                <a:graphic xmlns:a="http://schemas.openxmlformats.org/drawingml/2006/main">
                  <a:graphicData uri="http://schemas.microsoft.com/office/word/2010/wordprocessingShape">
                    <wps:wsp>
                      <wps:cNvSpPr/>
                      <wps:spPr>
                        <a:xfrm>
                          <a:off x="0" y="0"/>
                          <a:ext cx="18415" cy="19050"/>
                        </a:xfrm>
                        <a:custGeom>
                          <a:avLst/>
                          <a:gdLst/>
                          <a:ahLst/>
                          <a:cxnLst/>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0288;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99wWdUAAAAJ&#10;AQAADwAAAAAAAAABACAAAAAiAAAAZHJzL2Rvd25yZXYueG1sUEsBAhQAFAAAAAgAh07iQMcS128f&#10;AgAA/gQAAA4AAAAAAAAAAQAgAAAAJAEAAGRycy9lMm9Eb2MueG1sUEsFBgAAAAAGAAYAWQEAALUF&#10;AAAAAA==&#10;" path="m28,0l9,0,0,0,0,10,0,30,9,30,9,10,28,10,28,0e">
                <v:fill on="t" focussize="0,0"/>
                <v:stroke on="f"/>
                <v:imagedata o:title=""/>
                <o:lock v:ext="edit" aspectratio="f"/>
              </v:shape>
            </w:pict>
          </mc:Fallback>
        </mc:AlternateContent>
      </w:r>
      <w:r>
        <w:rPr>
          <w:rFonts w:ascii="Times New Roman" w:hAnsi="Times New Roman" w:eastAsia="仿宋_GB2312" w:cs="Times New Roman"/>
          <w:spacing w:val="-1"/>
          <w:kern w:val="0"/>
          <w:sz w:val="32"/>
          <w:szCs w:val="32"/>
          <w:lang w:val="zh-CN" w:bidi="zh-CN"/>
        </w:rPr>
        <w:t>单位：元（人民币）</w:t>
      </w:r>
    </w:p>
    <w:tbl>
      <w:tblPr>
        <w:tblStyle w:val="17"/>
        <w:tblpPr w:leftFromText="180" w:rightFromText="180" w:vertAnchor="text" w:tblpXSpec="center" w:tblpY="128"/>
        <w:tblW w:w="10409" w:type="dxa"/>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250"/>
        <w:gridCol w:w="2143"/>
        <w:gridCol w:w="4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61" w:type="dxa"/>
            <w:vAlign w:val="center"/>
          </w:tcPr>
          <w:p>
            <w:pPr>
              <w:ind w:firstLine="0" w:firstLineChars="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2250" w:type="dxa"/>
            <w:vAlign w:val="center"/>
          </w:tcPr>
          <w:p>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采购内容</w:t>
            </w:r>
          </w:p>
        </w:tc>
        <w:tc>
          <w:tcPr>
            <w:tcW w:w="2143" w:type="dxa"/>
            <w:vAlign w:val="center"/>
          </w:tcPr>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分项内容</w:t>
            </w:r>
          </w:p>
        </w:tc>
        <w:tc>
          <w:tcPr>
            <w:tcW w:w="4955" w:type="dxa"/>
            <w:vAlign w:val="center"/>
          </w:tcPr>
          <w:p>
            <w:pPr>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报</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价</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含税</w:t>
            </w:r>
            <w:r>
              <w:rPr>
                <w:rFonts w:hint="eastAsia" w:ascii="仿宋_GB2312" w:hAnsi="仿宋_GB2312" w:eastAsia="仿宋_GB2312" w:cs="仿宋_GB231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61" w:type="dxa"/>
            <w:vAlign w:val="center"/>
          </w:tcPr>
          <w:p>
            <w:pPr>
              <w:ind w:firstLine="0" w:firstLineChars="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2250" w:type="dxa"/>
            <w:vMerge w:val="restart"/>
            <w:vAlign w:val="center"/>
          </w:tcPr>
          <w:p>
            <w:pPr>
              <w:pStyle w:val="3"/>
              <w:keepNext/>
              <w:keepLines/>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仿宋_GB2312" w:hAnsi="仿宋_GB2312" w:eastAsia="仿宋_GB2312" w:cs="仿宋_GB2312"/>
                <w:b w:val="0"/>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2025年瓦屋山全山徒步挑战赛小程序定制开发技术服务采购</w:t>
            </w:r>
          </w:p>
          <w:p>
            <w:pPr>
              <w:jc w:val="both"/>
              <w:rPr>
                <w:rFonts w:hint="eastAsia" w:ascii="仿宋_GB2312" w:hAnsi="仿宋_GB2312" w:eastAsia="仿宋_GB2312" w:cs="仿宋_GB2312"/>
                <w:sz w:val="15"/>
                <w:szCs w:val="16"/>
                <w:highlight w:val="none"/>
              </w:rPr>
            </w:pPr>
          </w:p>
          <w:p>
            <w:pPr>
              <w:ind w:firstLine="480"/>
              <w:jc w:val="both"/>
              <w:rPr>
                <w:rFonts w:hint="eastAsia" w:ascii="仿宋_GB2312" w:hAnsi="仿宋_GB2312" w:eastAsia="仿宋_GB2312" w:cs="仿宋_GB2312"/>
                <w:highlight w:val="none"/>
                <w:lang w:val="en-US" w:eastAsia="zh-CN"/>
              </w:rPr>
            </w:pPr>
          </w:p>
        </w:tc>
        <w:tc>
          <w:tcPr>
            <w:tcW w:w="2143" w:type="dxa"/>
            <w:vAlign w:val="center"/>
          </w:tcPr>
          <w:p>
            <w:pPr>
              <w:ind w:firstLine="0" w:firstLineChars="0"/>
              <w:jc w:val="center"/>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设计部分</w:t>
            </w:r>
          </w:p>
        </w:tc>
        <w:tc>
          <w:tcPr>
            <w:tcW w:w="4955" w:type="dxa"/>
            <w:vAlign w:val="center"/>
          </w:tcPr>
          <w:p>
            <w:pPr>
              <w:ind w:firstLine="0" w:firstLineChars="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rPr>
              <w:t>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大写：</w:t>
            </w:r>
            <w:r>
              <w:rPr>
                <w:rFonts w:hint="eastAsia" w:ascii="仿宋_GB2312" w:hAnsi="仿宋_GB2312" w:eastAsia="仿宋_GB2312" w:cs="仿宋_GB231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61" w:type="dxa"/>
            <w:vAlign w:val="center"/>
          </w:tcPr>
          <w:p>
            <w:pPr>
              <w:ind w:firstLine="0" w:firstLine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2250" w:type="dxa"/>
            <w:vMerge w:val="continue"/>
            <w:vAlign w:val="center"/>
          </w:tcPr>
          <w:p>
            <w:pPr>
              <w:ind w:firstLine="480"/>
              <w:jc w:val="center"/>
              <w:rPr>
                <w:rFonts w:hint="eastAsia" w:ascii="仿宋_GB2312" w:hAnsi="仿宋_GB2312" w:eastAsia="仿宋_GB2312" w:cs="仿宋_GB2312"/>
                <w:highlight w:val="none"/>
                <w:lang w:val="en-US" w:eastAsia="zh-CN"/>
              </w:rPr>
            </w:pPr>
          </w:p>
        </w:tc>
        <w:tc>
          <w:tcPr>
            <w:tcW w:w="2143" w:type="dxa"/>
            <w:vAlign w:val="center"/>
          </w:tcPr>
          <w:p>
            <w:pPr>
              <w:jc w:val="center"/>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小程序定制开发部分</w:t>
            </w:r>
          </w:p>
        </w:tc>
        <w:tc>
          <w:tcPr>
            <w:tcW w:w="4955" w:type="dxa"/>
            <w:vAlign w:val="center"/>
          </w:tcPr>
          <w:p>
            <w:pPr>
              <w:jc w:val="both"/>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rPr>
              <w:t>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大写：</w:t>
            </w:r>
            <w:r>
              <w:rPr>
                <w:rFonts w:hint="eastAsia" w:ascii="仿宋_GB2312" w:hAnsi="仿宋_GB2312" w:eastAsia="仿宋_GB2312" w:cs="仿宋_GB231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61" w:type="dxa"/>
            <w:vAlign w:val="center"/>
          </w:tcPr>
          <w:p>
            <w:pPr>
              <w:ind w:firstLine="0" w:firstLineChars="0"/>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250" w:type="dxa"/>
            <w:vMerge w:val="continue"/>
            <w:vAlign w:val="center"/>
          </w:tcPr>
          <w:p>
            <w:pPr>
              <w:ind w:firstLine="480"/>
              <w:jc w:val="center"/>
              <w:rPr>
                <w:rFonts w:hint="eastAsia" w:ascii="仿宋_GB2312" w:hAnsi="仿宋_GB2312" w:eastAsia="仿宋_GB2312" w:cs="仿宋_GB2312"/>
                <w:highlight w:val="none"/>
                <w:lang w:val="en-US" w:eastAsia="zh-CN"/>
              </w:rPr>
            </w:pPr>
          </w:p>
        </w:tc>
        <w:tc>
          <w:tcPr>
            <w:tcW w:w="2143" w:type="dxa"/>
            <w:vAlign w:val="center"/>
          </w:tcPr>
          <w:p>
            <w:pPr>
              <w:jc w:val="center"/>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物料部分</w:t>
            </w:r>
          </w:p>
        </w:tc>
        <w:tc>
          <w:tcPr>
            <w:tcW w:w="4955" w:type="dxa"/>
            <w:vAlign w:val="center"/>
          </w:tcPr>
          <w:p>
            <w:pPr>
              <w:jc w:val="both"/>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rPr>
              <w:t>元</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大写：</w:t>
            </w:r>
            <w:r>
              <w:rPr>
                <w:rFonts w:hint="eastAsia" w:ascii="仿宋_GB2312" w:hAnsi="仿宋_GB2312" w:eastAsia="仿宋_GB2312" w:cs="仿宋_GB231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454" w:type="dxa"/>
            <w:gridSpan w:val="3"/>
            <w:vAlign w:val="center"/>
          </w:tcPr>
          <w:p>
            <w:pPr>
              <w:jc w:val="center"/>
              <w:rPr>
                <w:rFonts w:hint="default"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合计（含税）</w:t>
            </w:r>
          </w:p>
        </w:tc>
        <w:tc>
          <w:tcPr>
            <w:tcW w:w="4955" w:type="dxa"/>
            <w:vAlign w:val="center"/>
          </w:tcPr>
          <w:p>
            <w:pPr>
              <w:ind w:firstLine="2310" w:firstLineChars="1100"/>
              <w:jc w:val="both"/>
              <w:rPr>
                <w:rFonts w:hint="default" w:ascii="仿宋_GB2312" w:hAnsi="仿宋_GB2312" w:eastAsia="仿宋_GB2312" w:cs="仿宋_GB2312"/>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454" w:type="dxa"/>
            <w:gridSpan w:val="3"/>
            <w:vAlign w:val="center"/>
          </w:tcPr>
          <w:p>
            <w:pPr>
              <w:jc w:val="center"/>
              <w:rPr>
                <w:rFonts w:hint="default"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维护费</w:t>
            </w:r>
          </w:p>
        </w:tc>
        <w:tc>
          <w:tcPr>
            <w:tcW w:w="4955" w:type="dxa"/>
            <w:vAlign w:val="center"/>
          </w:tcPr>
          <w:p>
            <w:pPr>
              <w:jc w:val="both"/>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highlight w:val="none"/>
                <w:u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0409" w:type="dxa"/>
            <w:gridSpan w:val="4"/>
            <w:vAlign w:val="center"/>
          </w:tcPr>
          <w:p>
            <w:pPr>
              <w:jc w:val="left"/>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备注：1.维护费从合同签订后的第二年开始收取；</w:t>
            </w:r>
          </w:p>
          <w:p>
            <w:pPr>
              <w:numPr>
                <w:ilvl w:val="0"/>
                <w:numId w:val="0"/>
              </w:numPr>
              <w:ind w:firstLine="630" w:firstLineChars="300"/>
              <w:jc w:val="left"/>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2.维护费仅按小程序定制部分总价的比例收取，不含设计及物料制作费用；</w:t>
            </w:r>
          </w:p>
          <w:p>
            <w:pPr>
              <w:numPr>
                <w:ilvl w:val="0"/>
                <w:numId w:val="0"/>
              </w:numPr>
              <w:ind w:firstLine="630" w:firstLineChars="300"/>
              <w:jc w:val="left"/>
              <w:rPr>
                <w:rFonts w:hint="default"/>
                <w:lang w:val="en-US" w:eastAsia="zh-CN"/>
              </w:rPr>
            </w:pPr>
            <w:r>
              <w:rPr>
                <w:rFonts w:hint="eastAsia" w:ascii="仿宋_GB2312" w:hAnsi="仿宋_GB2312" w:eastAsia="仿宋_GB2312" w:cs="仿宋_GB2312"/>
                <w:highlight w:val="none"/>
                <w:u w:val="none"/>
                <w:lang w:val="en-US" w:eastAsia="zh-CN"/>
              </w:rPr>
              <w:t>3.合计费用为设计部分、小程序定制开发部分、物料部分的总和。</w:t>
            </w:r>
          </w:p>
        </w:tc>
      </w:tr>
    </w:tbl>
    <w:p>
      <w:pPr>
        <w:adjustRightInd w:val="0"/>
        <w:snapToGrid w:val="0"/>
        <w:spacing w:line="320" w:lineRule="exact"/>
        <w:rPr>
          <w:rFonts w:hint="default" w:ascii="Times New Roman" w:hAnsi="Times New Roman" w:eastAsia="仿宋_GB2312" w:cs="Times New Roman"/>
          <w:bCs/>
          <w:sz w:val="32"/>
          <w:szCs w:val="32"/>
        </w:rPr>
      </w:pPr>
    </w:p>
    <w:p>
      <w:pPr>
        <w:adjustRightInd w:val="0"/>
        <w:snapToGrid w:val="0"/>
        <w:spacing w:line="32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bCs/>
          <w:sz w:val="32"/>
          <w:szCs w:val="32"/>
        </w:rPr>
        <w:t>填写说明：</w:t>
      </w:r>
    </w:p>
    <w:p>
      <w:pPr>
        <w:snapToGrid w:val="0"/>
        <w:spacing w:line="4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时，本表中的内容与</w:t>
      </w:r>
      <w:r>
        <w:rPr>
          <w:rFonts w:hint="default" w:ascii="Times New Roman" w:hAnsi="Times New Roman" w:eastAsia="仿宋_GB2312" w:cs="Times New Roman"/>
          <w:sz w:val="32"/>
          <w:szCs w:val="32"/>
          <w:lang w:val="en-US"/>
        </w:rPr>
        <w:t>谈判响应</w:t>
      </w:r>
      <w:r>
        <w:rPr>
          <w:rFonts w:hint="default" w:ascii="Times New Roman" w:hAnsi="Times New Roman" w:eastAsia="仿宋_GB2312" w:cs="Times New Roman"/>
          <w:sz w:val="32"/>
          <w:szCs w:val="32"/>
        </w:rPr>
        <w:t>文件中的</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napToGrid w:val="0"/>
        <w:spacing w:line="44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采用项目总价报价，供应商最后报价应当提交本“最终报价表”表，并按照</w:t>
      </w:r>
      <w:r>
        <w:rPr>
          <w:rFonts w:hint="default"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文件要求，在“报价”栏、“最终报价（大写人民币）”处填写明最后报价总价。</w:t>
      </w:r>
      <w:r>
        <w:rPr>
          <w:rFonts w:hint="eastAsia" w:ascii="Times New Roman" w:hAnsi="Times New Roman" w:eastAsia="仿宋_GB2312" w:cs="Times New Roman"/>
          <w:sz w:val="32"/>
          <w:szCs w:val="32"/>
          <w:lang w:eastAsia="zh-CN"/>
        </w:rPr>
        <w:t>二次报价或多轮报价在上一次报价总价基础上下浮填报总价。</w:t>
      </w:r>
    </w:p>
    <w:p>
      <w:pPr>
        <w:snapToGrid w:val="0"/>
        <w:spacing w:line="44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谈判</w:t>
      </w:r>
      <w:r>
        <w:rPr>
          <w:rFonts w:hint="default" w:ascii="Times New Roman" w:hAnsi="Times New Roman" w:eastAsia="仿宋_GB2312" w:cs="Times New Roman"/>
          <w:sz w:val="32"/>
          <w:szCs w:val="32"/>
        </w:rPr>
        <w:t>总价为采购范围所列全部项目的报价总和，并应与品目价格明细表保持一致。</w:t>
      </w:r>
    </w:p>
    <w:p>
      <w:pPr>
        <w:snapToGrid w:val="0"/>
        <w:spacing w:line="44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4.二次报价及多轮报价各分项以总价同比例下浮为准，</w:t>
      </w:r>
      <w:r>
        <w:rPr>
          <w:rFonts w:hint="eastAsia" w:ascii="Times New Roman" w:hAnsi="Times New Roman" w:eastAsia="仿宋_GB2312" w:cs="Times New Roman"/>
          <w:sz w:val="32"/>
          <w:szCs w:val="32"/>
          <w:highlight w:val="none"/>
          <w:lang w:val="en-US" w:eastAsia="zh-CN"/>
        </w:rPr>
        <w:t>维护费除外。</w:t>
      </w:r>
    </w:p>
    <w:p>
      <w:pPr>
        <w:numPr>
          <w:ilvl w:val="-1"/>
          <w:numId w:val="0"/>
        </w:numPr>
        <w:snapToGrid w:val="0"/>
        <w:spacing w:before="66" w:after="0" w:line="440" w:lineRule="exact"/>
        <w:ind w:left="0" w:leftChars="0" w:right="268"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参与采购的供应商第二次</w:t>
      </w:r>
      <w:r>
        <w:rPr>
          <w:rFonts w:hint="eastAsia" w:ascii="Times New Roman" w:hAnsi="Times New Roman" w:eastAsia="仿宋_GB2312" w:cs="Times New Roman"/>
          <w:sz w:val="32"/>
          <w:szCs w:val="32"/>
          <w:lang w:eastAsia="zh-CN"/>
        </w:rPr>
        <w:t>报价或多轮</w:t>
      </w:r>
      <w:r>
        <w:rPr>
          <w:rFonts w:hint="default" w:ascii="Times New Roman" w:hAnsi="Times New Roman" w:eastAsia="仿宋_GB2312" w:cs="Times New Roman"/>
          <w:sz w:val="32"/>
          <w:szCs w:val="32"/>
        </w:rPr>
        <w:t>报价表以本表为准，加盖公章后现场填报。</w:t>
      </w:r>
    </w:p>
    <w:p>
      <w:pPr>
        <w:pStyle w:val="28"/>
        <w:numPr>
          <w:ilvl w:val="-1"/>
          <w:numId w:val="0"/>
        </w:numPr>
        <w:tabs>
          <w:tab w:val="left" w:pos="1531"/>
        </w:tabs>
        <w:spacing w:before="66" w:after="0" w:line="340" w:lineRule="auto"/>
        <w:ind w:left="0" w:leftChars="0" w:right="268" w:firstLine="0" w:firstLineChars="0"/>
        <w:jc w:val="left"/>
        <w:rPr>
          <w:rFonts w:hint="default" w:ascii="Times New Roman" w:hAnsi="Times New Roman" w:eastAsia="仿宋_GB2312" w:cs="Times New Roman"/>
          <w:sz w:val="32"/>
          <w:szCs w:val="32"/>
        </w:rPr>
      </w:pPr>
    </w:p>
    <w:p>
      <w:pPr>
        <w:pStyle w:val="28"/>
        <w:numPr>
          <w:ilvl w:val="-1"/>
          <w:numId w:val="0"/>
        </w:numPr>
        <w:tabs>
          <w:tab w:val="left" w:pos="1531"/>
        </w:tabs>
        <w:spacing w:before="66" w:after="0" w:line="340" w:lineRule="auto"/>
        <w:ind w:left="0" w:leftChars="0" w:right="268" w:firstLine="0" w:firstLineChars="0"/>
        <w:jc w:val="left"/>
        <w:rPr>
          <w:rFonts w:hint="default" w:ascii="Times New Roman" w:hAnsi="Times New Roman" w:eastAsia="仿宋_GB2312" w:cs="Times New Roman"/>
          <w:sz w:val="32"/>
          <w:szCs w:val="32"/>
        </w:rPr>
      </w:pPr>
    </w:p>
    <w:p>
      <w:pPr>
        <w:ind w:firstLine="66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供应商名称（并加盖公章）：</w:t>
      </w:r>
    </w:p>
    <w:p>
      <w:pPr>
        <w:ind w:firstLine="66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法定代表人或其授权委托人：</w:t>
      </w:r>
    </w:p>
    <w:p>
      <w:pP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（法定代表人可签字或加盖印章，授权委托人必须签字） </w:t>
      </w:r>
    </w:p>
    <w:p>
      <w:pPr>
        <w:ind w:firstLine="660"/>
        <w:rPr>
          <w:rFonts w:hint="default" w:ascii="Times New Roman" w:hAnsi="Times New Roman" w:eastAsia="仿宋_GB2312" w:cs="Times New Roman"/>
          <w:sz w:val="32"/>
          <w:szCs w:val="32"/>
          <w:lang w:val="zh-CN"/>
        </w:rPr>
      </w:pPr>
    </w:p>
    <w:p>
      <w:pPr>
        <w:pStyle w:val="4"/>
        <w:snapToGrid w:val="0"/>
        <w:spacing w:line="440" w:lineRule="exact"/>
        <w:ind w:firstLine="0" w:firstLineChars="0"/>
        <w:rPr>
          <w:rFonts w:ascii="Times New Roman" w:hAnsi="Times New Roman" w:eastAsia="仿宋_GB2312"/>
          <w:bCs/>
          <w:sz w:val="32"/>
          <w:szCs w:val="32"/>
        </w:rPr>
      </w:pP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eastAsia="仿宋_GB2312"/>
          <w:sz w:val="32"/>
          <w:szCs w:val="32"/>
        </w:rPr>
        <w:tab/>
      </w:r>
      <w:r>
        <w:rPr>
          <w:rFonts w:hint="default" w:ascii="Times New Roman" w:hAnsi="Times New Roman" w:eastAsia="仿宋_GB2312"/>
          <w:sz w:val="32"/>
          <w:szCs w:val="32"/>
        </w:rPr>
        <w:t xml:space="preserve">签署日期：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 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sz w:val="32"/>
          <w:szCs w:val="32"/>
        </w:rPr>
        <w:t xml:space="preserve"> 日</w:t>
      </w:r>
    </w:p>
    <w:p>
      <w:pPr>
        <w:pStyle w:val="6"/>
        <w:jc w:val="both"/>
        <w:rPr>
          <w:rFonts w:hint="default" w:ascii="Times New Roman" w:hAnsi="Times New Roman" w:eastAsia="仿宋_GB2312"/>
          <w:sz w:val="32"/>
          <w:szCs w:val="32"/>
        </w:rPr>
      </w:pPr>
    </w:p>
    <w:p>
      <w:pPr>
        <w:pStyle w:val="6"/>
        <w:jc w:val="both"/>
        <w:rPr>
          <w:rFonts w:hint="default" w:ascii="Times New Roman" w:hAnsi="Times New Roman" w:eastAsia="仿宋_GB2312"/>
          <w:sz w:val="32"/>
          <w:szCs w:val="32"/>
        </w:rPr>
      </w:pPr>
    </w:p>
    <w:p>
      <w:pPr>
        <w:rPr>
          <w:rFonts w:hint="default" w:ascii="Times New Roman" w:hAnsi="Times New Roman" w:eastAsia="仿宋_GB2312"/>
          <w:sz w:val="32"/>
          <w:szCs w:val="32"/>
        </w:rPr>
      </w:pPr>
    </w:p>
    <w:p>
      <w:pPr>
        <w:pStyle w:val="2"/>
        <w:rPr>
          <w:rFonts w:hint="default" w:ascii="Times New Roman" w:hAnsi="Times New Roman" w:eastAsia="仿宋_GB2312"/>
          <w:sz w:val="32"/>
          <w:szCs w:val="32"/>
        </w:rPr>
      </w:pPr>
    </w:p>
    <w:p>
      <w:pPr>
        <w:rPr>
          <w:rFonts w:hint="default" w:ascii="Times New Roman" w:hAnsi="Times New Roman" w:eastAsia="仿宋_GB2312"/>
          <w:sz w:val="32"/>
          <w:szCs w:val="32"/>
        </w:rPr>
      </w:pPr>
    </w:p>
    <w:p>
      <w:pPr>
        <w:pStyle w:val="2"/>
        <w:rPr>
          <w:rFonts w:hint="default" w:ascii="Times New Roman" w:hAnsi="Times New Roman" w:eastAsia="仿宋_GB2312"/>
          <w:sz w:val="32"/>
          <w:szCs w:val="32"/>
        </w:rPr>
      </w:pPr>
    </w:p>
    <w:p>
      <w:pPr>
        <w:rPr>
          <w:rFonts w:hint="default" w:ascii="Times New Roman" w:hAnsi="Times New Roman" w:eastAsia="仿宋_GB2312"/>
          <w:sz w:val="32"/>
          <w:szCs w:val="32"/>
        </w:rPr>
      </w:pPr>
    </w:p>
    <w:p>
      <w:pPr>
        <w:pStyle w:val="2"/>
        <w:rPr>
          <w:rFonts w:hint="default" w:ascii="Times New Roman" w:hAnsi="Times New Roman" w:eastAsia="仿宋_GB2312"/>
          <w:sz w:val="32"/>
          <w:szCs w:val="32"/>
        </w:rPr>
      </w:pPr>
    </w:p>
    <w:p>
      <w:pPr>
        <w:rPr>
          <w:rFonts w:hint="default"/>
        </w:rPr>
      </w:pPr>
    </w:p>
    <w:p>
      <w:pPr>
        <w:rPr>
          <w:rFonts w:hint="default"/>
        </w:rPr>
      </w:pPr>
    </w:p>
    <w:p>
      <w:pPr>
        <w:rPr>
          <w:rFonts w:hint="default"/>
        </w:rPr>
      </w:pPr>
    </w:p>
    <w:p>
      <w:pPr>
        <w:pStyle w:val="2"/>
        <w:jc w:val="center"/>
        <w:rPr>
          <w:rFonts w:hint="default" w:ascii="Times New Roman" w:hAnsi="Times New Roman" w:eastAsia="楷体_GB2312" w:cs="Times New Roman"/>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Cs/>
          <w:color w:val="000000" w:themeColor="text1"/>
          <w:kern w:val="2"/>
          <w:sz w:val="32"/>
          <w:szCs w:val="32"/>
          <w:lang w:val="en-US" w:eastAsia="zh-CN" w:bidi="ar-SA"/>
          <w14:textFill>
            <w14:solidFill>
              <w14:schemeClr w14:val="tx1"/>
            </w14:solidFill>
          </w14:textFill>
        </w:rPr>
        <w:t>3、分项报价表</w:t>
      </w:r>
    </w:p>
    <w:p>
      <w:pPr>
        <w:pStyle w:val="2"/>
        <w:jc w:val="center"/>
        <w:rPr>
          <w:rFonts w:hint="eastAsia" w:ascii="Times New Roman" w:hAnsi="Times New Roman" w:eastAsia="楷体_GB2312" w:cs="Times New Roman"/>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Cs/>
          <w:color w:val="000000" w:themeColor="text1"/>
          <w:kern w:val="2"/>
          <w:sz w:val="32"/>
          <w:szCs w:val="32"/>
          <w:lang w:val="en-US" w:eastAsia="zh-CN" w:bidi="ar-SA"/>
          <w14:textFill>
            <w14:solidFill>
              <w14:schemeClr w14:val="tx1"/>
            </w14:solidFill>
          </w14:textFill>
        </w:rPr>
        <w:t>详见附件：瓦屋山活动小程序开发项目分项报价表</w:t>
      </w:r>
    </w:p>
    <w:p>
      <w:pPr>
        <w:rPr>
          <w:rFonts w:hint="default"/>
          <w:lang w:val="en-US" w:eastAsia="zh-CN"/>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center"/>
        <w:rPr>
          <w:rFonts w:hint="eastAsia" w:ascii="Times New Roman" w:hAnsi="Times New Roman" w:eastAsia="楷体_GB2312" w:cs="Times New Roman"/>
          <w:bCs/>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bCs/>
          <w:color w:val="000000" w:themeColor="text1"/>
          <w:sz w:val="32"/>
          <w:szCs w:val="32"/>
          <w14:textFill>
            <w14:solidFill>
              <w14:schemeClr w14:val="tx1"/>
            </w14:solidFill>
          </w14:textFill>
        </w:rPr>
        <w:t>技术要求响应表</w:t>
      </w:r>
    </w:p>
    <w:p>
      <w:pPr>
        <w:pStyle w:val="2"/>
        <w:rPr>
          <w:rFonts w:hint="eastAsia"/>
          <w:lang w:eastAsia="zh-CN"/>
        </w:rPr>
      </w:pPr>
    </w:p>
    <w:p>
      <w:pPr>
        <w:adjustRightInd w:val="0"/>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采购项目名称：</w:t>
      </w:r>
    </w:p>
    <w:p>
      <w:pPr>
        <w:adjustRightInd w:val="0"/>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采购项目编号：</w:t>
      </w:r>
    </w:p>
    <w:tbl>
      <w:tblPr>
        <w:tblStyle w:val="17"/>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161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采购文件</w:t>
            </w:r>
          </w:p>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谈判</w:t>
            </w:r>
            <w:r>
              <w:rPr>
                <w:rFonts w:hint="default" w:ascii="Times New Roman" w:hAnsi="Times New Roman" w:eastAsia="仿宋_GB2312" w:cs="Times New Roman"/>
                <w:sz w:val="32"/>
                <w:szCs w:val="32"/>
              </w:rPr>
              <w:t>或磋商</w:t>
            </w:r>
            <w:r>
              <w:rPr>
                <w:rFonts w:hint="default" w:ascii="Times New Roman" w:hAnsi="Times New Roman" w:eastAsia="仿宋_GB2312" w:cs="Times New Roman"/>
                <w:sz w:val="32"/>
                <w:szCs w:val="32"/>
                <w:lang w:val="zh-CN"/>
              </w:rPr>
              <w:t>响应</w:t>
            </w:r>
            <w:r>
              <w:rPr>
                <w:rFonts w:hint="default" w:ascii="Times New Roman" w:hAnsi="Times New Roman" w:eastAsia="仿宋_GB2312" w:cs="Times New Roman"/>
                <w:sz w:val="32"/>
                <w:szCs w:val="32"/>
              </w:rPr>
              <w:t>文件</w:t>
            </w:r>
          </w:p>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偏离</w:t>
            </w:r>
          </w:p>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tc>
        <w:tc>
          <w:tcPr>
            <w:tcW w:w="1594"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证明</w:t>
            </w:r>
          </w:p>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1616"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double" w:color="auto" w:sz="4"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bl>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我们承诺本技术指标响应表的内容真实有效，无任何虚假之处，并且愿意承担因不满足此承诺而引起的相应的法律责任并接受相关部门的处罚。</w:t>
      </w:r>
    </w:p>
    <w:p>
      <w:pPr>
        <w:snapToGrid w:val="0"/>
        <w:spacing w:line="440" w:lineRule="exact"/>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pPr>
        <w:pStyle w:val="4"/>
        <w:snapToGrid w:val="0"/>
        <w:spacing w:line="440" w:lineRule="exact"/>
        <w:ind w:firstLine="0" w:firstLineChars="0"/>
        <w:rPr>
          <w:rFonts w:ascii="Times New Roman" w:eastAsia="仿宋_GB2312"/>
          <w:sz w:val="32"/>
          <w:szCs w:val="32"/>
          <w:u w:val="single"/>
        </w:rPr>
      </w:pPr>
      <w:r>
        <w:rPr>
          <w:rFonts w:hint="default" w:ascii="Times New Roman" w:eastAsia="仿宋_GB2312"/>
          <w:sz w:val="32"/>
          <w:szCs w:val="32"/>
        </w:rPr>
        <w:t>法定代表人或其授权委托人：</w:t>
      </w: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left"/>
        <w:rPr>
          <w:rFonts w:ascii="Times New Roman" w:eastAsia="仿宋_GB2312"/>
          <w:position w:val="6"/>
          <w:sz w:val="32"/>
          <w:szCs w:val="32"/>
        </w:rPr>
      </w:pPr>
      <w:r>
        <w:rPr>
          <w:rFonts w:ascii="Times New Roman" w:hAnsi="Times New Roman" w:eastAsia="仿宋_GB2312" w:cs="Times New Roman"/>
          <w:color w:val="000000"/>
          <w:kern w:val="0"/>
          <w:sz w:val="32"/>
          <w:szCs w:val="32"/>
          <w:lang w:val="en-US" w:eastAsia="zh-CN" w:bidi="ar"/>
        </w:rPr>
        <w:t>（法定代表人可签字或加盖印章，授权委托人必须签字）</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lang w:val="en-US" w:eastAsia="zh-CN" w:bidi="ar"/>
        </w:rPr>
        <w:t>签署日期：</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日</w:t>
      </w:r>
    </w:p>
    <w:p>
      <w:pPr>
        <w:keepNext w:val="0"/>
        <w:keepLines w:val="0"/>
        <w:widowControl/>
        <w:suppressLineNumbers w:val="0"/>
        <w:ind w:left="640" w:hanging="640" w:hangingChars="20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ind w:left="640" w:hanging="640" w:hangingChars="200"/>
        <w:jc w:val="left"/>
        <w:rPr>
          <w:rFonts w:ascii="Times New Roman" w:hAnsi="Times New Roman" w:eastAsia="仿宋_GB2312" w:cs="Times New Roman"/>
          <w:color w:val="000000"/>
          <w:kern w:val="0"/>
          <w:sz w:val="32"/>
          <w:szCs w:val="32"/>
          <w:lang w:val="en-US" w:eastAsia="zh-CN" w:bidi="ar"/>
        </w:rPr>
      </w:pPr>
    </w:p>
    <w:p>
      <w:pPr>
        <w:keepNext w:val="0"/>
        <w:keepLines w:val="0"/>
        <w:widowControl/>
        <w:suppressLineNumbers w:val="0"/>
        <w:ind w:left="640" w:hanging="640" w:hangingChars="200"/>
        <w:jc w:val="left"/>
        <w:rPr>
          <w:rFonts w:ascii="Times New Roman" w:hAnsi="Times New Roman" w:eastAsia="仿宋_GB2312" w:cs="Times New Roman"/>
          <w:color w:val="000000"/>
          <w:kern w:val="0"/>
          <w:sz w:val="32"/>
          <w:szCs w:val="32"/>
          <w:lang w:val="en-US" w:eastAsia="zh-CN" w:bidi="ar"/>
        </w:rPr>
      </w:pPr>
      <w:r>
        <w:rPr>
          <w:rFonts w:ascii="Times New Roman" w:hAnsi="Times New Roman" w:eastAsia="仿宋_GB2312" w:cs="Times New Roman"/>
          <w:color w:val="000000"/>
          <w:kern w:val="0"/>
          <w:sz w:val="32"/>
          <w:szCs w:val="32"/>
          <w:lang w:val="en-US" w:eastAsia="zh-CN" w:bidi="ar"/>
        </w:rPr>
        <w:t>填写说明：</w:t>
      </w:r>
    </w:p>
    <w:p>
      <w:pPr>
        <w:keepNext w:val="0"/>
        <w:keepLines w:val="0"/>
        <w:widowControl/>
        <w:suppressLineNumbers w:val="0"/>
        <w:ind w:left="638" w:leftChars="304" w:firstLine="0" w:firstLineChars="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偏离程度请填写</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正偏离、负偏离或无偏离</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字样。 </w:t>
      </w:r>
    </w:p>
    <w:p>
      <w:pPr>
        <w:keepNext w:val="0"/>
        <w:keepLines w:val="0"/>
        <w:widowControl/>
        <w:suppressLineNumbers w:val="0"/>
        <w:ind w:firstLine="640" w:firstLineChars="20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证明数据请填写</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见本响应文件第</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页，第</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行</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字样。 </w:t>
      </w:r>
    </w:p>
    <w:p>
      <w:pPr>
        <w:keepNext w:val="0"/>
        <w:keepLines w:val="0"/>
        <w:widowControl/>
        <w:suppressLineNumbers w:val="0"/>
        <w:ind w:firstLine="640" w:firstLineChars="200"/>
        <w:jc w:val="left"/>
        <w:rPr>
          <w:rFonts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 xml:space="preserve">响应文件中的技术规格与采购文件中技术规格的 </w:t>
      </w:r>
    </w:p>
    <w:p>
      <w:pPr>
        <w:keepNext w:val="0"/>
        <w:keepLines w:val="0"/>
        <w:widowControl/>
        <w:suppressLineNumbers w:val="0"/>
        <w:ind w:firstLine="640" w:firstLineChars="200"/>
        <w:jc w:val="left"/>
        <w:rPr>
          <w:rFonts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要求有不同时，应逐条列示在本表之中，否则将视同供应商无条件接受采购文件中技术规格的要求。</w:t>
      </w:r>
    </w:p>
    <w:p>
      <w:pPr>
        <w:pStyle w:val="6"/>
        <w:jc w:val="both"/>
        <w:rPr>
          <w:rFonts w:hint="default" w:ascii="Times New Roman" w:hAnsi="Times New Roman" w:eastAsia="仿宋_GB2312"/>
          <w:sz w:val="32"/>
          <w:szCs w:val="32"/>
        </w:rPr>
      </w:pPr>
    </w:p>
    <w:p>
      <w:pPr>
        <w:rPr>
          <w:rFonts w:hint="default" w:ascii="Times New Roman" w:hAnsi="Times New Roman" w:cs="Times New Roman"/>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center"/>
        <w:rPr>
          <w:rFonts w:hint="default" w:ascii="Times New Roman" w:hAnsi="Times New Roman" w:eastAsia="黑体"/>
          <w:sz w:val="44"/>
          <w:szCs w:val="44"/>
        </w:rPr>
      </w:pPr>
    </w:p>
    <w:p>
      <w:pPr>
        <w:pStyle w:val="7"/>
        <w:spacing w:after="0" w:line="700" w:lineRule="exact"/>
        <w:ind w:left="0" w:leftChars="0"/>
        <w:jc w:val="both"/>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pStyle w:val="7"/>
        <w:spacing w:after="0" w:line="700" w:lineRule="exact"/>
        <w:ind w:left="0" w:leftChars="0"/>
        <w:jc w:val="both"/>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pStyle w:val="7"/>
        <w:spacing w:after="0" w:line="700" w:lineRule="exact"/>
        <w:ind w:left="0" w:leftChars="0"/>
        <w:jc w:val="center"/>
        <w:rPr>
          <w:rFonts w:hint="eastAsia" w:ascii="Times New Roman" w:hAnsi="Times New Roman" w:eastAsia="楷体_GB2312"/>
          <w:bCs/>
          <w:color w:val="000000" w:themeColor="text1"/>
          <w:sz w:val="32"/>
          <w:szCs w:val="32"/>
          <w14:textFill>
            <w14:solidFill>
              <w14:schemeClr w14:val="tx1"/>
            </w14:solidFill>
          </w14:textFill>
        </w:rPr>
      </w:pPr>
      <w:r>
        <w:rPr>
          <w:rFonts w:hint="eastAsia" w:eastAsia="楷体_GB2312" w:cs="Times New Roman"/>
          <w:bCs/>
          <w:color w:val="000000" w:themeColor="text1"/>
          <w:sz w:val="32"/>
          <w:szCs w:val="32"/>
          <w:lang w:val="en-US" w:eastAsia="zh-CN"/>
          <w14:textFill>
            <w14:solidFill>
              <w14:schemeClr w14:val="tx1"/>
            </w14:solidFill>
          </w14:textFill>
        </w:rPr>
        <w:t>5</w:t>
      </w: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楷体_GB2312"/>
          <w:bCs/>
          <w:color w:val="000000" w:themeColor="text1"/>
          <w:sz w:val="32"/>
          <w:szCs w:val="32"/>
          <w14:textFill>
            <w14:solidFill>
              <w14:schemeClr w14:val="tx1"/>
            </w14:solidFill>
          </w14:textFill>
        </w:rPr>
        <w:t>售后服务承诺</w:t>
      </w:r>
    </w:p>
    <w:p>
      <w:pPr>
        <w:spacing w:line="500" w:lineRule="exact"/>
        <w:jc w:val="center"/>
        <w:outlineLvl w:val="0"/>
        <w:rPr>
          <w:rFonts w:ascii="Times New Roman" w:hAnsi="Times New Roman" w:eastAsia="仿宋_GB2312" w:cs="Times New Roman"/>
          <w:b/>
          <w:sz w:val="32"/>
          <w:szCs w:val="32"/>
        </w:rPr>
      </w:pPr>
    </w:p>
    <w:p>
      <w:pPr>
        <w:snapToGrid w:val="0"/>
        <w:spacing w:line="440" w:lineRule="exact"/>
        <w:ind w:firstLine="0" w:firstLineChars="0"/>
        <w:rPr>
          <w:rFonts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（采购人名称）：</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按</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sz w:val="32"/>
          <w:szCs w:val="32"/>
        </w:rPr>
        <w:t>(项目编号项目名称)</w:t>
      </w:r>
      <w:r>
        <w:rPr>
          <w:rFonts w:hint="default" w:ascii="Times New Roman" w:hAnsi="Times New Roman" w:eastAsia="仿宋_GB2312" w:cs="Times New Roman"/>
          <w:bCs/>
          <w:sz w:val="32"/>
          <w:szCs w:val="32"/>
        </w:rPr>
        <w:t>采购文件</w:t>
      </w:r>
      <w:r>
        <w:rPr>
          <w:rFonts w:hint="default" w:ascii="Times New Roman" w:hAnsi="Times New Roman" w:eastAsia="仿宋_GB2312" w:cs="Times New Roman"/>
          <w:sz w:val="32"/>
          <w:szCs w:val="32"/>
        </w:rPr>
        <w:t>的规定，我公司郑重承诺，如果我公司经评审后被确定为成交供应商，我公司对于成交项目，除完全响应采购文件合同条款和合同专用条款规定的所有要求外，还将按照以下条款提供优质和完善的售后服务：</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1．拟提供售后服务的项目：</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．售后服务响应及到达现场的时间：</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．详细的培训计划：</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．技术人员（附技术人员等级证书）：</w:t>
      </w:r>
    </w:p>
    <w:p>
      <w:pPr>
        <w:snapToGrid w:val="0"/>
        <w:spacing w:line="44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w:t>
      </w:r>
    </w:p>
    <w:p>
      <w:pPr>
        <w:snapToGrid w:val="0"/>
        <w:spacing w:line="440" w:lineRule="exact"/>
        <w:rPr>
          <w:rFonts w:ascii="Times New Roman" w:hAnsi="Times New Roman" w:eastAsia="仿宋_GB2312" w:cs="Times New Roman"/>
          <w:sz w:val="32"/>
          <w:szCs w:val="32"/>
        </w:rPr>
      </w:pPr>
    </w:p>
    <w:p>
      <w:pPr>
        <w:snapToGrid w:val="0"/>
        <w:spacing w:line="440" w:lineRule="exact"/>
        <w:ind w:firstLine="640" w:firstLineChars="200"/>
        <w:rPr>
          <w:rFonts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供应商名称（并加盖公章）：</w:t>
      </w:r>
    </w:p>
    <w:p>
      <w:pPr>
        <w:pStyle w:val="4"/>
        <w:snapToGrid w:val="0"/>
        <w:spacing w:line="440" w:lineRule="exact"/>
        <w:ind w:firstLine="640" w:firstLineChars="200"/>
        <w:rPr>
          <w:rFonts w:ascii="Times New Roman" w:eastAsia="仿宋_GB2312"/>
          <w:sz w:val="32"/>
          <w:szCs w:val="32"/>
        </w:rPr>
      </w:pPr>
      <w:r>
        <w:rPr>
          <w:rFonts w:hint="default" w:ascii="Times New Roman" w:eastAsia="仿宋_GB2312"/>
          <w:sz w:val="32"/>
          <w:szCs w:val="32"/>
        </w:rPr>
        <w:t>法定代表人或其授权委托人：</w:t>
      </w:r>
    </w:p>
    <w:p>
      <w:pPr>
        <w:pStyle w:val="4"/>
        <w:snapToGrid w:val="0"/>
        <w:spacing w:line="440" w:lineRule="exact"/>
        <w:ind w:firstLine="640" w:firstLineChars="200"/>
        <w:rPr>
          <w:rFonts w:ascii="Times New Roman" w:eastAsia="仿宋_GB2312"/>
          <w:sz w:val="32"/>
          <w:szCs w:val="32"/>
        </w:rPr>
      </w:pPr>
      <w:r>
        <w:rPr>
          <w:rFonts w:hint="default" w:ascii="Times New Roman" w:eastAsia="仿宋_GB2312"/>
          <w:sz w:val="32"/>
          <w:szCs w:val="32"/>
        </w:rPr>
        <w:t>（法定代表人可签字或加盖印章，授权委托人必须签字）</w:t>
      </w:r>
    </w:p>
    <w:p>
      <w:pPr>
        <w:pStyle w:val="7"/>
        <w:spacing w:after="0" w:line="500" w:lineRule="exact"/>
        <w:ind w:leftChars="0"/>
        <w:rPr>
          <w:rFonts w:ascii="Times New Roman" w:eastAsia="仿宋_GB2312"/>
          <w:b/>
          <w:sz w:val="32"/>
          <w:szCs w:val="32"/>
        </w:rPr>
      </w:pPr>
    </w:p>
    <w:p>
      <w:pPr>
        <w:rPr>
          <w:rFonts w:ascii="Times New Roman" w:hAnsi="Times New Roman" w:cs="Times New Roman"/>
        </w:rPr>
      </w:pPr>
    </w:p>
    <w:p>
      <w:pPr>
        <w:pStyle w:val="6"/>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spacing w:line="70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r>
        <w:rPr>
          <w:rFonts w:hint="eastAsia" w:eastAsia="楷体_GB2312" w:cs="Times New Roman"/>
          <w:bCs/>
          <w:color w:val="000000" w:themeColor="text1"/>
          <w:sz w:val="32"/>
          <w:szCs w:val="32"/>
          <w:lang w:val="en-US" w:eastAsia="zh-CN"/>
          <w14:textFill>
            <w14:solidFill>
              <w14:schemeClr w14:val="tx1"/>
            </w14:solidFill>
          </w14:textFill>
        </w:rPr>
        <w:t>6</w:t>
      </w: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、诚信承诺函</w:t>
      </w:r>
    </w:p>
    <w:p>
      <w:pPr>
        <w:pStyle w:val="7"/>
        <w:spacing w:line="700" w:lineRule="exact"/>
        <w:jc w:val="cente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pPr>
    </w:p>
    <w:p>
      <w:pPr>
        <w:spacing w:line="58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致采购人：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公司</w:t>
      </w:r>
    </w:p>
    <w:p>
      <w:p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我公司在本次采购活动中，作出如下承诺：</w:t>
      </w:r>
    </w:p>
    <w:p>
      <w:pPr>
        <w:numPr>
          <w:ilvl w:val="0"/>
          <w:numId w:val="4"/>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参加本次采购活动前三年内，在经营活动中没有重大违法记录。</w:t>
      </w:r>
    </w:p>
    <w:p>
      <w:pPr>
        <w:numPr>
          <w:ilvl w:val="0"/>
          <w:numId w:val="4"/>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不存在挂靠、借用资质参加本次采购活动等违法违规行为。</w:t>
      </w:r>
    </w:p>
    <w:p>
      <w:pPr>
        <w:numPr>
          <w:ilvl w:val="0"/>
          <w:numId w:val="4"/>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提供的相关文件均真实、有效。</w:t>
      </w:r>
    </w:p>
    <w:p>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若查实我公司提交的资料及上述承诺不属实，则采购人有权取消我公司参加本次采购活动的资格及成交资格，且我公司将无条件承担由此给本次采购活动带来的一切后果（包括经济损失）。</w:t>
      </w:r>
    </w:p>
    <w:p>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特此声明！</w:t>
      </w:r>
    </w:p>
    <w:p>
      <w:pPr>
        <w:numPr>
          <w:ilvl w:val="-1"/>
          <w:numId w:val="0"/>
        </w:numPr>
        <w:spacing w:line="580" w:lineRule="exact"/>
        <w:ind w:firstLine="640"/>
        <w:jc w:val="left"/>
        <w:rPr>
          <w:rFonts w:hint="default" w:ascii="Times New Roman" w:hAnsi="Times New Roman" w:eastAsia="仿宋_GB2312" w:cs="Times New Roman"/>
          <w:sz w:val="32"/>
          <w:szCs w:val="32"/>
          <w:lang w:val="en-US" w:eastAsia="zh-CN"/>
        </w:rPr>
      </w:pPr>
    </w:p>
    <w:p>
      <w:pPr>
        <w:numPr>
          <w:ilvl w:val="-1"/>
          <w:numId w:val="0"/>
        </w:numPr>
        <w:spacing w:line="580" w:lineRule="exact"/>
        <w:ind w:firstLine="640"/>
        <w:jc w:val="left"/>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val="en-US" w:eastAsia="zh-CN"/>
        </w:rPr>
        <w:t xml:space="preserve">                  供应商（公章）：</w:t>
      </w:r>
      <w:r>
        <w:rPr>
          <w:rFonts w:hint="default" w:ascii="Times New Roman" w:hAnsi="Times New Roman" w:eastAsia="仿宋_GB2312" w:cs="Times New Roman"/>
          <w:sz w:val="32"/>
          <w:szCs w:val="32"/>
          <w:u w:val="single"/>
          <w:lang w:val="en-US" w:eastAsia="zh-CN"/>
        </w:rPr>
        <w:t xml:space="preserve">              </w:t>
      </w:r>
    </w:p>
    <w:p>
      <w:pPr>
        <w:numPr>
          <w:ilvl w:val="-1"/>
          <w:numId w:val="0"/>
        </w:numPr>
        <w:spacing w:line="580" w:lineRule="exact"/>
        <w:ind w:firstLine="2560" w:firstLineChars="800"/>
        <w:jc w:val="left"/>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法定代表人或委托代理人（签字）：    </w:t>
      </w:r>
    </w:p>
    <w:p>
      <w:pPr>
        <w:keepNext w:val="0"/>
        <w:keepLines w:val="0"/>
        <w:widowControl/>
        <w:suppressLineNumbers w:val="0"/>
        <w:spacing w:line="580" w:lineRule="exact"/>
        <w:ind w:firstLine="5120" w:firstLineChars="1600"/>
        <w:jc w:val="left"/>
        <w:rPr>
          <w:rFonts w:hint="default" w:ascii="Times New Roman" w:hAnsi="Times New Roman" w:cs="Times New Roman"/>
          <w:lang w:val="en-US"/>
        </w:rPr>
        <w:sectPr>
          <w:footerReference r:id="rId4" w:type="default"/>
          <w:pgSz w:w="11906" w:h="16838"/>
          <w:pgMar w:top="2098" w:right="1474" w:bottom="1928" w:left="1587" w:header="851" w:footer="992" w:gutter="0"/>
          <w:pgNumType w:fmt="decimal"/>
          <w:cols w:space="425" w:num="1"/>
          <w:docGrid w:type="lines" w:linePitch="312" w:charSpace="0"/>
        </w:sectPr>
      </w:pPr>
      <w:r>
        <w:rPr>
          <w:rFonts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Times New Roman" w:eastAsia="宋体" w:cs="Times New Roman"/>
          <w:color w:val="000000"/>
          <w:kern w:val="0"/>
          <w:sz w:val="32"/>
          <w:szCs w:val="32"/>
          <w:lang w:val="en-US" w:eastAsia="zh-CN" w:bidi="ar"/>
        </w:rPr>
        <w:t>日</w:t>
      </w:r>
    </w:p>
    <w:p>
      <w:pPr>
        <w:numPr>
          <w:ilvl w:val="0"/>
          <w:numId w:val="5"/>
        </w:numPr>
        <w:spacing w:line="580" w:lineRule="exact"/>
        <w:ind w:left="2400" w:leftChars="0" w:firstLine="0" w:firstLineChars="0"/>
        <w:jc w:val="left"/>
        <w:rPr>
          <w:rFonts w:hint="eastAsia"/>
          <w:color w:val="auto"/>
          <w:sz w:val="36"/>
          <w:szCs w:val="36"/>
          <w:highlight w:val="none"/>
        </w:rPr>
      </w:pPr>
      <w:r>
        <w:rPr>
          <w:rFonts w:hint="eastAsia"/>
          <w:color w:val="auto"/>
          <w:sz w:val="36"/>
          <w:szCs w:val="36"/>
          <w:highlight w:val="none"/>
        </w:rPr>
        <w:t>技术标准和要求</w:t>
      </w:r>
    </w:p>
    <w:p>
      <w:pPr>
        <w:widowControl w:val="0"/>
        <w:numPr>
          <w:ilvl w:val="0"/>
          <w:numId w:val="0"/>
        </w:numPr>
        <w:spacing w:line="580" w:lineRule="exact"/>
        <w:jc w:val="left"/>
        <w:rPr>
          <w:rFonts w:hint="eastAsia" w:ascii="仿宋_GB2312" w:hAnsi="仿宋_GB2312" w:eastAsia="仿宋_GB2312" w:cs="仿宋_GB2312"/>
          <w:sz w:val="32"/>
          <w:szCs w:val="32"/>
          <w:highlight w:val="red"/>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项目基本概况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根据瓦屋山具体活动内容的开展规则及要求定制开发制作微信线上小程序，游客到达景区后，依托小程序进行线上参与、互动及体验。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活动一：瓦屋山全山徒步挑战赛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color w:val="auto"/>
          <w:sz w:val="32"/>
          <w:szCs w:val="32"/>
          <w:highlight w:val="none"/>
          <w:lang w:val="en-US" w:eastAsia="zh-CN"/>
        </w:rPr>
        <w:t>1.基础模式：</w:t>
      </w:r>
      <w:r>
        <w:rPr>
          <w:rFonts w:hint="eastAsia" w:ascii="仿宋_GB2312" w:hAnsi="仿宋_GB2312" w:eastAsia="仿宋_GB2312" w:cs="仿宋_GB2312"/>
          <w:sz w:val="32"/>
          <w:szCs w:val="40"/>
          <w:highlight w:val="none"/>
          <w:lang w:val="en-US" w:eastAsia="zh-CN"/>
        </w:rPr>
        <w:t>拟全年开展“瓦屋全山徒步挑战赛”根据四季景观资源不同，制定春季桌山花开挑战季、夏季避暑登山挑战季、秋季金秋彩林挑战季、冬季冰雪登山挑战季，四季不同线路的玩法体验</w:t>
      </w:r>
      <w:r>
        <w:rPr>
          <w:rFonts w:hint="eastAsia" w:ascii="Times New Roman" w:hAnsi="Times New Roman" w:eastAsia="仿宋_GB2312"/>
          <w:sz w:val="32"/>
          <w:szCs w:val="32"/>
          <w:highlight w:val="none"/>
          <w:lang w:val="en-US" w:eastAsia="zh-CN"/>
        </w:rPr>
        <w:t>，并</w:t>
      </w:r>
      <w:r>
        <w:rPr>
          <w:rFonts w:hint="eastAsia" w:ascii="仿宋_GB2312" w:hAnsi="仿宋_GB2312" w:eastAsia="仿宋_GB2312" w:cs="仿宋_GB2312"/>
          <w:sz w:val="32"/>
          <w:szCs w:val="40"/>
          <w:highlight w:val="none"/>
          <w:lang w:val="en-US" w:eastAsia="zh-CN"/>
        </w:rPr>
        <w:t>针对不同人群设置至少包含单人、双人、亲子等模式，同时可支持根据日、周、月进行排名，吸引户外爱好者游览瓦屋山。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color w:val="auto"/>
          <w:sz w:val="32"/>
          <w:szCs w:val="32"/>
          <w:highlight w:val="none"/>
          <w:lang w:val="en-US" w:eastAsia="zh-CN"/>
        </w:rPr>
        <w:t>2.升级“牛马模式”：</w:t>
      </w:r>
      <w:r>
        <w:rPr>
          <w:rFonts w:hint="eastAsia" w:ascii="仿宋_GB2312" w:hAnsi="仿宋_GB2312" w:eastAsia="仿宋_GB2312" w:cs="仿宋_GB2312"/>
          <w:sz w:val="32"/>
          <w:szCs w:val="40"/>
          <w:highlight w:val="none"/>
          <w:lang w:val="en-US" w:eastAsia="zh-CN"/>
        </w:rPr>
        <w:t>小程序在单人模式的基础上升级单人牛马模式，挑战成功即可“牛马翻身打BOSS”。</w:t>
      </w:r>
      <w:r>
        <w:rPr>
          <w:rFonts w:hint="eastAsia" w:ascii="仿宋_GB2312" w:hAnsi="仿宋_GB2312" w:eastAsia="仿宋_GB2312" w:cs="仿宋_GB2312"/>
          <w:b/>
          <w:bCs/>
          <w:sz w:val="32"/>
          <w:szCs w:val="40"/>
          <w:highlight w:val="none"/>
          <w:lang w:val="en-US" w:eastAsia="zh-CN"/>
        </w:rPr>
        <w:t>玩法：</w:t>
      </w:r>
      <w:r>
        <w:rPr>
          <w:rFonts w:hint="eastAsia" w:ascii="仿宋_GB2312" w:hAnsi="仿宋_GB2312" w:eastAsia="仿宋_GB2312" w:cs="仿宋_GB2312"/>
          <w:sz w:val="32"/>
          <w:szCs w:val="40"/>
          <w:highlight w:val="none"/>
          <w:lang w:val="en-US" w:eastAsia="zh-CN"/>
        </w:rPr>
        <w:t>每位完赛者打卡完成最后1个点位时，在小程序界面出现一个西装笔挺的动画版boss老板形象，每名完赛者可限时30s点击屏幕对boss进行暴击，最后累计伤害扣除boss血量。最终在本轮boss血量值为0死亡时，后台获取本轮伤害值最高的**位完赛者，可获取神秘奖励，同时针对boss的最后一击和伤害最高的前**位游客，能够在小程序首页界面实现滚动用户名等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color w:val="auto"/>
          <w:sz w:val="32"/>
          <w:szCs w:val="32"/>
          <w:highlight w:val="none"/>
          <w:lang w:val="en-US" w:eastAsia="zh-CN"/>
        </w:rPr>
        <w:t>3.升级“大学生打Call模式”：</w:t>
      </w:r>
      <w:r>
        <w:rPr>
          <w:rFonts w:hint="eastAsia" w:ascii="仿宋_GB2312" w:hAnsi="仿宋_GB2312" w:eastAsia="仿宋_GB2312" w:cs="仿宋_GB2312"/>
          <w:sz w:val="32"/>
          <w:szCs w:val="40"/>
          <w:highlight w:val="none"/>
          <w:lang w:val="en-US" w:eastAsia="zh-CN"/>
        </w:rPr>
        <w:t>小程序在单人模式的基础上升级“大学生打Call模式”，以“挑战桌山，为校争光”，为大学生群体提供情绪价值，增加校园归属感，提升自我成就感。</w:t>
      </w:r>
      <w:r>
        <w:rPr>
          <w:rFonts w:hint="eastAsia" w:ascii="仿宋_GB2312" w:hAnsi="仿宋_GB2312" w:eastAsia="仿宋_GB2312" w:cs="仿宋_GB2312"/>
          <w:b/>
          <w:bCs/>
          <w:sz w:val="32"/>
          <w:szCs w:val="40"/>
          <w:highlight w:val="none"/>
          <w:lang w:val="en-US" w:eastAsia="zh-CN"/>
        </w:rPr>
        <w:t>玩法：</w:t>
      </w:r>
      <w:r>
        <w:rPr>
          <w:rFonts w:hint="eastAsia" w:ascii="仿宋_GB2312" w:hAnsi="仿宋_GB2312" w:eastAsia="仿宋_GB2312" w:cs="仿宋_GB2312"/>
          <w:sz w:val="32"/>
          <w:szCs w:val="40"/>
          <w:highlight w:val="none"/>
          <w:lang w:val="en-US" w:eastAsia="zh-CN"/>
        </w:rPr>
        <w:t>大学生们参加徒步挑战赛，选择大学生组，选择/填写所在大学名称，完赛时在小程序界面为自己的学校打call，提升各自学校的“助力值”，同时小程序显示实时各大高校日、周、月排名榜等，前**名学校，能够在小程序首页界面实现滚动播出。同时结合线下，对于上周排行上榜学校学生，可在第二周参与挑战赛完赛后，出示该校学生证，领取额外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活动二：桌山迷你马拉松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月中下旬，以“亚洲最大桌山”的独特地貌特征，结合高山湖泊原始森林的自然景观，拟在山顶环线开展集“运动+观光+桌山IP”于一体的5KM迷你马拉松。每天定时面向游客日常开赛。赛前领取计时芯片“号码布”，沿途设有计时装置，小程序设置月度排行榜，完成即可获取完赛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活动三：探秘WAWU山闯关活动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highlight w:val="none"/>
          <w:lang w:val="en-US" w:eastAsia="zh-CN"/>
        </w:rPr>
      </w:pPr>
      <w:r>
        <w:rPr>
          <w:rFonts w:hint="eastAsia" w:ascii="仿宋_GB2312" w:hAnsi="仿宋_GB2312" w:eastAsia="仿宋_GB2312" w:cs="仿宋_GB2312"/>
          <w:sz w:val="32"/>
          <w:szCs w:val="40"/>
          <w:highlight w:val="none"/>
          <w:lang w:val="en-US" w:eastAsia="zh-CN"/>
        </w:rPr>
        <w:t>7月—8月暑假期间，以科普研学为活动方向，依托定制的线上小程序，在山顶游步道根据需求设置闯关线路，</w:t>
      </w:r>
      <w:r>
        <w:rPr>
          <w:rFonts w:hint="eastAsia" w:ascii="仿宋_GB2312" w:hAnsi="仿宋_GB2312" w:eastAsia="仿宋_GB2312" w:cs="仿宋_GB2312"/>
          <w:sz w:val="32"/>
          <w:szCs w:val="32"/>
          <w:highlight w:val="none"/>
          <w:lang w:val="en-US" w:eastAsia="zh-CN"/>
        </w:rPr>
        <w:t>在线上小程序中植入瓦屋山地质、动植物科普、景观资源等答题、书写、绘图等形式在各线路景点打卡闯关，闯关成功的可随机获得任务奖品（动物徽章等）。</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完成时限要求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1.投标人确保瓦屋山全山徒步挑战赛基础模式、牛马模式、大学生打Call模式，须在2025年4月15日前完成上线使用；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2.投标人确保探秘WAWU山、桌山迷你马拉松须在5月31日前完成上线使用。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四、保密性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投标人不得</w:t>
      </w:r>
      <w:r>
        <w:rPr>
          <w:rFonts w:hint="eastAsia" w:ascii="仿宋_GB2312" w:hAnsi="仿宋_GB2312" w:eastAsia="仿宋_GB2312" w:cs="仿宋_GB2312"/>
          <w:sz w:val="32"/>
          <w:szCs w:val="32"/>
          <w:highlight w:val="none"/>
        </w:rPr>
        <w:t>以书面、口头、电子或其他形式</w:t>
      </w:r>
      <w:r>
        <w:rPr>
          <w:rFonts w:hint="eastAsia" w:ascii="仿宋_GB2312" w:hAnsi="仿宋_GB2312" w:eastAsia="仿宋_GB2312" w:cs="仿宋_GB2312"/>
          <w:sz w:val="32"/>
          <w:szCs w:val="32"/>
          <w:highlight w:val="none"/>
          <w:lang w:val="en-US" w:eastAsia="zh-CN"/>
        </w:rPr>
        <w:t>向第三方披露</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项目相关的各类信息。包括但不限于小程序</w:t>
      </w:r>
      <w:r>
        <w:rPr>
          <w:rFonts w:hint="eastAsia" w:ascii="仿宋_GB2312" w:hAnsi="仿宋_GB2312" w:eastAsia="仿宋_GB2312" w:cs="仿宋_GB2312"/>
          <w:sz w:val="32"/>
          <w:szCs w:val="32"/>
          <w:highlight w:val="none"/>
          <w:lang w:val="en-US" w:eastAsia="zh-CN"/>
        </w:rPr>
        <w:t>基本情况、</w:t>
      </w:r>
      <w:r>
        <w:rPr>
          <w:rFonts w:hint="eastAsia" w:ascii="仿宋_GB2312" w:hAnsi="仿宋_GB2312" w:eastAsia="仿宋_GB2312" w:cs="仿宋_GB2312"/>
          <w:sz w:val="32"/>
          <w:szCs w:val="32"/>
          <w:highlight w:val="none"/>
        </w:rPr>
        <w:t>设计方案、功能规划、源代码、数据库结构、运营数据、商业计划、客户信息以及</w:t>
      </w:r>
      <w:r>
        <w:rPr>
          <w:rFonts w:hint="eastAsia" w:ascii="仿宋_GB2312" w:hAnsi="仿宋_GB2312" w:eastAsia="仿宋_GB2312" w:cs="仿宋_GB2312"/>
          <w:sz w:val="32"/>
          <w:szCs w:val="32"/>
          <w:highlight w:val="none"/>
          <w:lang w:val="en-US" w:eastAsia="zh-CN"/>
        </w:rPr>
        <w:t>本采购文件内的所有内容以及</w:t>
      </w:r>
      <w:r>
        <w:rPr>
          <w:rFonts w:hint="eastAsia" w:ascii="仿宋_GB2312" w:hAnsi="仿宋_GB2312" w:eastAsia="仿宋_GB2312" w:cs="仿宋_GB2312"/>
          <w:sz w:val="32"/>
          <w:szCs w:val="32"/>
          <w:highlight w:val="none"/>
        </w:rPr>
        <w:t>其他具有商业价值或敏感性的信息。</w:t>
      </w:r>
    </w:p>
    <w:p>
      <w:pPr>
        <w:widowControl w:val="0"/>
        <w:numPr>
          <w:ilvl w:val="0"/>
          <w:numId w:val="0"/>
        </w:num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五、售后服务</w:t>
      </w:r>
    </w:p>
    <w:p>
      <w:pPr>
        <w:widowControl w:val="0"/>
        <w:numPr>
          <w:ilvl w:val="0"/>
          <w:numId w:val="0"/>
        </w:numPr>
        <w:spacing w:line="5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1.合作期间，根据甲方需求对小程序功能进行完善及漏洞修复，确保活动正常开展；</w:t>
      </w:r>
    </w:p>
    <w:p>
      <w:pPr>
        <w:widowControl w:val="0"/>
        <w:numPr>
          <w:ilvl w:val="0"/>
          <w:numId w:val="0"/>
        </w:numPr>
        <w:spacing w:line="580" w:lineRule="exact"/>
        <w:ind w:firstLine="640" w:firstLineChars="200"/>
        <w:jc w:val="left"/>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2.指定专业技术人员进行小程序维护，若小程序出现故障须在5分钟内进行解决，确保不出现小程序崩溃、活动终止等情况；</w:t>
      </w:r>
    </w:p>
    <w:p>
      <w:pPr>
        <w:widowControl w:val="0"/>
        <w:numPr>
          <w:ilvl w:val="0"/>
          <w:numId w:val="0"/>
        </w:num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六、其他</w:t>
      </w:r>
    </w:p>
    <w:p>
      <w:pPr>
        <w:widowControl w:val="0"/>
        <w:numPr>
          <w:ilvl w:val="0"/>
          <w:numId w:val="0"/>
        </w:numPr>
        <w:spacing w:line="58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投标人执行期间应当听取采购人合理化建议，并按照采购人要求进行修改，调整。</w:t>
      </w:r>
    </w:p>
    <w:p>
      <w:pPr>
        <w:widowControl w:val="0"/>
        <w:numPr>
          <w:ilvl w:val="0"/>
          <w:numId w:val="0"/>
        </w:numPr>
        <w:spacing w:line="580" w:lineRule="exact"/>
        <w:ind w:firstLine="640" w:firstLineChars="200"/>
        <w:jc w:val="left"/>
        <w:rPr>
          <w:rFonts w:hint="eastAsia"/>
          <w:color w:val="auto"/>
          <w:sz w:val="36"/>
          <w:szCs w:val="36"/>
          <w:highlight w:val="none"/>
          <w:lang w:val="en-US" w:eastAsia="zh-CN"/>
        </w:rPr>
        <w:sectPr>
          <w:pgSz w:w="11906" w:h="16838"/>
          <w:pgMar w:top="2098" w:right="1474" w:bottom="1928" w:left="1587" w:header="851" w:footer="992" w:gutter="0"/>
          <w:pgNumType w:fmt="decimal"/>
          <w:cols w:space="425" w:num="1"/>
          <w:docGrid w:type="lines" w:linePitch="312" w:charSpace="0"/>
        </w:sectPr>
      </w:pPr>
      <w:r>
        <w:rPr>
          <w:rFonts w:hint="eastAsia" w:ascii="Times New Roman" w:hAnsi="Times New Roman" w:eastAsia="仿宋_GB2312" w:cs="Times New Roman"/>
          <w:sz w:val="32"/>
          <w:szCs w:val="32"/>
          <w:highlight w:val="none"/>
          <w:lang w:val="en-US" w:eastAsia="zh-CN"/>
        </w:rPr>
        <w:t>2.其他要求按清单及合同。</w:t>
      </w:r>
    </w:p>
    <w:p>
      <w:pPr>
        <w:rPr>
          <w:rFonts w:hint="eastAsia" w:ascii="Times New Roman" w:hAnsi="Times New Roman" w:eastAsia="仿宋" w:cs="Times New Roman"/>
          <w:kern w:val="0"/>
          <w:sz w:val="28"/>
          <w:szCs w:val="28"/>
          <w:highlight w:val="red"/>
          <w:lang w:eastAsia="zh-CN"/>
        </w:rPr>
      </w:pPr>
      <w:bookmarkStart w:id="1" w:name="_GoBack"/>
      <w:bookmarkEnd w:id="1"/>
    </w:p>
    <w:sectPr>
      <w:pgSz w:w="11906" w:h="16838"/>
      <w:pgMar w:top="2098"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8C8433-2157-426E-92A4-FE53FB36BB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DD1C04-A11D-4C0E-B6FD-4DF7D2D19AA1}"/>
  </w:font>
  <w:font w:name="Arial Unicode MS">
    <w:panose1 w:val="020B0604020202020204"/>
    <w:charset w:val="86"/>
    <w:family w:val="auto"/>
    <w:pitch w:val="default"/>
    <w:sig w:usb0="FFFFFFFF" w:usb1="E9FFFFFF" w:usb2="0000003F" w:usb3="00000000" w:csb0="603F01FF" w:csb1="FFFF0000"/>
    <w:embedRegular r:id="rId3" w:fontKey="{8987E135-EC02-410C-86F2-DB2E6BE7B54B}"/>
  </w:font>
  <w:font w:name="仿宋_GB2312">
    <w:panose1 w:val="02010609030101010101"/>
    <w:charset w:val="86"/>
    <w:family w:val="modern"/>
    <w:pitch w:val="default"/>
    <w:sig w:usb0="00000001" w:usb1="080E0000" w:usb2="00000000" w:usb3="00000000" w:csb0="00040000" w:csb1="00000000"/>
    <w:embedRegular r:id="rId4" w:fontKey="{75C7E5B3-7A75-48F9-B076-F202D3124644}"/>
  </w:font>
  <w:font w:name="仿宋">
    <w:panose1 w:val="02010609060101010101"/>
    <w:charset w:val="86"/>
    <w:family w:val="auto"/>
    <w:pitch w:val="default"/>
    <w:sig w:usb0="800002BF" w:usb1="38CF7CFA" w:usb2="00000016" w:usb3="00000000" w:csb0="00040001" w:csb1="00000000"/>
    <w:embedRegular r:id="rId5" w:fontKey="{094BE402-9595-47BE-9C77-04D842F59E87}"/>
  </w:font>
  <w:font w:name="楷体_GB2312">
    <w:panose1 w:val="02010609030101010101"/>
    <w:charset w:val="86"/>
    <w:family w:val="modern"/>
    <w:pitch w:val="default"/>
    <w:sig w:usb0="00000001" w:usb1="080E0000" w:usb2="00000000" w:usb3="00000000" w:csb0="00040000" w:csb1="00000000"/>
    <w:embedRegular r:id="rId6" w:fontKey="{E2F45719-80C0-4F1C-AC8F-5802A69EB0A3}"/>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E6D4"/>
    <w:multiLevelType w:val="singleLevel"/>
    <w:tmpl w:val="8354E6D4"/>
    <w:lvl w:ilvl="0" w:tentative="0">
      <w:start w:val="1"/>
      <w:numFmt w:val="chineseCounting"/>
      <w:suff w:val="nothing"/>
      <w:lvlText w:val="%1、"/>
      <w:lvlJc w:val="left"/>
      <w:rPr>
        <w:rFonts w:hint="eastAsia"/>
      </w:rPr>
    </w:lvl>
  </w:abstractNum>
  <w:abstractNum w:abstractNumId="1">
    <w:nsid w:val="84905733"/>
    <w:multiLevelType w:val="singleLevel"/>
    <w:tmpl w:val="84905733"/>
    <w:lvl w:ilvl="0" w:tentative="0">
      <w:start w:val="5"/>
      <w:numFmt w:val="chineseCounting"/>
      <w:suff w:val="space"/>
      <w:lvlText w:val="第%1章"/>
      <w:lvlJc w:val="left"/>
      <w:pPr>
        <w:ind w:left="2400" w:leftChars="0" w:firstLine="0" w:firstLineChars="0"/>
      </w:pPr>
      <w:rPr>
        <w:rFonts w:hint="eastAsia"/>
      </w:rPr>
    </w:lvl>
  </w:abstractNum>
  <w:abstractNum w:abstractNumId="2">
    <w:nsid w:val="3608A986"/>
    <w:multiLevelType w:val="singleLevel"/>
    <w:tmpl w:val="3608A986"/>
    <w:lvl w:ilvl="0" w:tentative="0">
      <w:start w:val="1"/>
      <w:numFmt w:val="chineseCounting"/>
      <w:suff w:val="nothing"/>
      <w:lvlText w:val="%1、"/>
      <w:lvlJc w:val="left"/>
      <w:rPr>
        <w:rFonts w:hint="eastAsia"/>
      </w:rPr>
    </w:lvl>
  </w:abstractNum>
  <w:abstractNum w:abstractNumId="3">
    <w:nsid w:val="4C66F401"/>
    <w:multiLevelType w:val="singleLevel"/>
    <w:tmpl w:val="4C66F401"/>
    <w:lvl w:ilvl="0" w:tentative="0">
      <w:start w:val="5"/>
      <w:numFmt w:val="decimal"/>
      <w:lvlText w:val="%1."/>
      <w:lvlJc w:val="left"/>
      <w:pPr>
        <w:tabs>
          <w:tab w:val="left" w:pos="312"/>
        </w:tabs>
      </w:pPr>
    </w:lvl>
  </w:abstractNum>
  <w:abstractNum w:abstractNumId="4">
    <w:nsid w:val="59C32CB1"/>
    <w:multiLevelType w:val="singleLevel"/>
    <w:tmpl w:val="59C32CB1"/>
    <w:lvl w:ilvl="0" w:tentative="0">
      <w:start w:val="6"/>
      <w:numFmt w:val="chineseCounting"/>
      <w:suff w:val="nothing"/>
      <w:lvlText w:val="%1、"/>
      <w:lvlJc w:val="left"/>
    </w:lvl>
  </w:abstractNum>
  <w:abstractNum w:abstractNumId="5">
    <w:nsid w:val="62A23B48"/>
    <w:multiLevelType w:val="multilevel"/>
    <w:tmpl w:val="62A23B48"/>
    <w:lvl w:ilvl="0" w:tentative="0">
      <w:start w:val="1"/>
      <w:numFmt w:val="japaneseCounting"/>
      <w:lvlText w:val="第%1部"/>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jRhNDMwMTM3OWExMTUzNjliMmNhZWEyYWVmNGQifQ=="/>
  </w:docVars>
  <w:rsids>
    <w:rsidRoot w:val="51B7477A"/>
    <w:rsid w:val="000A57FB"/>
    <w:rsid w:val="002A514C"/>
    <w:rsid w:val="002D47AC"/>
    <w:rsid w:val="00397B36"/>
    <w:rsid w:val="003E2B8F"/>
    <w:rsid w:val="00450279"/>
    <w:rsid w:val="004B762F"/>
    <w:rsid w:val="006855CD"/>
    <w:rsid w:val="008A1299"/>
    <w:rsid w:val="00903B43"/>
    <w:rsid w:val="00B04790"/>
    <w:rsid w:val="00B735C5"/>
    <w:rsid w:val="00D87D3C"/>
    <w:rsid w:val="00DC284C"/>
    <w:rsid w:val="00DD5F4F"/>
    <w:rsid w:val="00E95C8A"/>
    <w:rsid w:val="00F72E97"/>
    <w:rsid w:val="011D2710"/>
    <w:rsid w:val="01325A8F"/>
    <w:rsid w:val="017A645E"/>
    <w:rsid w:val="0197569D"/>
    <w:rsid w:val="01DA72D2"/>
    <w:rsid w:val="01EF6838"/>
    <w:rsid w:val="023F373A"/>
    <w:rsid w:val="026E4C36"/>
    <w:rsid w:val="026E7164"/>
    <w:rsid w:val="02A74D56"/>
    <w:rsid w:val="02B10B83"/>
    <w:rsid w:val="02CC26A3"/>
    <w:rsid w:val="02CF4D6E"/>
    <w:rsid w:val="034B098F"/>
    <w:rsid w:val="039274E2"/>
    <w:rsid w:val="03977BFC"/>
    <w:rsid w:val="03B425C0"/>
    <w:rsid w:val="03CD509F"/>
    <w:rsid w:val="03D63899"/>
    <w:rsid w:val="03F14D11"/>
    <w:rsid w:val="04161698"/>
    <w:rsid w:val="045260CB"/>
    <w:rsid w:val="04531FA4"/>
    <w:rsid w:val="048C53C4"/>
    <w:rsid w:val="048D51DD"/>
    <w:rsid w:val="05B76F0A"/>
    <w:rsid w:val="064C314F"/>
    <w:rsid w:val="06E96956"/>
    <w:rsid w:val="06FA0DFD"/>
    <w:rsid w:val="0701004D"/>
    <w:rsid w:val="07255473"/>
    <w:rsid w:val="07302A71"/>
    <w:rsid w:val="074629C8"/>
    <w:rsid w:val="075229E7"/>
    <w:rsid w:val="07A333B6"/>
    <w:rsid w:val="07BE62CF"/>
    <w:rsid w:val="080A7DCE"/>
    <w:rsid w:val="08465CE6"/>
    <w:rsid w:val="08BF2FDD"/>
    <w:rsid w:val="08E80DA8"/>
    <w:rsid w:val="09415F3A"/>
    <w:rsid w:val="09530428"/>
    <w:rsid w:val="09C7735B"/>
    <w:rsid w:val="0A3C64AB"/>
    <w:rsid w:val="0A3E6B7F"/>
    <w:rsid w:val="0A596334"/>
    <w:rsid w:val="0A6F38B0"/>
    <w:rsid w:val="0A893DD4"/>
    <w:rsid w:val="0AAD2027"/>
    <w:rsid w:val="0AB17A25"/>
    <w:rsid w:val="0B0341BB"/>
    <w:rsid w:val="0B2029A1"/>
    <w:rsid w:val="0B3D3A32"/>
    <w:rsid w:val="0B7F7B23"/>
    <w:rsid w:val="0B847CCA"/>
    <w:rsid w:val="0B9670D0"/>
    <w:rsid w:val="0BA00FE4"/>
    <w:rsid w:val="0BF30EE1"/>
    <w:rsid w:val="0C0C6A73"/>
    <w:rsid w:val="0C1D06C5"/>
    <w:rsid w:val="0C4A3F92"/>
    <w:rsid w:val="0C873AB6"/>
    <w:rsid w:val="0CA20839"/>
    <w:rsid w:val="0CB244BB"/>
    <w:rsid w:val="0D1F7D83"/>
    <w:rsid w:val="0E00571C"/>
    <w:rsid w:val="0E1A1D85"/>
    <w:rsid w:val="0E333722"/>
    <w:rsid w:val="0E3E3BBC"/>
    <w:rsid w:val="0E7C10F5"/>
    <w:rsid w:val="0EAB304D"/>
    <w:rsid w:val="0EB836D8"/>
    <w:rsid w:val="0EE83C31"/>
    <w:rsid w:val="0F4A3488"/>
    <w:rsid w:val="0F787CFB"/>
    <w:rsid w:val="0FB30118"/>
    <w:rsid w:val="0FBC5170"/>
    <w:rsid w:val="0FED14FF"/>
    <w:rsid w:val="0FFF537B"/>
    <w:rsid w:val="106043C7"/>
    <w:rsid w:val="106D51AD"/>
    <w:rsid w:val="107F1019"/>
    <w:rsid w:val="10AC633F"/>
    <w:rsid w:val="10BE0F04"/>
    <w:rsid w:val="10D40579"/>
    <w:rsid w:val="10F60887"/>
    <w:rsid w:val="11252F1A"/>
    <w:rsid w:val="115117E6"/>
    <w:rsid w:val="117619C8"/>
    <w:rsid w:val="11A15922"/>
    <w:rsid w:val="12172A11"/>
    <w:rsid w:val="12613B0F"/>
    <w:rsid w:val="126B0478"/>
    <w:rsid w:val="129E4D32"/>
    <w:rsid w:val="132A4818"/>
    <w:rsid w:val="135A3C33"/>
    <w:rsid w:val="138260CF"/>
    <w:rsid w:val="13836D84"/>
    <w:rsid w:val="13C87DFF"/>
    <w:rsid w:val="13CD31B0"/>
    <w:rsid w:val="13E66504"/>
    <w:rsid w:val="13FB3096"/>
    <w:rsid w:val="14757D15"/>
    <w:rsid w:val="147E2E90"/>
    <w:rsid w:val="14EF3F6B"/>
    <w:rsid w:val="15303FA9"/>
    <w:rsid w:val="15342DB6"/>
    <w:rsid w:val="155A0AF5"/>
    <w:rsid w:val="15D16466"/>
    <w:rsid w:val="15D66E83"/>
    <w:rsid w:val="15DE6043"/>
    <w:rsid w:val="15ED0570"/>
    <w:rsid w:val="15EF4FDF"/>
    <w:rsid w:val="16591E95"/>
    <w:rsid w:val="165D10E3"/>
    <w:rsid w:val="1699418F"/>
    <w:rsid w:val="16D13960"/>
    <w:rsid w:val="17072EC2"/>
    <w:rsid w:val="172D52F1"/>
    <w:rsid w:val="17457E73"/>
    <w:rsid w:val="174E14AD"/>
    <w:rsid w:val="175F7E5F"/>
    <w:rsid w:val="17671E7F"/>
    <w:rsid w:val="17717E20"/>
    <w:rsid w:val="17991F6C"/>
    <w:rsid w:val="179E3F84"/>
    <w:rsid w:val="186D13E0"/>
    <w:rsid w:val="18ED2353"/>
    <w:rsid w:val="18F428C4"/>
    <w:rsid w:val="191A34E7"/>
    <w:rsid w:val="193F3A18"/>
    <w:rsid w:val="19577EDF"/>
    <w:rsid w:val="19723C5F"/>
    <w:rsid w:val="19C72BC6"/>
    <w:rsid w:val="19DC338A"/>
    <w:rsid w:val="19F634DB"/>
    <w:rsid w:val="1A6614E4"/>
    <w:rsid w:val="1B0B64C9"/>
    <w:rsid w:val="1B0D6EF9"/>
    <w:rsid w:val="1B202DAA"/>
    <w:rsid w:val="1B317457"/>
    <w:rsid w:val="1B7B0FE1"/>
    <w:rsid w:val="1BC65A19"/>
    <w:rsid w:val="1BC961B0"/>
    <w:rsid w:val="1BCC3484"/>
    <w:rsid w:val="1C71137B"/>
    <w:rsid w:val="1C917ACB"/>
    <w:rsid w:val="1C960BD8"/>
    <w:rsid w:val="1CB212AC"/>
    <w:rsid w:val="1CC96C27"/>
    <w:rsid w:val="1D0118C0"/>
    <w:rsid w:val="1D3E4E7D"/>
    <w:rsid w:val="1D673978"/>
    <w:rsid w:val="1DD16F9E"/>
    <w:rsid w:val="1E280CB7"/>
    <w:rsid w:val="1E674B72"/>
    <w:rsid w:val="1E9B62FA"/>
    <w:rsid w:val="1EA77665"/>
    <w:rsid w:val="1F0E6646"/>
    <w:rsid w:val="1F5C044F"/>
    <w:rsid w:val="1F5C3B59"/>
    <w:rsid w:val="1F82490B"/>
    <w:rsid w:val="1F926996"/>
    <w:rsid w:val="1FCA360B"/>
    <w:rsid w:val="200A7EAB"/>
    <w:rsid w:val="200E6EE7"/>
    <w:rsid w:val="2026139E"/>
    <w:rsid w:val="20470845"/>
    <w:rsid w:val="20506AB3"/>
    <w:rsid w:val="2092287E"/>
    <w:rsid w:val="209E0F6F"/>
    <w:rsid w:val="20A420AE"/>
    <w:rsid w:val="20CD46E8"/>
    <w:rsid w:val="20ED01BD"/>
    <w:rsid w:val="211263B8"/>
    <w:rsid w:val="21235A61"/>
    <w:rsid w:val="214328F2"/>
    <w:rsid w:val="215A51D1"/>
    <w:rsid w:val="217046A0"/>
    <w:rsid w:val="21BD69F6"/>
    <w:rsid w:val="22093122"/>
    <w:rsid w:val="22676D13"/>
    <w:rsid w:val="228D26CE"/>
    <w:rsid w:val="22936F05"/>
    <w:rsid w:val="236522B6"/>
    <w:rsid w:val="23680B1F"/>
    <w:rsid w:val="23E313B8"/>
    <w:rsid w:val="24211486"/>
    <w:rsid w:val="243B3451"/>
    <w:rsid w:val="24561B42"/>
    <w:rsid w:val="24677626"/>
    <w:rsid w:val="24B478A5"/>
    <w:rsid w:val="24E30CCB"/>
    <w:rsid w:val="250565AD"/>
    <w:rsid w:val="253F03A6"/>
    <w:rsid w:val="267D3D97"/>
    <w:rsid w:val="26975508"/>
    <w:rsid w:val="26B40633"/>
    <w:rsid w:val="272531B9"/>
    <w:rsid w:val="27457A1B"/>
    <w:rsid w:val="275E4D54"/>
    <w:rsid w:val="278B2805"/>
    <w:rsid w:val="27A71FDE"/>
    <w:rsid w:val="27A90678"/>
    <w:rsid w:val="27E8365E"/>
    <w:rsid w:val="28902F18"/>
    <w:rsid w:val="28B603E9"/>
    <w:rsid w:val="29606F87"/>
    <w:rsid w:val="29702981"/>
    <w:rsid w:val="29C966E1"/>
    <w:rsid w:val="2A1B48E5"/>
    <w:rsid w:val="2A3D2C2B"/>
    <w:rsid w:val="2A8C6896"/>
    <w:rsid w:val="2AA131BA"/>
    <w:rsid w:val="2AA20AAB"/>
    <w:rsid w:val="2AFA0B1C"/>
    <w:rsid w:val="2B1C7218"/>
    <w:rsid w:val="2B1E606E"/>
    <w:rsid w:val="2B28315A"/>
    <w:rsid w:val="2B6761B2"/>
    <w:rsid w:val="2B9920E3"/>
    <w:rsid w:val="2BC94E78"/>
    <w:rsid w:val="2BD355F5"/>
    <w:rsid w:val="2C5C3619"/>
    <w:rsid w:val="2C7C2174"/>
    <w:rsid w:val="2CC475B3"/>
    <w:rsid w:val="2D192733"/>
    <w:rsid w:val="2D1F30E8"/>
    <w:rsid w:val="2D422ABF"/>
    <w:rsid w:val="2D965C14"/>
    <w:rsid w:val="2E164268"/>
    <w:rsid w:val="2E403B50"/>
    <w:rsid w:val="2E5F1BB6"/>
    <w:rsid w:val="2EB324E4"/>
    <w:rsid w:val="2ED44928"/>
    <w:rsid w:val="2EF5691A"/>
    <w:rsid w:val="2EFC62B0"/>
    <w:rsid w:val="2F072392"/>
    <w:rsid w:val="2F5A24CF"/>
    <w:rsid w:val="2F601AD0"/>
    <w:rsid w:val="2FC33BD3"/>
    <w:rsid w:val="2FC5794B"/>
    <w:rsid w:val="2FFA6092"/>
    <w:rsid w:val="303F2F25"/>
    <w:rsid w:val="306C2868"/>
    <w:rsid w:val="30777D95"/>
    <w:rsid w:val="30AF08CA"/>
    <w:rsid w:val="30B8125D"/>
    <w:rsid w:val="30DA4E5C"/>
    <w:rsid w:val="310843F3"/>
    <w:rsid w:val="311C4523"/>
    <w:rsid w:val="31973F3F"/>
    <w:rsid w:val="321942B9"/>
    <w:rsid w:val="32D3412D"/>
    <w:rsid w:val="32E4458C"/>
    <w:rsid w:val="32F613E5"/>
    <w:rsid w:val="32F66F01"/>
    <w:rsid w:val="330622C1"/>
    <w:rsid w:val="331F3816"/>
    <w:rsid w:val="333F0135"/>
    <w:rsid w:val="3344502A"/>
    <w:rsid w:val="335F71F2"/>
    <w:rsid w:val="33D06E90"/>
    <w:rsid w:val="33FF78B0"/>
    <w:rsid w:val="34134962"/>
    <w:rsid w:val="34756E6E"/>
    <w:rsid w:val="34E5618A"/>
    <w:rsid w:val="34F45E5C"/>
    <w:rsid w:val="34F605A6"/>
    <w:rsid w:val="355157DD"/>
    <w:rsid w:val="359C114E"/>
    <w:rsid w:val="35BD3475"/>
    <w:rsid w:val="35C661CB"/>
    <w:rsid w:val="35DB164D"/>
    <w:rsid w:val="361B02C4"/>
    <w:rsid w:val="36550D4C"/>
    <w:rsid w:val="369D2F46"/>
    <w:rsid w:val="36C417B1"/>
    <w:rsid w:val="36F01FE0"/>
    <w:rsid w:val="37006769"/>
    <w:rsid w:val="37216395"/>
    <w:rsid w:val="372C0C9E"/>
    <w:rsid w:val="377203B8"/>
    <w:rsid w:val="37965EA9"/>
    <w:rsid w:val="37CD10D8"/>
    <w:rsid w:val="380F3F0E"/>
    <w:rsid w:val="38305B7D"/>
    <w:rsid w:val="383676EF"/>
    <w:rsid w:val="385850AF"/>
    <w:rsid w:val="38843584"/>
    <w:rsid w:val="38850D18"/>
    <w:rsid w:val="38F55823"/>
    <w:rsid w:val="39001745"/>
    <w:rsid w:val="39137979"/>
    <w:rsid w:val="39162FC5"/>
    <w:rsid w:val="39455185"/>
    <w:rsid w:val="39641F82"/>
    <w:rsid w:val="39741878"/>
    <w:rsid w:val="397A3554"/>
    <w:rsid w:val="39A83D2B"/>
    <w:rsid w:val="39C229AB"/>
    <w:rsid w:val="39E633E1"/>
    <w:rsid w:val="3A200076"/>
    <w:rsid w:val="3A2F1922"/>
    <w:rsid w:val="3A762CBD"/>
    <w:rsid w:val="3A8D2BBB"/>
    <w:rsid w:val="3AA65110"/>
    <w:rsid w:val="3B021757"/>
    <w:rsid w:val="3B2C0EC6"/>
    <w:rsid w:val="3B5E2A01"/>
    <w:rsid w:val="3B7041F6"/>
    <w:rsid w:val="3B9D3F5E"/>
    <w:rsid w:val="3C3F0A85"/>
    <w:rsid w:val="3C454F17"/>
    <w:rsid w:val="3C5C3272"/>
    <w:rsid w:val="3C5C5193"/>
    <w:rsid w:val="3C5E024E"/>
    <w:rsid w:val="3C8E6BAB"/>
    <w:rsid w:val="3C943F06"/>
    <w:rsid w:val="3CE2103D"/>
    <w:rsid w:val="3CF15631"/>
    <w:rsid w:val="3D3C76BD"/>
    <w:rsid w:val="3D516CC2"/>
    <w:rsid w:val="3DB060FE"/>
    <w:rsid w:val="3DB95D29"/>
    <w:rsid w:val="3E021260"/>
    <w:rsid w:val="3E154C10"/>
    <w:rsid w:val="3E1E141D"/>
    <w:rsid w:val="3E4620FE"/>
    <w:rsid w:val="3E62661C"/>
    <w:rsid w:val="3ED06ABE"/>
    <w:rsid w:val="3F075CB6"/>
    <w:rsid w:val="3F2E62CB"/>
    <w:rsid w:val="3F60532D"/>
    <w:rsid w:val="3FB041D5"/>
    <w:rsid w:val="3FC37FA7"/>
    <w:rsid w:val="3FCD0192"/>
    <w:rsid w:val="3FCE45FA"/>
    <w:rsid w:val="403A5DDF"/>
    <w:rsid w:val="404120D6"/>
    <w:rsid w:val="405916AF"/>
    <w:rsid w:val="40725F41"/>
    <w:rsid w:val="40E472E7"/>
    <w:rsid w:val="410A2F3E"/>
    <w:rsid w:val="41137FB7"/>
    <w:rsid w:val="41156B7C"/>
    <w:rsid w:val="41191E5F"/>
    <w:rsid w:val="419222EC"/>
    <w:rsid w:val="419243BD"/>
    <w:rsid w:val="419D5FC0"/>
    <w:rsid w:val="41A703C4"/>
    <w:rsid w:val="41F9417F"/>
    <w:rsid w:val="4209153F"/>
    <w:rsid w:val="42152D77"/>
    <w:rsid w:val="42174AC9"/>
    <w:rsid w:val="425336CF"/>
    <w:rsid w:val="427055E0"/>
    <w:rsid w:val="42DB6DB0"/>
    <w:rsid w:val="42F962CF"/>
    <w:rsid w:val="43994F1E"/>
    <w:rsid w:val="441B5933"/>
    <w:rsid w:val="441D596E"/>
    <w:rsid w:val="441D78FE"/>
    <w:rsid w:val="4434268D"/>
    <w:rsid w:val="444A7151"/>
    <w:rsid w:val="44886834"/>
    <w:rsid w:val="44E65F41"/>
    <w:rsid w:val="44F300EC"/>
    <w:rsid w:val="44F4795B"/>
    <w:rsid w:val="45232CF2"/>
    <w:rsid w:val="455F75E0"/>
    <w:rsid w:val="45A54439"/>
    <w:rsid w:val="45B050A0"/>
    <w:rsid w:val="463B7407"/>
    <w:rsid w:val="46BA4BCF"/>
    <w:rsid w:val="47264D1B"/>
    <w:rsid w:val="472C081D"/>
    <w:rsid w:val="472C52DE"/>
    <w:rsid w:val="4737657F"/>
    <w:rsid w:val="47653A95"/>
    <w:rsid w:val="478D08F6"/>
    <w:rsid w:val="47B50E31"/>
    <w:rsid w:val="47CE02DF"/>
    <w:rsid w:val="48677399"/>
    <w:rsid w:val="489B31ED"/>
    <w:rsid w:val="48B27CCC"/>
    <w:rsid w:val="48C14BF6"/>
    <w:rsid w:val="49120A5E"/>
    <w:rsid w:val="49492CE2"/>
    <w:rsid w:val="49F509D5"/>
    <w:rsid w:val="4A113A61"/>
    <w:rsid w:val="4A5B3769"/>
    <w:rsid w:val="4AB00737"/>
    <w:rsid w:val="4AFC64BF"/>
    <w:rsid w:val="4B0975D7"/>
    <w:rsid w:val="4B244B82"/>
    <w:rsid w:val="4B257098"/>
    <w:rsid w:val="4B2B0B52"/>
    <w:rsid w:val="4B33351D"/>
    <w:rsid w:val="4B657CD7"/>
    <w:rsid w:val="4B674293"/>
    <w:rsid w:val="4BA977A0"/>
    <w:rsid w:val="4C017D0D"/>
    <w:rsid w:val="4C267FB8"/>
    <w:rsid w:val="4C327CBE"/>
    <w:rsid w:val="4C3347A3"/>
    <w:rsid w:val="4C3752D5"/>
    <w:rsid w:val="4C4834B7"/>
    <w:rsid w:val="4CA90EAF"/>
    <w:rsid w:val="4CB30DFF"/>
    <w:rsid w:val="4D8C2ECC"/>
    <w:rsid w:val="4D8E0380"/>
    <w:rsid w:val="4DC4125B"/>
    <w:rsid w:val="4DD728CB"/>
    <w:rsid w:val="4E19715F"/>
    <w:rsid w:val="4E504304"/>
    <w:rsid w:val="4E793DB9"/>
    <w:rsid w:val="4EEC23A6"/>
    <w:rsid w:val="4EF27F87"/>
    <w:rsid w:val="4F044E9F"/>
    <w:rsid w:val="4F204746"/>
    <w:rsid w:val="4FC96989"/>
    <w:rsid w:val="4FD07CA5"/>
    <w:rsid w:val="50267185"/>
    <w:rsid w:val="50275D55"/>
    <w:rsid w:val="50506965"/>
    <w:rsid w:val="50B93CB9"/>
    <w:rsid w:val="510124ED"/>
    <w:rsid w:val="516658F8"/>
    <w:rsid w:val="516A7EFA"/>
    <w:rsid w:val="51986815"/>
    <w:rsid w:val="51A56734"/>
    <w:rsid w:val="51B65454"/>
    <w:rsid w:val="51B7477A"/>
    <w:rsid w:val="51CC64BF"/>
    <w:rsid w:val="52030177"/>
    <w:rsid w:val="521B2D61"/>
    <w:rsid w:val="522505EF"/>
    <w:rsid w:val="527C0D5B"/>
    <w:rsid w:val="52B87AF7"/>
    <w:rsid w:val="52D575F6"/>
    <w:rsid w:val="52D818D3"/>
    <w:rsid w:val="53624E0A"/>
    <w:rsid w:val="53875E5A"/>
    <w:rsid w:val="538A6249"/>
    <w:rsid w:val="539173F9"/>
    <w:rsid w:val="53BD2879"/>
    <w:rsid w:val="53DD5394"/>
    <w:rsid w:val="542406F9"/>
    <w:rsid w:val="54342575"/>
    <w:rsid w:val="546B5B34"/>
    <w:rsid w:val="54A1002A"/>
    <w:rsid w:val="54F55C57"/>
    <w:rsid w:val="55097F2D"/>
    <w:rsid w:val="552C33DE"/>
    <w:rsid w:val="552C79A0"/>
    <w:rsid w:val="55653D54"/>
    <w:rsid w:val="55D14930"/>
    <w:rsid w:val="55E80411"/>
    <w:rsid w:val="55F50F8A"/>
    <w:rsid w:val="55FC3817"/>
    <w:rsid w:val="56707B5B"/>
    <w:rsid w:val="56BF15B2"/>
    <w:rsid w:val="56C264D4"/>
    <w:rsid w:val="56C9121F"/>
    <w:rsid w:val="56D429A0"/>
    <w:rsid w:val="570E0266"/>
    <w:rsid w:val="57312EF3"/>
    <w:rsid w:val="575126DD"/>
    <w:rsid w:val="57566E0C"/>
    <w:rsid w:val="57711FE2"/>
    <w:rsid w:val="57D9712D"/>
    <w:rsid w:val="57DB35A4"/>
    <w:rsid w:val="57F81DBC"/>
    <w:rsid w:val="580960A4"/>
    <w:rsid w:val="5811019F"/>
    <w:rsid w:val="58640EC6"/>
    <w:rsid w:val="58701B7F"/>
    <w:rsid w:val="58ED7587"/>
    <w:rsid w:val="59537CBD"/>
    <w:rsid w:val="595C637A"/>
    <w:rsid w:val="59702333"/>
    <w:rsid w:val="59742B0D"/>
    <w:rsid w:val="59B50880"/>
    <w:rsid w:val="5A864C78"/>
    <w:rsid w:val="5A9164F8"/>
    <w:rsid w:val="5AEF39E9"/>
    <w:rsid w:val="5B8377E8"/>
    <w:rsid w:val="5BE70AC5"/>
    <w:rsid w:val="5C1E3DBB"/>
    <w:rsid w:val="5C1F025F"/>
    <w:rsid w:val="5C2216EC"/>
    <w:rsid w:val="5CA02A22"/>
    <w:rsid w:val="5CDC4D5F"/>
    <w:rsid w:val="5CF7049E"/>
    <w:rsid w:val="5D197EED"/>
    <w:rsid w:val="5D7A53A4"/>
    <w:rsid w:val="5D9D6FF5"/>
    <w:rsid w:val="5DA74FB9"/>
    <w:rsid w:val="5DC75707"/>
    <w:rsid w:val="5E1354F1"/>
    <w:rsid w:val="5E3D49CC"/>
    <w:rsid w:val="5E5341F0"/>
    <w:rsid w:val="5E7B54F5"/>
    <w:rsid w:val="5E965999"/>
    <w:rsid w:val="5ECE7CAB"/>
    <w:rsid w:val="5F0560FF"/>
    <w:rsid w:val="5F9E2684"/>
    <w:rsid w:val="5FA71C85"/>
    <w:rsid w:val="5FB07420"/>
    <w:rsid w:val="603711B0"/>
    <w:rsid w:val="60570885"/>
    <w:rsid w:val="60AC035C"/>
    <w:rsid w:val="60B03953"/>
    <w:rsid w:val="612B1454"/>
    <w:rsid w:val="613A5CA1"/>
    <w:rsid w:val="616057CB"/>
    <w:rsid w:val="616F752A"/>
    <w:rsid w:val="6190018B"/>
    <w:rsid w:val="61B825BC"/>
    <w:rsid w:val="620929B0"/>
    <w:rsid w:val="62675A8B"/>
    <w:rsid w:val="62956289"/>
    <w:rsid w:val="63124A33"/>
    <w:rsid w:val="639E243E"/>
    <w:rsid w:val="63B96C20"/>
    <w:rsid w:val="63BB4293"/>
    <w:rsid w:val="64087672"/>
    <w:rsid w:val="64276197"/>
    <w:rsid w:val="643621D4"/>
    <w:rsid w:val="64560541"/>
    <w:rsid w:val="645D73FD"/>
    <w:rsid w:val="64C51AFD"/>
    <w:rsid w:val="64D03525"/>
    <w:rsid w:val="64E75692"/>
    <w:rsid w:val="65273CE0"/>
    <w:rsid w:val="656A42BF"/>
    <w:rsid w:val="65DC2EFB"/>
    <w:rsid w:val="6607352C"/>
    <w:rsid w:val="664A51EF"/>
    <w:rsid w:val="668533B4"/>
    <w:rsid w:val="66B52A70"/>
    <w:rsid w:val="67041357"/>
    <w:rsid w:val="67110F4A"/>
    <w:rsid w:val="67427452"/>
    <w:rsid w:val="67851305"/>
    <w:rsid w:val="678D5975"/>
    <w:rsid w:val="67A27C8C"/>
    <w:rsid w:val="67EB7ED9"/>
    <w:rsid w:val="68332D7D"/>
    <w:rsid w:val="68404907"/>
    <w:rsid w:val="688255A7"/>
    <w:rsid w:val="689A3805"/>
    <w:rsid w:val="68AA7102"/>
    <w:rsid w:val="691D3328"/>
    <w:rsid w:val="691F441F"/>
    <w:rsid w:val="6926435B"/>
    <w:rsid w:val="694516CC"/>
    <w:rsid w:val="698A75A4"/>
    <w:rsid w:val="69B67D29"/>
    <w:rsid w:val="69BC0EAB"/>
    <w:rsid w:val="69FE7770"/>
    <w:rsid w:val="6A5135AE"/>
    <w:rsid w:val="6A617C95"/>
    <w:rsid w:val="6AB204F0"/>
    <w:rsid w:val="6AD1756A"/>
    <w:rsid w:val="6ADD27C8"/>
    <w:rsid w:val="6B131447"/>
    <w:rsid w:val="6B287DAD"/>
    <w:rsid w:val="6B4A6899"/>
    <w:rsid w:val="6BC51FA8"/>
    <w:rsid w:val="6BD25370"/>
    <w:rsid w:val="6C1446B6"/>
    <w:rsid w:val="6C1B4900"/>
    <w:rsid w:val="6C1E6FD3"/>
    <w:rsid w:val="6C26536E"/>
    <w:rsid w:val="6C2C0FFF"/>
    <w:rsid w:val="6C3B2EFA"/>
    <w:rsid w:val="6C5D7040"/>
    <w:rsid w:val="6C712C4C"/>
    <w:rsid w:val="6C7B4D6A"/>
    <w:rsid w:val="6C854497"/>
    <w:rsid w:val="6CAA740E"/>
    <w:rsid w:val="6CB977F8"/>
    <w:rsid w:val="6D535020"/>
    <w:rsid w:val="6D55593E"/>
    <w:rsid w:val="6D6D6950"/>
    <w:rsid w:val="6D6F2CBE"/>
    <w:rsid w:val="6D883BFF"/>
    <w:rsid w:val="6DFD70CD"/>
    <w:rsid w:val="6DFE137C"/>
    <w:rsid w:val="6E63413B"/>
    <w:rsid w:val="6ECD544D"/>
    <w:rsid w:val="6ED722D3"/>
    <w:rsid w:val="6F221EB6"/>
    <w:rsid w:val="6F38519C"/>
    <w:rsid w:val="6F3F276A"/>
    <w:rsid w:val="6FF943FF"/>
    <w:rsid w:val="70282EBC"/>
    <w:rsid w:val="702934D8"/>
    <w:rsid w:val="702937E8"/>
    <w:rsid w:val="70E36BBB"/>
    <w:rsid w:val="70E46326"/>
    <w:rsid w:val="714874B8"/>
    <w:rsid w:val="71494622"/>
    <w:rsid w:val="715067D3"/>
    <w:rsid w:val="7189187F"/>
    <w:rsid w:val="71CD0B68"/>
    <w:rsid w:val="72037883"/>
    <w:rsid w:val="720C3569"/>
    <w:rsid w:val="7236678B"/>
    <w:rsid w:val="72617D0C"/>
    <w:rsid w:val="727B566C"/>
    <w:rsid w:val="72C21D33"/>
    <w:rsid w:val="72CE60E3"/>
    <w:rsid w:val="72D02F06"/>
    <w:rsid w:val="72E45028"/>
    <w:rsid w:val="730E1C1E"/>
    <w:rsid w:val="73AD6FE4"/>
    <w:rsid w:val="73C61ECD"/>
    <w:rsid w:val="73ED2599"/>
    <w:rsid w:val="7426408D"/>
    <w:rsid w:val="744B0C50"/>
    <w:rsid w:val="74751C44"/>
    <w:rsid w:val="74B87790"/>
    <w:rsid w:val="74FC33C5"/>
    <w:rsid w:val="75BF484F"/>
    <w:rsid w:val="76037428"/>
    <w:rsid w:val="766B6419"/>
    <w:rsid w:val="76766930"/>
    <w:rsid w:val="76C53359"/>
    <w:rsid w:val="76C97597"/>
    <w:rsid w:val="76E54FFD"/>
    <w:rsid w:val="76F34660"/>
    <w:rsid w:val="77287478"/>
    <w:rsid w:val="77456248"/>
    <w:rsid w:val="7781017F"/>
    <w:rsid w:val="778D12CA"/>
    <w:rsid w:val="778E5E41"/>
    <w:rsid w:val="77B62717"/>
    <w:rsid w:val="77F324DE"/>
    <w:rsid w:val="780D5697"/>
    <w:rsid w:val="782B04C7"/>
    <w:rsid w:val="787C4F52"/>
    <w:rsid w:val="78A01FAC"/>
    <w:rsid w:val="78B96EEE"/>
    <w:rsid w:val="78D751AE"/>
    <w:rsid w:val="79526D0C"/>
    <w:rsid w:val="79B21A13"/>
    <w:rsid w:val="7A37643B"/>
    <w:rsid w:val="7A5E3D0F"/>
    <w:rsid w:val="7AD46E57"/>
    <w:rsid w:val="7B385D52"/>
    <w:rsid w:val="7B464FD9"/>
    <w:rsid w:val="7B5046D1"/>
    <w:rsid w:val="7B9003DA"/>
    <w:rsid w:val="7B932F9A"/>
    <w:rsid w:val="7BE3692B"/>
    <w:rsid w:val="7BEE0D8B"/>
    <w:rsid w:val="7C044C15"/>
    <w:rsid w:val="7D4D6B94"/>
    <w:rsid w:val="7D5F1672"/>
    <w:rsid w:val="7D637E6D"/>
    <w:rsid w:val="7D9046C1"/>
    <w:rsid w:val="7DA758A4"/>
    <w:rsid w:val="7E6269E8"/>
    <w:rsid w:val="7E6671D0"/>
    <w:rsid w:val="7E755665"/>
    <w:rsid w:val="7EBC3294"/>
    <w:rsid w:val="7EC56E0E"/>
    <w:rsid w:val="7ECB278B"/>
    <w:rsid w:val="7ED412E8"/>
    <w:rsid w:val="7EE36A72"/>
    <w:rsid w:val="7F1B043A"/>
    <w:rsid w:val="7F24227B"/>
    <w:rsid w:val="7F38078D"/>
    <w:rsid w:val="7F3C6ED3"/>
    <w:rsid w:val="7F6A2A4F"/>
    <w:rsid w:val="7F700523"/>
    <w:rsid w:val="7F9C3934"/>
    <w:rsid w:val="FFB5F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annotation text"/>
    <w:basedOn w:val="1"/>
    <w:link w:val="25"/>
    <w:qFormat/>
    <w:uiPriority w:val="0"/>
    <w:pPr>
      <w:jc w:val="left"/>
    </w:pPr>
  </w:style>
  <w:style w:type="paragraph" w:styleId="6">
    <w:name w:val="Body Text"/>
    <w:basedOn w:val="1"/>
    <w:next w:val="1"/>
    <w:qFormat/>
    <w:uiPriority w:val="0"/>
    <w:pPr>
      <w:spacing w:line="500" w:lineRule="exact"/>
      <w:jc w:val="center"/>
    </w:pPr>
    <w:rPr>
      <w:rFonts w:ascii="Arial Unicode MS" w:hAnsi="Times New Roman" w:eastAsia="Arial Unicode MS" w:cs="Times New Roman"/>
      <w:bCs/>
      <w:sz w:val="44"/>
      <w:szCs w:val="36"/>
    </w:rPr>
  </w:style>
  <w:style w:type="paragraph" w:styleId="7">
    <w:name w:val="Body Text Indent"/>
    <w:basedOn w:val="1"/>
    <w:qFormat/>
    <w:uiPriority w:val="0"/>
    <w:pPr>
      <w:spacing w:after="120"/>
      <w:ind w:left="420" w:leftChars="200"/>
    </w:pPr>
    <w:rPr>
      <w:rFonts w:ascii="Times New Roman" w:hAnsi="Times New Roman" w:eastAsia="宋体" w:cs="Times New Roman"/>
      <w:szCs w:val="24"/>
    </w:rPr>
  </w:style>
  <w:style w:type="paragraph" w:styleId="8">
    <w:name w:val="Plain Text"/>
    <w:basedOn w:val="1"/>
    <w:qFormat/>
    <w:uiPriority w:val="0"/>
    <w:rPr>
      <w:rFonts w:ascii="宋体" w:hAnsi="Courier New"/>
      <w:szCs w:val="21"/>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0"/>
    <w:pPr>
      <w:ind w:left="200" w:leftChars="200"/>
    </w:pPr>
    <w:rPr>
      <w:rFonts w:ascii="Times New Roman" w:hAnsi="Times New Roman" w:eastAsia="宋体" w:cs="Times New Roman"/>
      <w:szCs w:val="24"/>
    </w:rPr>
  </w:style>
  <w:style w:type="paragraph" w:styleId="14">
    <w:name w:val="Normal (Web)"/>
    <w:basedOn w:val="1"/>
    <w:qFormat/>
    <w:uiPriority w:val="0"/>
    <w:rPr>
      <w:sz w:val="24"/>
    </w:rPr>
  </w:style>
  <w:style w:type="paragraph" w:styleId="15">
    <w:name w:val="annotation subject"/>
    <w:basedOn w:val="5"/>
    <w:next w:val="5"/>
    <w:link w:val="26"/>
    <w:qFormat/>
    <w:uiPriority w:val="0"/>
    <w:rPr>
      <w:b/>
      <w:bCs/>
    </w:rPr>
  </w:style>
  <w:style w:type="paragraph" w:styleId="16">
    <w:name w:val="Body Text First Indent"/>
    <w:basedOn w:val="6"/>
    <w:qFormat/>
    <w:uiPriority w:val="0"/>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basedOn w:val="19"/>
    <w:qFormat/>
    <w:uiPriority w:val="0"/>
    <w:rPr>
      <w:sz w:val="21"/>
      <w:szCs w:val="21"/>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p0"/>
    <w:basedOn w:val="1"/>
    <w:qFormat/>
    <w:uiPriority w:val="0"/>
    <w:pPr>
      <w:widowControl/>
    </w:pPr>
    <w:rPr>
      <w:kern w:val="0"/>
      <w:szCs w:val="21"/>
    </w:rPr>
  </w:style>
  <w:style w:type="paragraph" w:customStyle="1" w:styleId="24">
    <w:name w:val="p15"/>
    <w:basedOn w:val="1"/>
    <w:qFormat/>
    <w:uiPriority w:val="0"/>
    <w:pPr>
      <w:widowControl/>
    </w:pPr>
    <w:rPr>
      <w:kern w:val="0"/>
      <w:sz w:val="28"/>
      <w:szCs w:val="28"/>
    </w:rPr>
  </w:style>
  <w:style w:type="character" w:customStyle="1" w:styleId="25">
    <w:name w:val="批注文字 字符"/>
    <w:basedOn w:val="19"/>
    <w:link w:val="5"/>
    <w:qFormat/>
    <w:uiPriority w:val="0"/>
    <w:rPr>
      <w:rFonts w:asciiTheme="minorHAnsi" w:hAnsiTheme="minorHAnsi" w:eastAsiaTheme="minorEastAsia" w:cstheme="minorBidi"/>
      <w:kern w:val="2"/>
      <w:sz w:val="21"/>
      <w:szCs w:val="22"/>
    </w:rPr>
  </w:style>
  <w:style w:type="character" w:customStyle="1" w:styleId="26">
    <w:name w:val="批注主题 字符"/>
    <w:basedOn w:val="25"/>
    <w:link w:val="15"/>
    <w:qFormat/>
    <w:uiPriority w:val="0"/>
    <w:rPr>
      <w:rFonts w:asciiTheme="minorHAnsi" w:hAnsiTheme="minorHAnsi" w:eastAsiaTheme="minorEastAsia" w:cstheme="minorBidi"/>
      <w:b/>
      <w:bCs/>
      <w:kern w:val="2"/>
      <w:sz w:val="21"/>
      <w:szCs w:val="22"/>
    </w:rPr>
  </w:style>
  <w:style w:type="character" w:customStyle="1" w:styleId="27">
    <w:name w:val="批注框文本 字符"/>
    <w:basedOn w:val="19"/>
    <w:link w:val="9"/>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0">
    <w:name w:val="纯文本_0"/>
    <w:basedOn w:val="31"/>
    <w:qFormat/>
    <w:uiPriority w:val="0"/>
    <w:rPr>
      <w:rFonts w:ascii="宋体" w:hAnsi="Courier New"/>
      <w:szCs w:val="21"/>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Library\Containers\com.kingsoft.wpsoffice.mac\Data\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37</Pages>
  <Words>9033</Words>
  <Characters>9264</Characters>
  <Lines>58</Lines>
  <Paragraphs>16</Paragraphs>
  <TotalTime>2</TotalTime>
  <ScaleCrop>false</ScaleCrop>
  <LinksUpToDate>false</LinksUpToDate>
  <CharactersWithSpaces>9909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2018-08-07T14:55:00Z</dcterms:created>
  <dc:creator>胡静1383125016</dc:creator>
  <cp:lastModifiedBy>杨诗雨</cp:lastModifiedBy>
  <cp:lastPrinted>2025-01-17T04:47:00Z</cp:lastPrinted>
  <dcterms:modified xsi:type="dcterms:W3CDTF">2025-03-14T07:19:44Z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EEF01BEC65D84E7E84E2466D65524754_13</vt:lpwstr>
  </property>
  <property fmtid="{D5CDD505-2E9C-101B-9397-08002B2CF9AE}" pid="4" name="KSOTemplateDocerSaveRecord">
    <vt:lpwstr>eyJoZGlkIjoiMTgyY2Y5Y2UxZjkwY2NiYzg1MTM4ZmQzOTFhYWJhY2IiLCJ1c2VySWQiOiIxNTU4MDI3NjQ0In0=</vt:lpwstr>
  </property>
</Properties>
</file>